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A5F1" w14:textId="0F3AC794" w:rsidR="009217A6" w:rsidRPr="000406AD" w:rsidRDefault="009217A6" w:rsidP="00600303">
      <w:pPr>
        <w:pStyle w:val="Heading3"/>
      </w:pPr>
      <w:r w:rsidRPr="000406AD">
        <w:t xml:space="preserve">Section C: </w:t>
      </w:r>
      <w:r w:rsidR="00600303" w:rsidRPr="000406AD">
        <w:t xml:space="preserve"> </w:t>
      </w:r>
      <w:r w:rsidRPr="000406AD">
        <w:t xml:space="preserve">Overview of </w:t>
      </w:r>
      <w:r w:rsidR="00585003" w:rsidRPr="000406AD">
        <w:t xml:space="preserve">Veterans Online Application (VONAPP) </w:t>
      </w:r>
      <w:r w:rsidRPr="000406AD">
        <w:t>Direct Connect (VDC) Rating Claims</w:t>
      </w:r>
    </w:p>
    <w:p w14:paraId="5E1820BD" w14:textId="77777777" w:rsidR="00600303" w:rsidRPr="000406AD" w:rsidRDefault="00600303" w:rsidP="00600303">
      <w:pPr>
        <w:pStyle w:val="Heading4"/>
        <w:keepNext w:val="0"/>
        <w:keepLines w:val="0"/>
        <w:spacing w:before="0" w:after="240" w:line="240" w:lineRule="auto"/>
      </w:pPr>
      <w:r w:rsidRPr="000406AD">
        <w:rPr>
          <w:rFonts w:ascii="Arial" w:eastAsia="Times New Roman" w:hAnsi="Arial" w:cs="Arial"/>
          <w:bCs w:val="0"/>
          <w:i w:val="0"/>
          <w:iCs w:val="0"/>
          <w:color w:val="000000"/>
          <w:sz w:val="32"/>
          <w:szCs w:val="20"/>
        </w:rPr>
        <w:t>Overview</w:t>
      </w:r>
    </w:p>
    <w:p w14:paraId="5EACCD9F" w14:textId="77777777" w:rsidR="00600303" w:rsidRPr="000406AD" w:rsidRDefault="00600303" w:rsidP="00600303">
      <w:pPr>
        <w:pStyle w:val="BlockLine"/>
      </w:pPr>
      <w:r w:rsidRPr="000406AD">
        <w:fldChar w:fldCharType="begin"/>
      </w:r>
      <w:r w:rsidRPr="000406AD">
        <w:instrText xml:space="preserve"> PRIVATE INFOTYPE="OTHER" </w:instrText>
      </w:r>
      <w:r w:rsidRPr="000406AD">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217A6" w:rsidRPr="000406AD" w14:paraId="73DA5D80" w14:textId="77777777" w:rsidTr="00717468">
        <w:tc>
          <w:tcPr>
            <w:tcW w:w="1728" w:type="dxa"/>
            <w:shd w:val="clear" w:color="auto" w:fill="auto"/>
          </w:tcPr>
          <w:p w14:paraId="2909E416" w14:textId="77777777" w:rsidR="009217A6" w:rsidRPr="000406AD" w:rsidRDefault="009217A6" w:rsidP="00717468">
            <w:pPr>
              <w:rPr>
                <w:rFonts w:ascii="Times New Roman" w:hAnsi="Times New Roman" w:cs="Times New Roman"/>
                <w:b/>
                <w:szCs w:val="24"/>
              </w:rPr>
            </w:pPr>
            <w:r w:rsidRPr="000406AD">
              <w:rPr>
                <w:rFonts w:ascii="Times New Roman" w:hAnsi="Times New Roman" w:cs="Times New Roman"/>
                <w:b/>
                <w:szCs w:val="24"/>
              </w:rPr>
              <w:t>In This Section</w:t>
            </w:r>
          </w:p>
        </w:tc>
        <w:tc>
          <w:tcPr>
            <w:tcW w:w="7740" w:type="dxa"/>
            <w:shd w:val="clear" w:color="auto" w:fill="auto"/>
          </w:tcPr>
          <w:p w14:paraId="7B7FE0A7" w14:textId="13BB35D7" w:rsidR="009217A6" w:rsidRPr="000406AD" w:rsidRDefault="009217A6" w:rsidP="00717468">
            <w:pPr>
              <w:rPr>
                <w:rFonts w:ascii="Times New Roman" w:hAnsi="Times New Roman" w:cs="Times New Roman"/>
                <w:sz w:val="24"/>
                <w:szCs w:val="24"/>
              </w:rPr>
            </w:pPr>
            <w:r w:rsidRPr="000406AD">
              <w:rPr>
                <w:rFonts w:ascii="Times New Roman" w:hAnsi="Times New Roman" w:cs="Times New Roman"/>
                <w:sz w:val="24"/>
                <w:szCs w:val="24"/>
              </w:rPr>
              <w:t>This section contains the following topics</w:t>
            </w:r>
            <w:r w:rsidR="00600303" w:rsidRPr="000406AD">
              <w:rPr>
                <w:rFonts w:ascii="Times New Roman" w:hAnsi="Times New Roman" w:cs="Times New Roman"/>
                <w:sz w:val="24"/>
                <w:szCs w:val="24"/>
              </w:rPr>
              <w:t>:</w:t>
            </w:r>
          </w:p>
        </w:tc>
      </w:tr>
    </w:tbl>
    <w:p w14:paraId="1B41FADA" w14:textId="00ACA17D" w:rsidR="009217A6" w:rsidRPr="000406AD" w:rsidRDefault="009217A6" w:rsidP="009217A6">
      <w:pPr>
        <w:spacing w:after="0"/>
      </w:pPr>
    </w:p>
    <w:tbl>
      <w:tblPr>
        <w:tblStyle w:val="TableGrid"/>
        <w:tblW w:w="7560" w:type="dxa"/>
        <w:tblInd w:w="1818" w:type="dxa"/>
        <w:tblLook w:val="04A0" w:firstRow="1" w:lastRow="0" w:firstColumn="1" w:lastColumn="0" w:noHBand="0" w:noVBand="1"/>
      </w:tblPr>
      <w:tblGrid>
        <w:gridCol w:w="1080"/>
        <w:gridCol w:w="6480"/>
      </w:tblGrid>
      <w:tr w:rsidR="009217A6" w:rsidRPr="000406AD" w14:paraId="7339E10E" w14:textId="77777777" w:rsidTr="009217A6">
        <w:tc>
          <w:tcPr>
            <w:tcW w:w="1080" w:type="dxa"/>
          </w:tcPr>
          <w:p w14:paraId="7FFF01F9" w14:textId="656EFF98" w:rsidR="009217A6" w:rsidRPr="000406AD" w:rsidRDefault="009217A6" w:rsidP="00600303">
            <w:pPr>
              <w:pStyle w:val="NoSpacing"/>
              <w:jc w:val="center"/>
              <w:rPr>
                <w:rFonts w:ascii="Times New Roman" w:hAnsi="Times New Roman" w:cs="Times New Roman"/>
                <w:b/>
                <w:sz w:val="24"/>
              </w:rPr>
            </w:pPr>
            <w:r w:rsidRPr="000406AD">
              <w:rPr>
                <w:rFonts w:ascii="Times New Roman" w:hAnsi="Times New Roman" w:cs="Times New Roman"/>
                <w:b/>
                <w:sz w:val="24"/>
              </w:rPr>
              <w:t>Topic</w:t>
            </w:r>
          </w:p>
        </w:tc>
        <w:tc>
          <w:tcPr>
            <w:tcW w:w="6480" w:type="dxa"/>
          </w:tcPr>
          <w:p w14:paraId="74FB996D" w14:textId="6E505B95" w:rsidR="009217A6" w:rsidRPr="000406AD" w:rsidRDefault="009217A6" w:rsidP="00600303">
            <w:pPr>
              <w:pStyle w:val="NoSpacing"/>
              <w:jc w:val="center"/>
              <w:rPr>
                <w:rFonts w:ascii="Times New Roman" w:hAnsi="Times New Roman" w:cs="Times New Roman"/>
                <w:b/>
                <w:sz w:val="24"/>
              </w:rPr>
            </w:pPr>
            <w:r w:rsidRPr="000406AD">
              <w:rPr>
                <w:rFonts w:ascii="Times New Roman" w:hAnsi="Times New Roman" w:cs="Times New Roman"/>
                <w:b/>
                <w:sz w:val="24"/>
              </w:rPr>
              <w:t>Topic Name</w:t>
            </w:r>
          </w:p>
        </w:tc>
      </w:tr>
      <w:tr w:rsidR="009217A6" w:rsidRPr="000406AD" w14:paraId="3A3E8902" w14:textId="77777777" w:rsidTr="009217A6">
        <w:tc>
          <w:tcPr>
            <w:tcW w:w="1080" w:type="dxa"/>
          </w:tcPr>
          <w:p w14:paraId="0E7BDD09" w14:textId="6474FAB4" w:rsidR="009217A6" w:rsidRPr="000406AD" w:rsidRDefault="009217A6" w:rsidP="009217A6">
            <w:pPr>
              <w:jc w:val="center"/>
              <w:rPr>
                <w:rFonts w:ascii="Times New Roman" w:hAnsi="Times New Roman" w:cs="Times New Roman"/>
                <w:sz w:val="24"/>
                <w:szCs w:val="24"/>
              </w:rPr>
            </w:pPr>
            <w:r w:rsidRPr="000406AD">
              <w:rPr>
                <w:rFonts w:ascii="Times New Roman" w:hAnsi="Times New Roman" w:cs="Times New Roman"/>
                <w:sz w:val="24"/>
                <w:szCs w:val="24"/>
              </w:rPr>
              <w:t>1</w:t>
            </w:r>
          </w:p>
        </w:tc>
        <w:tc>
          <w:tcPr>
            <w:tcW w:w="6480" w:type="dxa"/>
          </w:tcPr>
          <w:p w14:paraId="40DB5AFE" w14:textId="28CA3B91" w:rsidR="009217A6" w:rsidRPr="000406AD" w:rsidRDefault="009217A6" w:rsidP="009217A6">
            <w:pPr>
              <w:rPr>
                <w:rFonts w:ascii="Times New Roman" w:hAnsi="Times New Roman" w:cs="Times New Roman"/>
                <w:sz w:val="24"/>
                <w:szCs w:val="24"/>
              </w:rPr>
            </w:pPr>
            <w:r w:rsidRPr="000406AD">
              <w:rPr>
                <w:rFonts w:ascii="Times New Roman" w:hAnsi="Times New Roman" w:cs="Times New Roman"/>
                <w:sz w:val="24"/>
                <w:szCs w:val="24"/>
              </w:rPr>
              <w:t xml:space="preserve">VDC </w:t>
            </w:r>
            <w:r w:rsidR="00807E3A" w:rsidRPr="000406AD">
              <w:rPr>
                <w:rFonts w:ascii="Times New Roman" w:hAnsi="Times New Roman" w:cs="Times New Roman"/>
                <w:sz w:val="24"/>
                <w:szCs w:val="24"/>
              </w:rPr>
              <w:t xml:space="preserve">Rating </w:t>
            </w:r>
            <w:r w:rsidRPr="000406AD">
              <w:rPr>
                <w:rFonts w:ascii="Times New Roman" w:hAnsi="Times New Roman" w:cs="Times New Roman"/>
                <w:sz w:val="24"/>
                <w:szCs w:val="24"/>
              </w:rPr>
              <w:t>Claims Intake</w:t>
            </w:r>
          </w:p>
        </w:tc>
      </w:tr>
      <w:tr w:rsidR="009217A6" w:rsidRPr="000406AD" w14:paraId="22400C77" w14:textId="77777777" w:rsidTr="009217A6">
        <w:tc>
          <w:tcPr>
            <w:tcW w:w="1080" w:type="dxa"/>
          </w:tcPr>
          <w:p w14:paraId="0C1AD730" w14:textId="2AF30CDC" w:rsidR="009217A6" w:rsidRPr="000406AD" w:rsidRDefault="009217A6" w:rsidP="009217A6">
            <w:pPr>
              <w:jc w:val="center"/>
              <w:rPr>
                <w:rFonts w:ascii="Times New Roman" w:hAnsi="Times New Roman" w:cs="Times New Roman"/>
                <w:sz w:val="24"/>
                <w:szCs w:val="24"/>
              </w:rPr>
            </w:pPr>
            <w:r w:rsidRPr="000406AD">
              <w:rPr>
                <w:rFonts w:ascii="Times New Roman" w:hAnsi="Times New Roman" w:cs="Times New Roman"/>
                <w:sz w:val="24"/>
                <w:szCs w:val="24"/>
              </w:rPr>
              <w:t>2</w:t>
            </w:r>
          </w:p>
        </w:tc>
        <w:tc>
          <w:tcPr>
            <w:tcW w:w="6480" w:type="dxa"/>
          </w:tcPr>
          <w:p w14:paraId="7CBE0E85" w14:textId="49411110" w:rsidR="009217A6" w:rsidRPr="000406AD" w:rsidRDefault="009217A6" w:rsidP="009217A6">
            <w:pPr>
              <w:rPr>
                <w:rFonts w:ascii="Times New Roman" w:hAnsi="Times New Roman" w:cs="Times New Roman"/>
                <w:sz w:val="24"/>
                <w:szCs w:val="24"/>
              </w:rPr>
            </w:pPr>
            <w:r w:rsidRPr="000406AD">
              <w:rPr>
                <w:rFonts w:ascii="Times New Roman" w:hAnsi="Times New Roman" w:cs="Times New Roman"/>
                <w:sz w:val="24"/>
                <w:szCs w:val="24"/>
              </w:rPr>
              <w:t>Determining the Date of Claim and Effective Date for VDC Claims</w:t>
            </w:r>
          </w:p>
        </w:tc>
      </w:tr>
    </w:tbl>
    <w:p w14:paraId="79BBE297" w14:textId="0DE611D0" w:rsidR="009217A6" w:rsidRPr="000406AD" w:rsidRDefault="009217A6" w:rsidP="009217A6">
      <w:pPr>
        <w:tabs>
          <w:tab w:val="left" w:pos="9360"/>
        </w:tabs>
        <w:ind w:left="1714"/>
      </w:pPr>
      <w:r w:rsidRPr="000406AD">
        <w:rPr>
          <w:u w:val="single"/>
        </w:rPr>
        <w:tab/>
      </w:r>
    </w:p>
    <w:p w14:paraId="4E460B83" w14:textId="3BD261EC" w:rsidR="009217A6" w:rsidRPr="000406AD" w:rsidRDefault="009217A6">
      <w:r w:rsidRPr="000406AD">
        <w:br w:type="page"/>
      </w:r>
    </w:p>
    <w:p w14:paraId="3D13797E" w14:textId="45B2EBEF" w:rsidR="00600303" w:rsidRPr="000406AD" w:rsidRDefault="00600303" w:rsidP="00600303">
      <w:pPr>
        <w:pStyle w:val="Heading4"/>
        <w:keepNext w:val="0"/>
        <w:keepLines w:val="0"/>
        <w:spacing w:before="0" w:after="240" w:line="240" w:lineRule="auto"/>
        <w:rPr>
          <w:rFonts w:ascii="Arial" w:eastAsia="Times New Roman" w:hAnsi="Arial" w:cs="Arial"/>
          <w:bCs w:val="0"/>
          <w:i w:val="0"/>
          <w:iCs w:val="0"/>
          <w:color w:val="000000"/>
          <w:sz w:val="32"/>
          <w:szCs w:val="20"/>
        </w:rPr>
      </w:pPr>
      <w:r w:rsidRPr="000406AD">
        <w:rPr>
          <w:rFonts w:ascii="Arial" w:eastAsia="Times New Roman" w:hAnsi="Arial" w:cs="Arial"/>
          <w:bCs w:val="0"/>
          <w:i w:val="0"/>
          <w:iCs w:val="0"/>
          <w:color w:val="000000"/>
          <w:sz w:val="32"/>
          <w:szCs w:val="20"/>
        </w:rPr>
        <w:lastRenderedPageBreak/>
        <w:t>1.  VDC Rating Claims Intake</w:t>
      </w:r>
    </w:p>
    <w:p w14:paraId="2F28BE07" w14:textId="77777777" w:rsidR="00600303" w:rsidRPr="000406AD" w:rsidRDefault="00600303" w:rsidP="00600303">
      <w:pPr>
        <w:pStyle w:val="BlockLine"/>
      </w:pPr>
      <w:r w:rsidRPr="000406AD">
        <w:fldChar w:fldCharType="begin"/>
      </w:r>
      <w:r w:rsidRPr="000406AD">
        <w:instrText xml:space="preserve"> PRIVATE INFOTYPE="OTHER" </w:instrText>
      </w:r>
      <w:r w:rsidRPr="000406AD">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E6BFB" w:rsidRPr="000406AD" w14:paraId="349E9D5B" w14:textId="77777777" w:rsidTr="008E6BFB">
        <w:tc>
          <w:tcPr>
            <w:tcW w:w="1728" w:type="dxa"/>
            <w:shd w:val="clear" w:color="auto" w:fill="auto"/>
          </w:tcPr>
          <w:p w14:paraId="2E3F18B5" w14:textId="10814346" w:rsidR="008E6BFB" w:rsidRPr="000406AD" w:rsidRDefault="008E6BFB" w:rsidP="009217A6">
            <w:pPr>
              <w:rPr>
                <w:rFonts w:ascii="Times New Roman" w:hAnsi="Times New Roman" w:cs="Times New Roman"/>
                <w:b/>
              </w:rPr>
            </w:pPr>
            <w:r w:rsidRPr="000406AD">
              <w:rPr>
                <w:rFonts w:ascii="Times New Roman" w:hAnsi="Times New Roman" w:cs="Times New Roman"/>
                <w:b/>
              </w:rPr>
              <w:t>Introduction</w:t>
            </w:r>
          </w:p>
        </w:tc>
        <w:tc>
          <w:tcPr>
            <w:tcW w:w="7740" w:type="dxa"/>
            <w:shd w:val="clear" w:color="auto" w:fill="auto"/>
          </w:tcPr>
          <w:p w14:paraId="09303599" w14:textId="1C27B196" w:rsidR="008E6BFB" w:rsidRPr="000406AD" w:rsidRDefault="00071200" w:rsidP="009217A6">
            <w:pPr>
              <w:rPr>
                <w:rFonts w:ascii="Times New Roman" w:hAnsi="Times New Roman" w:cs="Times New Roman"/>
                <w:sz w:val="24"/>
                <w:szCs w:val="24"/>
              </w:rPr>
            </w:pPr>
            <w:r w:rsidRPr="000406AD">
              <w:rPr>
                <w:rFonts w:ascii="Times New Roman" w:hAnsi="Times New Roman" w:cs="Times New Roman"/>
                <w:sz w:val="24"/>
                <w:szCs w:val="24"/>
              </w:rPr>
              <w:t xml:space="preserve">This topic contains information regarding </w:t>
            </w:r>
            <w:r w:rsidR="001D65A1" w:rsidRPr="000406AD">
              <w:rPr>
                <w:rFonts w:ascii="Times New Roman" w:hAnsi="Times New Roman" w:cs="Times New Roman"/>
                <w:sz w:val="24"/>
                <w:szCs w:val="24"/>
              </w:rPr>
              <w:t>intake</w:t>
            </w:r>
            <w:r w:rsidRPr="000406AD">
              <w:rPr>
                <w:rFonts w:ascii="Times New Roman" w:hAnsi="Times New Roman" w:cs="Times New Roman"/>
                <w:sz w:val="24"/>
                <w:szCs w:val="24"/>
              </w:rPr>
              <w:t xml:space="preserve"> of rating claims submitted through VDC</w:t>
            </w:r>
          </w:p>
          <w:p w14:paraId="73E9E8D1" w14:textId="77777777" w:rsidR="00FF25EE" w:rsidRPr="000406AD" w:rsidRDefault="00FF25EE" w:rsidP="00FF25EE">
            <w:pPr>
              <w:rPr>
                <w:rFonts w:ascii="Times New Roman" w:hAnsi="Times New Roman" w:cs="Times New Roman"/>
                <w:sz w:val="24"/>
                <w:szCs w:val="24"/>
              </w:rPr>
            </w:pPr>
          </w:p>
          <w:p w14:paraId="7547B7E8" w14:textId="0038CAED" w:rsidR="00FF25EE" w:rsidRPr="000406AD" w:rsidRDefault="00BC56A6" w:rsidP="00FF25EE">
            <w:pPr>
              <w:pStyle w:val="ListParagraph"/>
              <w:numPr>
                <w:ilvl w:val="0"/>
                <w:numId w:val="2"/>
              </w:numPr>
              <w:ind w:left="158" w:hanging="187"/>
              <w:rPr>
                <w:rFonts w:ascii="Times New Roman" w:hAnsi="Times New Roman" w:cs="Times New Roman"/>
                <w:sz w:val="24"/>
                <w:szCs w:val="24"/>
              </w:rPr>
            </w:pPr>
            <w:r w:rsidRPr="000406AD">
              <w:rPr>
                <w:rFonts w:ascii="Times New Roman" w:hAnsi="Times New Roman" w:cs="Times New Roman"/>
                <w:sz w:val="24"/>
                <w:szCs w:val="24"/>
              </w:rPr>
              <w:t>workload management for VDC claims</w:t>
            </w:r>
          </w:p>
          <w:p w14:paraId="2EE8CD51" w14:textId="0D9BB25C" w:rsidR="00E2694E" w:rsidRPr="000406AD" w:rsidRDefault="00E2694E" w:rsidP="00FF25EE">
            <w:pPr>
              <w:pStyle w:val="ListParagraph"/>
              <w:numPr>
                <w:ilvl w:val="0"/>
                <w:numId w:val="2"/>
              </w:numPr>
              <w:ind w:left="158" w:hanging="187"/>
              <w:rPr>
                <w:rFonts w:ascii="Times New Roman" w:hAnsi="Times New Roman" w:cs="Times New Roman"/>
                <w:sz w:val="24"/>
                <w:szCs w:val="24"/>
              </w:rPr>
            </w:pPr>
            <w:r w:rsidRPr="000406AD">
              <w:rPr>
                <w:rFonts w:ascii="Times New Roman" w:hAnsi="Times New Roman" w:cs="Times New Roman"/>
                <w:sz w:val="24"/>
                <w:szCs w:val="24"/>
              </w:rPr>
              <w:t>review of VDC claims</w:t>
            </w:r>
          </w:p>
          <w:p w14:paraId="64148910" w14:textId="47D14E5C" w:rsidR="00FC2BBE" w:rsidRPr="000406AD" w:rsidRDefault="00FC2BBE" w:rsidP="00FF25EE">
            <w:pPr>
              <w:pStyle w:val="ListParagraph"/>
              <w:numPr>
                <w:ilvl w:val="0"/>
                <w:numId w:val="2"/>
              </w:numPr>
              <w:ind w:left="158" w:hanging="187"/>
              <w:rPr>
                <w:rFonts w:ascii="Times New Roman" w:hAnsi="Times New Roman" w:cs="Times New Roman"/>
                <w:sz w:val="24"/>
                <w:szCs w:val="24"/>
              </w:rPr>
            </w:pPr>
            <w:r w:rsidRPr="000406AD">
              <w:rPr>
                <w:rFonts w:ascii="Times New Roman" w:hAnsi="Times New Roman" w:cs="Times New Roman"/>
                <w:sz w:val="24"/>
                <w:szCs w:val="24"/>
              </w:rPr>
              <w:t>additional action required from the station of jurisdiction (SOJ)</w:t>
            </w:r>
          </w:p>
          <w:p w14:paraId="58A66F53" w14:textId="6BA46C56" w:rsidR="00E2694E" w:rsidRPr="000406AD" w:rsidRDefault="001B5271" w:rsidP="00FF25EE">
            <w:pPr>
              <w:pStyle w:val="ListParagraph"/>
              <w:numPr>
                <w:ilvl w:val="0"/>
                <w:numId w:val="2"/>
              </w:numPr>
              <w:ind w:left="158" w:hanging="187"/>
              <w:rPr>
                <w:rFonts w:ascii="Times New Roman" w:hAnsi="Times New Roman" w:cs="Times New Roman"/>
                <w:sz w:val="24"/>
                <w:szCs w:val="24"/>
              </w:rPr>
            </w:pPr>
            <w:r w:rsidRPr="000406AD">
              <w:rPr>
                <w:rFonts w:ascii="Times New Roman" w:hAnsi="Times New Roman" w:cs="Times New Roman"/>
                <w:sz w:val="24"/>
                <w:szCs w:val="24"/>
              </w:rPr>
              <w:t>Veterans Benefits Management System (</w:t>
            </w:r>
            <w:r w:rsidR="00E2694E" w:rsidRPr="000406AD">
              <w:rPr>
                <w:rFonts w:ascii="Times New Roman" w:hAnsi="Times New Roman" w:cs="Times New Roman"/>
                <w:sz w:val="24"/>
                <w:szCs w:val="24"/>
              </w:rPr>
              <w:t>VBMS</w:t>
            </w:r>
            <w:r w:rsidRPr="000406AD">
              <w:rPr>
                <w:rFonts w:ascii="Times New Roman" w:hAnsi="Times New Roman" w:cs="Times New Roman"/>
                <w:sz w:val="24"/>
                <w:szCs w:val="24"/>
              </w:rPr>
              <w:t>)</w:t>
            </w:r>
            <w:r w:rsidR="00E2694E" w:rsidRPr="000406AD">
              <w:rPr>
                <w:rFonts w:ascii="Times New Roman" w:hAnsi="Times New Roman" w:cs="Times New Roman"/>
                <w:sz w:val="24"/>
                <w:szCs w:val="24"/>
              </w:rPr>
              <w:t xml:space="preserve"> exclusion</w:t>
            </w:r>
            <w:r w:rsidR="004F3E4C" w:rsidRPr="000406AD">
              <w:rPr>
                <w:rFonts w:ascii="Times New Roman" w:hAnsi="Times New Roman" w:cs="Times New Roman"/>
                <w:sz w:val="24"/>
                <w:szCs w:val="24"/>
              </w:rPr>
              <w:t>s</w:t>
            </w:r>
            <w:r w:rsidR="00E2694E" w:rsidRPr="000406AD">
              <w:rPr>
                <w:rFonts w:ascii="Times New Roman" w:hAnsi="Times New Roman" w:cs="Times New Roman"/>
                <w:sz w:val="24"/>
                <w:szCs w:val="24"/>
              </w:rPr>
              <w:t xml:space="preserve"> on VDC claims</w:t>
            </w:r>
          </w:p>
          <w:p w14:paraId="54FEB0DE" w14:textId="2B2ECA1D" w:rsidR="00BC56A6" w:rsidRPr="000406AD" w:rsidRDefault="00BC56A6" w:rsidP="00FF25EE">
            <w:pPr>
              <w:pStyle w:val="ListParagraph"/>
              <w:numPr>
                <w:ilvl w:val="0"/>
                <w:numId w:val="2"/>
              </w:numPr>
              <w:ind w:left="158" w:hanging="187"/>
              <w:rPr>
                <w:rFonts w:ascii="Times New Roman" w:hAnsi="Times New Roman" w:cs="Times New Roman"/>
                <w:sz w:val="24"/>
                <w:szCs w:val="24"/>
              </w:rPr>
            </w:pPr>
            <w:r w:rsidRPr="000406AD">
              <w:rPr>
                <w:rFonts w:ascii="Times New Roman" w:hAnsi="Times New Roman" w:cs="Times New Roman"/>
                <w:sz w:val="24"/>
                <w:szCs w:val="24"/>
              </w:rPr>
              <w:t xml:space="preserve">incremental end products </w:t>
            </w:r>
            <w:r w:rsidR="00FE0F5A" w:rsidRPr="000406AD">
              <w:rPr>
                <w:rFonts w:ascii="Times New Roman" w:hAnsi="Times New Roman" w:cs="Times New Roman"/>
                <w:sz w:val="24"/>
                <w:szCs w:val="24"/>
              </w:rPr>
              <w:t>(EP</w:t>
            </w:r>
            <w:r w:rsidR="00A16576" w:rsidRPr="000406AD">
              <w:rPr>
                <w:rFonts w:ascii="Times New Roman" w:hAnsi="Times New Roman" w:cs="Times New Roman"/>
                <w:sz w:val="24"/>
                <w:szCs w:val="24"/>
              </w:rPr>
              <w:t>s</w:t>
            </w:r>
            <w:r w:rsidR="00FE0F5A" w:rsidRPr="000406AD">
              <w:rPr>
                <w:rFonts w:ascii="Times New Roman" w:hAnsi="Times New Roman" w:cs="Times New Roman"/>
                <w:sz w:val="24"/>
                <w:szCs w:val="24"/>
              </w:rPr>
              <w:t xml:space="preserve">) </w:t>
            </w:r>
            <w:r w:rsidRPr="000406AD">
              <w:rPr>
                <w:rFonts w:ascii="Times New Roman" w:hAnsi="Times New Roman" w:cs="Times New Roman"/>
                <w:sz w:val="24"/>
                <w:szCs w:val="24"/>
              </w:rPr>
              <w:t>on VDC claims</w:t>
            </w:r>
          </w:p>
          <w:p w14:paraId="39073C78" w14:textId="0B9F9064" w:rsidR="00BC56A6" w:rsidRPr="000406AD" w:rsidRDefault="00BC56A6" w:rsidP="00D75F46">
            <w:pPr>
              <w:pStyle w:val="ListParagraph"/>
              <w:numPr>
                <w:ilvl w:val="0"/>
                <w:numId w:val="2"/>
              </w:numPr>
              <w:ind w:left="158" w:hanging="187"/>
              <w:rPr>
                <w:rFonts w:ascii="Times New Roman" w:hAnsi="Times New Roman" w:cs="Times New Roman"/>
                <w:sz w:val="24"/>
                <w:szCs w:val="24"/>
              </w:rPr>
            </w:pPr>
            <w:r w:rsidRPr="000406AD">
              <w:rPr>
                <w:rFonts w:ascii="Times New Roman" w:hAnsi="Times New Roman" w:cs="Times New Roman"/>
                <w:sz w:val="24"/>
                <w:szCs w:val="24"/>
              </w:rPr>
              <w:t xml:space="preserve">incremental </w:t>
            </w:r>
            <w:r w:rsidR="00FE0F5A" w:rsidRPr="000406AD">
              <w:rPr>
                <w:rFonts w:ascii="Times New Roman" w:hAnsi="Times New Roman" w:cs="Times New Roman"/>
                <w:sz w:val="24"/>
                <w:szCs w:val="24"/>
              </w:rPr>
              <w:t>EP</w:t>
            </w:r>
            <w:r w:rsidRPr="000406AD">
              <w:rPr>
                <w:rFonts w:ascii="Times New Roman" w:hAnsi="Times New Roman" w:cs="Times New Roman"/>
                <w:sz w:val="24"/>
                <w:szCs w:val="24"/>
              </w:rPr>
              <w:t xml:space="preserve"> consolidation</w:t>
            </w:r>
            <w:r w:rsidR="00D75F46" w:rsidRPr="000406AD">
              <w:rPr>
                <w:rFonts w:ascii="Times New Roman" w:hAnsi="Times New Roman" w:cs="Times New Roman"/>
                <w:sz w:val="24"/>
                <w:szCs w:val="24"/>
              </w:rPr>
              <w:t xml:space="preserve"> on VDC claims</w:t>
            </w:r>
            <w:r w:rsidR="00466F9A" w:rsidRPr="000406AD">
              <w:rPr>
                <w:rFonts w:ascii="Times New Roman" w:hAnsi="Times New Roman" w:cs="Times New Roman"/>
                <w:sz w:val="24"/>
                <w:szCs w:val="24"/>
              </w:rPr>
              <w:t>, and</w:t>
            </w:r>
          </w:p>
          <w:p w14:paraId="45A3B68A" w14:textId="5DF09ACE" w:rsidR="009B38BE" w:rsidRPr="000406AD" w:rsidRDefault="009B38BE" w:rsidP="00D75F46">
            <w:pPr>
              <w:pStyle w:val="ListParagraph"/>
              <w:numPr>
                <w:ilvl w:val="0"/>
                <w:numId w:val="2"/>
              </w:numPr>
              <w:ind w:left="158" w:hanging="187"/>
              <w:rPr>
                <w:rFonts w:ascii="Times New Roman" w:hAnsi="Times New Roman" w:cs="Times New Roman"/>
                <w:sz w:val="24"/>
                <w:szCs w:val="24"/>
              </w:rPr>
            </w:pPr>
            <w:proofErr w:type="gramStart"/>
            <w:r w:rsidRPr="000406AD">
              <w:rPr>
                <w:rFonts w:ascii="Times New Roman" w:hAnsi="Times New Roman" w:cs="Times New Roman"/>
                <w:sz w:val="24"/>
                <w:szCs w:val="24"/>
              </w:rPr>
              <w:t>pre-discharge</w:t>
            </w:r>
            <w:proofErr w:type="gramEnd"/>
            <w:r w:rsidRPr="000406AD">
              <w:rPr>
                <w:rFonts w:ascii="Times New Roman" w:hAnsi="Times New Roman" w:cs="Times New Roman"/>
                <w:sz w:val="24"/>
                <w:szCs w:val="24"/>
              </w:rPr>
              <w:t xml:space="preserve"> claims received through VDC</w:t>
            </w:r>
            <w:r w:rsidR="00466F9A" w:rsidRPr="000406AD">
              <w:rPr>
                <w:rFonts w:ascii="Times New Roman" w:hAnsi="Times New Roman" w:cs="Times New Roman"/>
                <w:sz w:val="24"/>
                <w:szCs w:val="24"/>
              </w:rPr>
              <w:t>.</w:t>
            </w:r>
          </w:p>
        </w:tc>
      </w:tr>
    </w:tbl>
    <w:p w14:paraId="0A3FD3D0" w14:textId="49D41C20" w:rsidR="008E6BFB" w:rsidRPr="000406AD" w:rsidRDefault="00352EE2" w:rsidP="00352EE2">
      <w:pPr>
        <w:tabs>
          <w:tab w:val="left" w:pos="9360"/>
        </w:tabs>
        <w:ind w:left="1714"/>
      </w:pPr>
      <w:r w:rsidRPr="000406AD">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52EE2" w:rsidRPr="000406AD" w14:paraId="4DB85078" w14:textId="77777777" w:rsidTr="00352EE2">
        <w:tc>
          <w:tcPr>
            <w:tcW w:w="1728" w:type="dxa"/>
            <w:shd w:val="clear" w:color="auto" w:fill="auto"/>
          </w:tcPr>
          <w:p w14:paraId="2BBBA8D3" w14:textId="1F4A726B" w:rsidR="00352EE2" w:rsidRPr="000406AD" w:rsidRDefault="001D65A1" w:rsidP="00352EE2">
            <w:pPr>
              <w:rPr>
                <w:rFonts w:ascii="Times New Roman" w:hAnsi="Times New Roman" w:cs="Times New Roman"/>
                <w:b/>
              </w:rPr>
            </w:pPr>
            <w:r w:rsidRPr="000406AD">
              <w:rPr>
                <w:rFonts w:ascii="Times New Roman" w:hAnsi="Times New Roman" w:cs="Times New Roman"/>
                <w:b/>
              </w:rPr>
              <w:t>Change Date</w:t>
            </w:r>
          </w:p>
        </w:tc>
        <w:tc>
          <w:tcPr>
            <w:tcW w:w="7740" w:type="dxa"/>
            <w:shd w:val="clear" w:color="auto" w:fill="auto"/>
          </w:tcPr>
          <w:p w14:paraId="59488237" w14:textId="00F0C24F" w:rsidR="00352EE2" w:rsidRPr="000406AD" w:rsidRDefault="00121540" w:rsidP="00352EE2">
            <w:pPr>
              <w:rPr>
                <w:rFonts w:ascii="Times New Roman" w:hAnsi="Times New Roman" w:cs="Times New Roman"/>
              </w:rPr>
            </w:pPr>
            <w:r w:rsidRPr="000406AD">
              <w:rPr>
                <w:rFonts w:ascii="Times New Roman" w:hAnsi="Times New Roman" w:cs="Times New Roman"/>
              </w:rPr>
              <w:t>June 26, 2015</w:t>
            </w:r>
          </w:p>
        </w:tc>
      </w:tr>
    </w:tbl>
    <w:p w14:paraId="0A1C0485" w14:textId="54AF62B9" w:rsidR="00352EE2" w:rsidRPr="000406AD" w:rsidRDefault="00352EE2" w:rsidP="00352EE2">
      <w:pPr>
        <w:tabs>
          <w:tab w:val="left" w:pos="9360"/>
        </w:tabs>
        <w:ind w:left="1714"/>
        <w:rPr>
          <w:u w:val="single"/>
        </w:rPr>
      </w:pPr>
      <w:r w:rsidRPr="000406AD">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C56A6" w:rsidRPr="000406AD" w14:paraId="193A20E4" w14:textId="77777777" w:rsidTr="00FB5839">
        <w:trPr>
          <w:trHeight w:val="1233"/>
        </w:trPr>
        <w:tc>
          <w:tcPr>
            <w:tcW w:w="1728" w:type="dxa"/>
            <w:shd w:val="clear" w:color="auto" w:fill="auto"/>
          </w:tcPr>
          <w:p w14:paraId="4B18D371" w14:textId="726FAE32" w:rsidR="00BC56A6" w:rsidRPr="000406AD" w:rsidRDefault="00BC56A6" w:rsidP="00BC56A6">
            <w:pPr>
              <w:tabs>
                <w:tab w:val="left" w:pos="9360"/>
              </w:tabs>
              <w:rPr>
                <w:rFonts w:ascii="Times New Roman" w:hAnsi="Times New Roman" w:cs="Times New Roman"/>
                <w:b/>
              </w:rPr>
            </w:pPr>
            <w:r w:rsidRPr="000406AD">
              <w:rPr>
                <w:rFonts w:ascii="Times New Roman" w:hAnsi="Times New Roman" w:cs="Times New Roman"/>
                <w:b/>
              </w:rPr>
              <w:t xml:space="preserve">a. </w:t>
            </w:r>
            <w:r w:rsidR="00466F9A" w:rsidRPr="000406AD">
              <w:rPr>
                <w:rFonts w:ascii="Times New Roman" w:hAnsi="Times New Roman" w:cs="Times New Roman"/>
                <w:b/>
              </w:rPr>
              <w:t xml:space="preserve"> </w:t>
            </w:r>
            <w:r w:rsidRPr="000406AD">
              <w:rPr>
                <w:rFonts w:ascii="Times New Roman" w:hAnsi="Times New Roman" w:cs="Times New Roman"/>
                <w:b/>
              </w:rPr>
              <w:t>Workload Management for VDC Claims</w:t>
            </w:r>
          </w:p>
        </w:tc>
        <w:tc>
          <w:tcPr>
            <w:tcW w:w="7740" w:type="dxa"/>
            <w:shd w:val="clear" w:color="auto" w:fill="auto"/>
          </w:tcPr>
          <w:p w14:paraId="1274785C" w14:textId="329648A0" w:rsidR="00130CD2" w:rsidRPr="000406AD" w:rsidRDefault="00FB5839" w:rsidP="00B01CC6">
            <w:pPr>
              <w:tabs>
                <w:tab w:val="left" w:pos="9360"/>
              </w:tabs>
            </w:pPr>
            <w:r w:rsidRPr="000406AD">
              <w:rPr>
                <w:rFonts w:ascii="Times New Roman" w:hAnsi="Times New Roman" w:cs="Times New Roman"/>
                <w:bCs/>
                <w:sz w:val="24"/>
                <w:szCs w:val="24"/>
              </w:rPr>
              <w:t xml:space="preserve">Each regional office (RO) must designate one or more employees to </w:t>
            </w:r>
            <w:r w:rsidR="0065223F" w:rsidRPr="000406AD">
              <w:rPr>
                <w:rFonts w:ascii="Times New Roman" w:hAnsi="Times New Roman" w:cs="Times New Roman"/>
                <w:bCs/>
                <w:sz w:val="24"/>
                <w:szCs w:val="24"/>
              </w:rPr>
              <w:t>run</w:t>
            </w:r>
            <w:r w:rsidRPr="000406AD">
              <w:rPr>
                <w:rFonts w:ascii="Times New Roman" w:hAnsi="Times New Roman" w:cs="Times New Roman"/>
                <w:bCs/>
                <w:sz w:val="24"/>
                <w:szCs w:val="24"/>
              </w:rPr>
              <w:t xml:space="preserve"> a daily report detailing all claims with the </w:t>
            </w:r>
            <w:r w:rsidRPr="000406AD">
              <w:rPr>
                <w:rFonts w:ascii="Times New Roman" w:hAnsi="Times New Roman" w:cs="Times New Roman"/>
                <w:bCs/>
                <w:i/>
                <w:sz w:val="24"/>
                <w:szCs w:val="24"/>
              </w:rPr>
              <w:t>VONAPP Direct Connect</w:t>
            </w:r>
            <w:r w:rsidRPr="000406AD">
              <w:rPr>
                <w:rFonts w:ascii="Times New Roman" w:hAnsi="Times New Roman" w:cs="Times New Roman"/>
                <w:bCs/>
                <w:sz w:val="24"/>
                <w:szCs w:val="24"/>
              </w:rPr>
              <w:t xml:space="preserve"> special issue</w:t>
            </w:r>
            <w:r w:rsidRPr="000406AD">
              <w:rPr>
                <w:rFonts w:ascii="Times New Roman" w:hAnsi="Times New Roman" w:cs="Times New Roman"/>
                <w:sz w:val="24"/>
                <w:szCs w:val="24"/>
              </w:rPr>
              <w:t>.  The purpose of this report is to capture newly established Veterans Online Application (VONAPP) Direct Connect (VDC) claims needing Intake Processing Center (IPC) review.  Once generated provide the daily report to the locally designated personnel in the IPC.</w:t>
            </w:r>
          </w:p>
        </w:tc>
      </w:tr>
    </w:tbl>
    <w:p w14:paraId="6BA19BE8" w14:textId="4F03BC9B" w:rsidR="00C24911" w:rsidRPr="000406AD" w:rsidRDefault="00C24911" w:rsidP="00C24911">
      <w:pPr>
        <w:tabs>
          <w:tab w:val="left" w:pos="9360"/>
        </w:tabs>
        <w:ind w:left="1714"/>
        <w:rPr>
          <w:rFonts w:ascii="Times New Roman" w:hAnsi="Times New Roman" w:cs="Times New Roman"/>
          <w:sz w:val="24"/>
          <w:szCs w:val="24"/>
        </w:rPr>
      </w:pPr>
      <w:r w:rsidRPr="000406AD">
        <w:rPr>
          <w:rFonts w:ascii="Times New Roman" w:hAnsi="Times New Roman" w:cs="Times New Roman"/>
          <w:sz w:val="24"/>
          <w:szCs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A1DDF" w:rsidRPr="000406AD" w14:paraId="3D0FD44D" w14:textId="77777777" w:rsidTr="00FA1DDF">
        <w:tc>
          <w:tcPr>
            <w:tcW w:w="1728" w:type="dxa"/>
            <w:shd w:val="clear" w:color="auto" w:fill="auto"/>
          </w:tcPr>
          <w:p w14:paraId="4F5279DC" w14:textId="5588F1AC" w:rsidR="00FA1DDF" w:rsidRPr="000406AD" w:rsidRDefault="00FA1DDF" w:rsidP="00C24911">
            <w:pPr>
              <w:rPr>
                <w:rFonts w:ascii="Times New Roman" w:hAnsi="Times New Roman" w:cs="Times New Roman"/>
                <w:b/>
              </w:rPr>
            </w:pPr>
            <w:r w:rsidRPr="000406AD">
              <w:rPr>
                <w:rFonts w:ascii="Times New Roman" w:hAnsi="Times New Roman" w:cs="Times New Roman"/>
                <w:b/>
              </w:rPr>
              <w:t xml:space="preserve">b. </w:t>
            </w:r>
            <w:r w:rsidR="00466F9A" w:rsidRPr="000406AD">
              <w:rPr>
                <w:rFonts w:ascii="Times New Roman" w:hAnsi="Times New Roman" w:cs="Times New Roman"/>
                <w:b/>
              </w:rPr>
              <w:t xml:space="preserve"> </w:t>
            </w:r>
            <w:r w:rsidRPr="000406AD">
              <w:rPr>
                <w:rFonts w:ascii="Times New Roman" w:hAnsi="Times New Roman" w:cs="Times New Roman"/>
                <w:b/>
              </w:rPr>
              <w:t>Review of VDC Claims</w:t>
            </w:r>
          </w:p>
        </w:tc>
        <w:tc>
          <w:tcPr>
            <w:tcW w:w="7740" w:type="dxa"/>
            <w:shd w:val="clear" w:color="auto" w:fill="auto"/>
          </w:tcPr>
          <w:p w14:paraId="2A19DBBE" w14:textId="3B06AA6D" w:rsidR="00FA1DDF" w:rsidRPr="000406AD" w:rsidRDefault="001B6982" w:rsidP="001521A6">
            <w:pPr>
              <w:rPr>
                <w:rFonts w:ascii="Times New Roman" w:hAnsi="Times New Roman" w:cs="Times New Roman"/>
                <w:sz w:val="24"/>
                <w:szCs w:val="24"/>
              </w:rPr>
            </w:pPr>
            <w:r w:rsidRPr="000406AD">
              <w:rPr>
                <w:rFonts w:ascii="Times New Roman" w:hAnsi="Times New Roman" w:cs="Times New Roman"/>
                <w:sz w:val="24"/>
                <w:szCs w:val="24"/>
              </w:rPr>
              <w:t xml:space="preserve">Upon receipt of the VDC </w:t>
            </w:r>
            <w:r w:rsidR="001521A6" w:rsidRPr="000406AD">
              <w:rPr>
                <w:rFonts w:ascii="Times New Roman" w:hAnsi="Times New Roman" w:cs="Times New Roman"/>
                <w:sz w:val="24"/>
                <w:szCs w:val="24"/>
              </w:rPr>
              <w:t>r</w:t>
            </w:r>
            <w:r w:rsidRPr="000406AD">
              <w:rPr>
                <w:rFonts w:ascii="Times New Roman" w:hAnsi="Times New Roman" w:cs="Times New Roman"/>
                <w:sz w:val="24"/>
                <w:szCs w:val="24"/>
              </w:rPr>
              <w:t xml:space="preserve">eport, the designated </w:t>
            </w:r>
            <w:r w:rsidR="00C24911" w:rsidRPr="000406AD">
              <w:rPr>
                <w:rFonts w:ascii="Times New Roman" w:hAnsi="Times New Roman" w:cs="Times New Roman"/>
                <w:sz w:val="24"/>
                <w:szCs w:val="24"/>
              </w:rPr>
              <w:t>IPC personnel</w:t>
            </w:r>
            <w:r w:rsidRPr="000406AD">
              <w:rPr>
                <w:rFonts w:ascii="Times New Roman" w:hAnsi="Times New Roman" w:cs="Times New Roman"/>
                <w:sz w:val="24"/>
                <w:szCs w:val="24"/>
              </w:rPr>
              <w:t xml:space="preserve"> reviews all </w:t>
            </w:r>
            <w:r w:rsidR="00D07F70" w:rsidRPr="000406AD">
              <w:rPr>
                <w:rFonts w:ascii="Times New Roman" w:hAnsi="Times New Roman" w:cs="Times New Roman"/>
                <w:sz w:val="24"/>
                <w:szCs w:val="24"/>
              </w:rPr>
              <w:t xml:space="preserve">original and supplemental </w:t>
            </w:r>
            <w:r w:rsidRPr="000406AD">
              <w:rPr>
                <w:rFonts w:ascii="Times New Roman" w:hAnsi="Times New Roman" w:cs="Times New Roman"/>
                <w:sz w:val="24"/>
                <w:szCs w:val="24"/>
              </w:rPr>
              <w:t>claims tak</w:t>
            </w:r>
            <w:r w:rsidR="00D07F70" w:rsidRPr="000406AD">
              <w:rPr>
                <w:rFonts w:ascii="Times New Roman" w:hAnsi="Times New Roman" w:cs="Times New Roman"/>
                <w:sz w:val="24"/>
                <w:szCs w:val="24"/>
              </w:rPr>
              <w:t>ing</w:t>
            </w:r>
            <w:r w:rsidRPr="000406AD">
              <w:rPr>
                <w:rFonts w:ascii="Times New Roman" w:hAnsi="Times New Roman" w:cs="Times New Roman"/>
                <w:sz w:val="24"/>
                <w:szCs w:val="24"/>
              </w:rPr>
              <w:t xml:space="preserve"> the steps outline</w:t>
            </w:r>
            <w:r w:rsidR="00505D7C" w:rsidRPr="000406AD">
              <w:rPr>
                <w:rFonts w:ascii="Times New Roman" w:hAnsi="Times New Roman" w:cs="Times New Roman"/>
                <w:sz w:val="24"/>
                <w:szCs w:val="24"/>
              </w:rPr>
              <w:t>d</w:t>
            </w:r>
            <w:r w:rsidRPr="000406AD">
              <w:rPr>
                <w:rFonts w:ascii="Times New Roman" w:hAnsi="Times New Roman" w:cs="Times New Roman"/>
                <w:sz w:val="24"/>
                <w:szCs w:val="24"/>
              </w:rPr>
              <w:t xml:space="preserve"> in the table below</w:t>
            </w:r>
            <w:r w:rsidR="00466F9A" w:rsidRPr="000406AD">
              <w:rPr>
                <w:rFonts w:ascii="Times New Roman" w:hAnsi="Times New Roman" w:cs="Times New Roman"/>
                <w:sz w:val="24"/>
                <w:szCs w:val="24"/>
              </w:rPr>
              <w:t>.</w:t>
            </w:r>
          </w:p>
        </w:tc>
      </w:tr>
    </w:tbl>
    <w:p w14:paraId="5795810C" w14:textId="557C5B74" w:rsidR="00FA1DDF" w:rsidRPr="000406AD" w:rsidRDefault="00FA1DDF" w:rsidP="0074686E">
      <w:pPr>
        <w:spacing w:after="0"/>
      </w:pPr>
    </w:p>
    <w:tbl>
      <w:tblPr>
        <w:tblStyle w:val="TableGrid"/>
        <w:tblW w:w="7650" w:type="dxa"/>
        <w:tblInd w:w="1818" w:type="dxa"/>
        <w:tblLook w:val="04A0" w:firstRow="1" w:lastRow="0" w:firstColumn="1" w:lastColumn="0" w:noHBand="0" w:noVBand="1"/>
      </w:tblPr>
      <w:tblGrid>
        <w:gridCol w:w="1080"/>
        <w:gridCol w:w="6570"/>
      </w:tblGrid>
      <w:tr w:rsidR="001B6982" w:rsidRPr="000406AD" w14:paraId="5CC0A433" w14:textId="77777777" w:rsidTr="001B6982">
        <w:tc>
          <w:tcPr>
            <w:tcW w:w="1080" w:type="dxa"/>
          </w:tcPr>
          <w:p w14:paraId="714B0A8E" w14:textId="30A7388F" w:rsidR="001B6982" w:rsidRPr="000406AD" w:rsidRDefault="001B6982" w:rsidP="001B6982">
            <w:pPr>
              <w:jc w:val="center"/>
              <w:rPr>
                <w:rFonts w:ascii="Times New Roman" w:hAnsi="Times New Roman" w:cs="Times New Roman"/>
                <w:b/>
                <w:sz w:val="24"/>
                <w:szCs w:val="24"/>
              </w:rPr>
            </w:pPr>
            <w:r w:rsidRPr="000406AD">
              <w:rPr>
                <w:rFonts w:ascii="Times New Roman" w:hAnsi="Times New Roman" w:cs="Times New Roman"/>
                <w:b/>
                <w:sz w:val="24"/>
                <w:szCs w:val="24"/>
              </w:rPr>
              <w:t>Step</w:t>
            </w:r>
          </w:p>
        </w:tc>
        <w:tc>
          <w:tcPr>
            <w:tcW w:w="6570" w:type="dxa"/>
          </w:tcPr>
          <w:p w14:paraId="66E0E511" w14:textId="1A319AC5" w:rsidR="001B6982" w:rsidRPr="000406AD" w:rsidRDefault="001B6982" w:rsidP="001B6982">
            <w:pPr>
              <w:jc w:val="center"/>
              <w:rPr>
                <w:rFonts w:ascii="Times New Roman" w:hAnsi="Times New Roman" w:cs="Times New Roman"/>
                <w:b/>
                <w:sz w:val="24"/>
                <w:szCs w:val="24"/>
              </w:rPr>
            </w:pPr>
            <w:r w:rsidRPr="000406AD">
              <w:rPr>
                <w:rFonts w:ascii="Times New Roman" w:hAnsi="Times New Roman" w:cs="Times New Roman"/>
                <w:b/>
                <w:sz w:val="24"/>
                <w:szCs w:val="24"/>
              </w:rPr>
              <w:t>Action</w:t>
            </w:r>
          </w:p>
        </w:tc>
      </w:tr>
      <w:tr w:rsidR="001B6982" w:rsidRPr="000406AD" w14:paraId="08AE725E" w14:textId="77777777" w:rsidTr="001B6982">
        <w:tc>
          <w:tcPr>
            <w:tcW w:w="1080" w:type="dxa"/>
          </w:tcPr>
          <w:p w14:paraId="65682F5D" w14:textId="012DB849" w:rsidR="001B6982" w:rsidRPr="000406AD" w:rsidRDefault="001B6982" w:rsidP="001B6982">
            <w:pPr>
              <w:jc w:val="center"/>
              <w:rPr>
                <w:rFonts w:ascii="Times New Roman" w:hAnsi="Times New Roman" w:cs="Times New Roman"/>
                <w:sz w:val="24"/>
                <w:szCs w:val="24"/>
              </w:rPr>
            </w:pPr>
            <w:r w:rsidRPr="000406AD">
              <w:rPr>
                <w:rFonts w:ascii="Times New Roman" w:hAnsi="Times New Roman" w:cs="Times New Roman"/>
                <w:sz w:val="24"/>
                <w:szCs w:val="24"/>
              </w:rPr>
              <w:t>1</w:t>
            </w:r>
          </w:p>
        </w:tc>
        <w:tc>
          <w:tcPr>
            <w:tcW w:w="6570" w:type="dxa"/>
          </w:tcPr>
          <w:p w14:paraId="62AAE537" w14:textId="69A6FB21" w:rsidR="001B6982" w:rsidRPr="000406AD" w:rsidRDefault="001B6982" w:rsidP="00963425">
            <w:pPr>
              <w:rPr>
                <w:rFonts w:ascii="Times New Roman" w:hAnsi="Times New Roman" w:cs="Times New Roman"/>
                <w:sz w:val="24"/>
                <w:szCs w:val="24"/>
              </w:rPr>
            </w:pPr>
            <w:r w:rsidRPr="000406AD">
              <w:rPr>
                <w:rFonts w:ascii="Times New Roman" w:hAnsi="Times New Roman" w:cs="Times New Roman"/>
                <w:sz w:val="24"/>
                <w:szCs w:val="24"/>
              </w:rPr>
              <w:t xml:space="preserve">Is the claim </w:t>
            </w:r>
            <w:proofErr w:type="gramStart"/>
            <w:r w:rsidRPr="000406AD">
              <w:rPr>
                <w:rFonts w:ascii="Times New Roman" w:hAnsi="Times New Roman" w:cs="Times New Roman"/>
                <w:sz w:val="24"/>
                <w:szCs w:val="24"/>
              </w:rPr>
              <w:t>a</w:t>
            </w:r>
            <w:r w:rsidR="00153A06" w:rsidRPr="000406AD">
              <w:rPr>
                <w:rFonts w:ascii="Times New Roman" w:hAnsi="Times New Roman" w:cs="Times New Roman"/>
                <w:sz w:val="24"/>
                <w:szCs w:val="24"/>
              </w:rPr>
              <w:t>n</w:t>
            </w:r>
            <w:proofErr w:type="gramEnd"/>
            <w:r w:rsidR="00AF3172" w:rsidRPr="000406AD">
              <w:rPr>
                <w:rFonts w:ascii="Times New Roman" w:hAnsi="Times New Roman" w:cs="Times New Roman"/>
                <w:sz w:val="24"/>
                <w:szCs w:val="24"/>
              </w:rPr>
              <w:t xml:space="preserve"> exclusion f</w:t>
            </w:r>
            <w:r w:rsidR="003169E8" w:rsidRPr="000406AD">
              <w:rPr>
                <w:rFonts w:ascii="Times New Roman" w:hAnsi="Times New Roman" w:cs="Times New Roman"/>
                <w:sz w:val="24"/>
                <w:szCs w:val="24"/>
              </w:rPr>
              <w:t>rom</w:t>
            </w:r>
            <w:r w:rsidRPr="000406AD">
              <w:rPr>
                <w:rFonts w:ascii="Times New Roman" w:hAnsi="Times New Roman" w:cs="Times New Roman"/>
                <w:sz w:val="24"/>
                <w:szCs w:val="24"/>
              </w:rPr>
              <w:t xml:space="preserve"> </w:t>
            </w:r>
            <w:r w:rsidR="00AF3172" w:rsidRPr="000406AD">
              <w:rPr>
                <w:rFonts w:ascii="Times New Roman" w:hAnsi="Times New Roman" w:cs="Times New Roman"/>
                <w:sz w:val="24"/>
                <w:szCs w:val="24"/>
              </w:rPr>
              <w:t>Veterans Benefits Management System (</w:t>
            </w:r>
            <w:r w:rsidRPr="000406AD">
              <w:rPr>
                <w:rFonts w:ascii="Times New Roman" w:hAnsi="Times New Roman" w:cs="Times New Roman"/>
                <w:sz w:val="24"/>
                <w:szCs w:val="24"/>
              </w:rPr>
              <w:t>VBMS</w:t>
            </w:r>
            <w:r w:rsidR="00AF3172" w:rsidRPr="000406AD">
              <w:rPr>
                <w:rFonts w:ascii="Times New Roman" w:hAnsi="Times New Roman" w:cs="Times New Roman"/>
                <w:sz w:val="24"/>
                <w:szCs w:val="24"/>
              </w:rPr>
              <w:t>)</w:t>
            </w:r>
            <w:r w:rsidRPr="000406AD">
              <w:rPr>
                <w:rFonts w:ascii="Times New Roman" w:hAnsi="Times New Roman" w:cs="Times New Roman"/>
                <w:sz w:val="24"/>
                <w:szCs w:val="24"/>
              </w:rPr>
              <w:t xml:space="preserve"> </w:t>
            </w:r>
            <w:r w:rsidR="00AF3172" w:rsidRPr="000406AD">
              <w:rPr>
                <w:rFonts w:ascii="Times New Roman" w:hAnsi="Times New Roman" w:cs="Times New Roman"/>
                <w:sz w:val="24"/>
                <w:szCs w:val="24"/>
              </w:rPr>
              <w:t>processing</w:t>
            </w:r>
            <w:r w:rsidRPr="000406AD">
              <w:rPr>
                <w:rFonts w:ascii="Times New Roman" w:hAnsi="Times New Roman" w:cs="Times New Roman"/>
                <w:sz w:val="24"/>
                <w:szCs w:val="24"/>
              </w:rPr>
              <w:t>?</w:t>
            </w:r>
          </w:p>
          <w:p w14:paraId="73EED859" w14:textId="77777777" w:rsidR="00963425" w:rsidRPr="000406AD" w:rsidRDefault="00963425" w:rsidP="00963425">
            <w:pPr>
              <w:rPr>
                <w:rFonts w:ascii="Times New Roman" w:hAnsi="Times New Roman" w:cs="Times New Roman"/>
                <w:sz w:val="24"/>
                <w:szCs w:val="24"/>
              </w:rPr>
            </w:pPr>
          </w:p>
          <w:p w14:paraId="16A7C3CD" w14:textId="3B8CC9F9" w:rsidR="001B6982" w:rsidRPr="000406AD" w:rsidRDefault="001B6982" w:rsidP="00963425">
            <w:pPr>
              <w:pStyle w:val="ListParagraph"/>
              <w:numPr>
                <w:ilvl w:val="0"/>
                <w:numId w:val="29"/>
              </w:numPr>
              <w:ind w:left="158" w:hanging="187"/>
              <w:rPr>
                <w:rFonts w:ascii="Times New Roman" w:hAnsi="Times New Roman" w:cs="Times New Roman"/>
                <w:sz w:val="24"/>
                <w:szCs w:val="24"/>
              </w:rPr>
            </w:pPr>
            <w:r w:rsidRPr="000406AD">
              <w:rPr>
                <w:rFonts w:ascii="Times New Roman" w:hAnsi="Times New Roman" w:cs="Times New Roman"/>
                <w:sz w:val="24"/>
                <w:szCs w:val="24"/>
              </w:rPr>
              <w:t xml:space="preserve">If </w:t>
            </w:r>
            <w:r w:rsidRPr="000406AD">
              <w:rPr>
                <w:rFonts w:ascii="Times New Roman" w:hAnsi="Times New Roman" w:cs="Times New Roman"/>
                <w:i/>
                <w:sz w:val="24"/>
                <w:szCs w:val="24"/>
              </w:rPr>
              <w:t>yes</w:t>
            </w:r>
            <w:r w:rsidRPr="000406AD">
              <w:rPr>
                <w:rFonts w:ascii="Times New Roman" w:hAnsi="Times New Roman" w:cs="Times New Roman"/>
                <w:sz w:val="24"/>
                <w:szCs w:val="24"/>
              </w:rPr>
              <w:t xml:space="preserve">, </w:t>
            </w:r>
            <w:r w:rsidR="00DD541F" w:rsidRPr="000406AD">
              <w:rPr>
                <w:rFonts w:ascii="Times New Roman" w:hAnsi="Times New Roman" w:cs="Times New Roman"/>
                <w:sz w:val="24"/>
                <w:szCs w:val="24"/>
              </w:rPr>
              <w:t>follow the instructions outline</w:t>
            </w:r>
            <w:r w:rsidR="00505D7C" w:rsidRPr="000406AD">
              <w:rPr>
                <w:rFonts w:ascii="Times New Roman" w:hAnsi="Times New Roman" w:cs="Times New Roman"/>
                <w:sz w:val="24"/>
                <w:szCs w:val="24"/>
              </w:rPr>
              <w:t>d</w:t>
            </w:r>
            <w:r w:rsidR="00DD541F" w:rsidRPr="000406AD">
              <w:rPr>
                <w:rFonts w:ascii="Times New Roman" w:hAnsi="Times New Roman" w:cs="Times New Roman"/>
                <w:sz w:val="24"/>
                <w:szCs w:val="24"/>
              </w:rPr>
              <w:t xml:space="preserve"> in M21-1, Part III, Subpart </w:t>
            </w:r>
            <w:proofErr w:type="spellStart"/>
            <w:r w:rsidR="00DD541F" w:rsidRPr="000406AD">
              <w:rPr>
                <w:rFonts w:ascii="Times New Roman" w:hAnsi="Times New Roman" w:cs="Times New Roman"/>
                <w:sz w:val="24"/>
                <w:szCs w:val="24"/>
              </w:rPr>
              <w:t>i</w:t>
            </w:r>
            <w:proofErr w:type="spellEnd"/>
            <w:r w:rsidR="00DD541F" w:rsidRPr="000406AD">
              <w:rPr>
                <w:rFonts w:ascii="Times New Roman" w:hAnsi="Times New Roman" w:cs="Times New Roman"/>
                <w:sz w:val="24"/>
                <w:szCs w:val="24"/>
              </w:rPr>
              <w:t>, 4.C.1</w:t>
            </w:r>
            <w:r w:rsidR="00845C93" w:rsidRPr="000406AD">
              <w:rPr>
                <w:rFonts w:ascii="Times New Roman" w:hAnsi="Times New Roman" w:cs="Times New Roman"/>
                <w:sz w:val="24"/>
                <w:szCs w:val="24"/>
              </w:rPr>
              <w:t>.</w:t>
            </w:r>
            <w:r w:rsidR="006D016E" w:rsidRPr="000406AD">
              <w:rPr>
                <w:rFonts w:ascii="Times New Roman" w:hAnsi="Times New Roman" w:cs="Times New Roman"/>
                <w:sz w:val="24"/>
                <w:szCs w:val="24"/>
              </w:rPr>
              <w:t>d</w:t>
            </w:r>
            <w:r w:rsidR="00845C93" w:rsidRPr="000406AD">
              <w:rPr>
                <w:rFonts w:ascii="Times New Roman" w:hAnsi="Times New Roman" w:cs="Times New Roman"/>
                <w:sz w:val="24"/>
                <w:szCs w:val="24"/>
              </w:rPr>
              <w:t>.</w:t>
            </w:r>
          </w:p>
          <w:p w14:paraId="773827C9" w14:textId="77777777" w:rsidR="001B6982" w:rsidRPr="000406AD" w:rsidRDefault="00DD541F" w:rsidP="00963425">
            <w:pPr>
              <w:pStyle w:val="ListParagraph"/>
              <w:numPr>
                <w:ilvl w:val="0"/>
                <w:numId w:val="29"/>
              </w:numPr>
              <w:ind w:left="158" w:hanging="187"/>
              <w:rPr>
                <w:rFonts w:ascii="Times New Roman" w:hAnsi="Times New Roman" w:cs="Times New Roman"/>
                <w:sz w:val="24"/>
                <w:szCs w:val="24"/>
              </w:rPr>
            </w:pPr>
            <w:r w:rsidRPr="000406AD">
              <w:rPr>
                <w:rFonts w:ascii="Times New Roman" w:hAnsi="Times New Roman" w:cs="Times New Roman"/>
                <w:sz w:val="24"/>
                <w:szCs w:val="24"/>
              </w:rPr>
              <w:t xml:space="preserve">If </w:t>
            </w:r>
            <w:r w:rsidRPr="000406AD">
              <w:rPr>
                <w:rFonts w:ascii="Times New Roman" w:hAnsi="Times New Roman" w:cs="Times New Roman"/>
                <w:i/>
                <w:sz w:val="24"/>
                <w:szCs w:val="24"/>
              </w:rPr>
              <w:t>no</w:t>
            </w:r>
            <w:r w:rsidRPr="000406AD">
              <w:rPr>
                <w:rFonts w:ascii="Times New Roman" w:hAnsi="Times New Roman" w:cs="Times New Roman"/>
                <w:sz w:val="24"/>
                <w:szCs w:val="24"/>
              </w:rPr>
              <w:t xml:space="preserve">, proceed to </w:t>
            </w:r>
            <w:r w:rsidR="00C24911" w:rsidRPr="000406AD">
              <w:rPr>
                <w:rFonts w:ascii="Times New Roman" w:hAnsi="Times New Roman" w:cs="Times New Roman"/>
                <w:sz w:val="24"/>
                <w:szCs w:val="24"/>
              </w:rPr>
              <w:t>S</w:t>
            </w:r>
            <w:r w:rsidRPr="000406AD">
              <w:rPr>
                <w:rFonts w:ascii="Times New Roman" w:hAnsi="Times New Roman" w:cs="Times New Roman"/>
                <w:sz w:val="24"/>
                <w:szCs w:val="24"/>
              </w:rPr>
              <w:t>tep 2.</w:t>
            </w:r>
          </w:p>
          <w:p w14:paraId="33122E51" w14:textId="77777777" w:rsidR="00C24911" w:rsidRPr="000406AD" w:rsidRDefault="00C24911" w:rsidP="00C24911">
            <w:pPr>
              <w:rPr>
                <w:rFonts w:ascii="Times New Roman" w:hAnsi="Times New Roman" w:cs="Times New Roman"/>
                <w:sz w:val="24"/>
                <w:szCs w:val="24"/>
              </w:rPr>
            </w:pPr>
          </w:p>
          <w:p w14:paraId="68EDDFC5" w14:textId="5B87ADA5" w:rsidR="00C24911" w:rsidRPr="000406AD" w:rsidRDefault="00C24911" w:rsidP="00C24911">
            <w:pPr>
              <w:rPr>
                <w:rFonts w:ascii="Times New Roman" w:hAnsi="Times New Roman" w:cs="Times New Roman"/>
                <w:sz w:val="24"/>
                <w:szCs w:val="24"/>
              </w:rPr>
            </w:pPr>
            <w:r w:rsidRPr="000406AD">
              <w:rPr>
                <w:rFonts w:ascii="Times New Roman" w:hAnsi="Times New Roman" w:cs="Times New Roman"/>
                <w:b/>
                <w:i/>
                <w:sz w:val="24"/>
                <w:szCs w:val="24"/>
              </w:rPr>
              <w:t>Reference</w:t>
            </w:r>
            <w:r w:rsidRPr="000406AD">
              <w:rPr>
                <w:rFonts w:ascii="Times New Roman" w:hAnsi="Times New Roman" w:cs="Times New Roman"/>
                <w:sz w:val="24"/>
                <w:szCs w:val="24"/>
              </w:rPr>
              <w:t>:  For more information on VBMS exclusions, see M21-1, Part III, Subpart ii, 3.D.1.</w:t>
            </w:r>
          </w:p>
        </w:tc>
      </w:tr>
      <w:tr w:rsidR="001B6982" w:rsidRPr="000406AD" w14:paraId="1D1B054E" w14:textId="77777777" w:rsidTr="001B6982">
        <w:tc>
          <w:tcPr>
            <w:tcW w:w="1080" w:type="dxa"/>
          </w:tcPr>
          <w:p w14:paraId="251DAF34" w14:textId="70E0AD01" w:rsidR="001B6982" w:rsidRPr="000406AD" w:rsidRDefault="0065223F" w:rsidP="001B6982">
            <w:pPr>
              <w:jc w:val="center"/>
              <w:rPr>
                <w:rFonts w:ascii="Times New Roman" w:hAnsi="Times New Roman" w:cs="Times New Roman"/>
                <w:sz w:val="24"/>
                <w:szCs w:val="24"/>
              </w:rPr>
            </w:pPr>
            <w:r w:rsidRPr="000406AD">
              <w:rPr>
                <w:rFonts w:ascii="Times New Roman" w:hAnsi="Times New Roman" w:cs="Times New Roman"/>
                <w:sz w:val="24"/>
                <w:szCs w:val="24"/>
              </w:rPr>
              <w:t>2</w:t>
            </w:r>
          </w:p>
        </w:tc>
        <w:tc>
          <w:tcPr>
            <w:tcW w:w="6570" w:type="dxa"/>
          </w:tcPr>
          <w:p w14:paraId="17B81573" w14:textId="752CD52A" w:rsidR="001B6982" w:rsidRPr="000406AD" w:rsidRDefault="00060787" w:rsidP="00963425">
            <w:pPr>
              <w:rPr>
                <w:rFonts w:ascii="Times New Roman" w:hAnsi="Times New Roman" w:cs="Times New Roman"/>
                <w:sz w:val="24"/>
                <w:szCs w:val="24"/>
              </w:rPr>
            </w:pPr>
            <w:r w:rsidRPr="000406AD">
              <w:rPr>
                <w:rFonts w:ascii="Times New Roman" w:hAnsi="Times New Roman" w:cs="Times New Roman"/>
                <w:sz w:val="24"/>
                <w:szCs w:val="24"/>
              </w:rPr>
              <w:t xml:space="preserve">Is there a paper claims folder </w:t>
            </w:r>
            <w:r w:rsidR="002F0ED9" w:rsidRPr="000406AD">
              <w:rPr>
                <w:rFonts w:ascii="Times New Roman" w:hAnsi="Times New Roman" w:cs="Times New Roman"/>
                <w:sz w:val="24"/>
                <w:szCs w:val="24"/>
              </w:rPr>
              <w:t>in the RO and/</w:t>
            </w:r>
            <w:r w:rsidRPr="000406AD">
              <w:rPr>
                <w:rFonts w:ascii="Times New Roman" w:hAnsi="Times New Roman" w:cs="Times New Roman"/>
                <w:sz w:val="24"/>
                <w:szCs w:val="24"/>
              </w:rPr>
              <w:t xml:space="preserve">or paper source material </w:t>
            </w:r>
            <w:r w:rsidR="002F0ED9" w:rsidRPr="000406AD">
              <w:rPr>
                <w:rFonts w:ascii="Times New Roman" w:hAnsi="Times New Roman" w:cs="Times New Roman"/>
                <w:sz w:val="24"/>
                <w:szCs w:val="24"/>
              </w:rPr>
              <w:t xml:space="preserve">submitted in support of the VDC claim </w:t>
            </w:r>
            <w:r w:rsidRPr="000406AD">
              <w:rPr>
                <w:rFonts w:ascii="Times New Roman" w:hAnsi="Times New Roman" w:cs="Times New Roman"/>
                <w:sz w:val="24"/>
                <w:szCs w:val="24"/>
              </w:rPr>
              <w:t>for this claimant?</w:t>
            </w:r>
          </w:p>
          <w:p w14:paraId="280B4CE7" w14:textId="77777777" w:rsidR="00963425" w:rsidRPr="000406AD" w:rsidRDefault="00963425" w:rsidP="00963425">
            <w:pPr>
              <w:rPr>
                <w:rFonts w:ascii="Times New Roman" w:hAnsi="Times New Roman" w:cs="Times New Roman"/>
                <w:sz w:val="24"/>
                <w:szCs w:val="24"/>
              </w:rPr>
            </w:pPr>
          </w:p>
          <w:p w14:paraId="372CF6E4" w14:textId="5AB8411E" w:rsidR="00060787" w:rsidRPr="000406AD" w:rsidRDefault="00060787" w:rsidP="00963425">
            <w:pPr>
              <w:pStyle w:val="ListParagraph"/>
              <w:numPr>
                <w:ilvl w:val="0"/>
                <w:numId w:val="31"/>
              </w:numPr>
              <w:ind w:left="158" w:hanging="187"/>
              <w:rPr>
                <w:rFonts w:ascii="Times New Roman" w:hAnsi="Times New Roman" w:cs="Times New Roman"/>
                <w:sz w:val="24"/>
                <w:szCs w:val="24"/>
              </w:rPr>
            </w:pPr>
            <w:r w:rsidRPr="000406AD">
              <w:rPr>
                <w:rFonts w:ascii="Times New Roman" w:hAnsi="Times New Roman" w:cs="Times New Roman"/>
                <w:sz w:val="24"/>
                <w:szCs w:val="24"/>
              </w:rPr>
              <w:t xml:space="preserve">If </w:t>
            </w:r>
            <w:r w:rsidRPr="000406AD">
              <w:rPr>
                <w:rFonts w:ascii="Times New Roman" w:hAnsi="Times New Roman" w:cs="Times New Roman"/>
                <w:i/>
                <w:sz w:val="24"/>
                <w:szCs w:val="24"/>
              </w:rPr>
              <w:t>yes</w:t>
            </w:r>
            <w:r w:rsidRPr="000406AD">
              <w:rPr>
                <w:rFonts w:ascii="Times New Roman" w:hAnsi="Times New Roman" w:cs="Times New Roman"/>
                <w:sz w:val="24"/>
                <w:szCs w:val="24"/>
              </w:rPr>
              <w:t xml:space="preserve">, </w:t>
            </w:r>
            <w:r w:rsidR="005766B0" w:rsidRPr="000406AD">
              <w:rPr>
                <w:rFonts w:ascii="Times New Roman" w:hAnsi="Times New Roman" w:cs="Times New Roman"/>
                <w:sz w:val="24"/>
                <w:szCs w:val="24"/>
              </w:rPr>
              <w:t>pull</w:t>
            </w:r>
            <w:r w:rsidR="0065223F" w:rsidRPr="000406AD">
              <w:rPr>
                <w:rFonts w:ascii="Times New Roman" w:hAnsi="Times New Roman" w:cs="Times New Roman"/>
                <w:sz w:val="24"/>
                <w:szCs w:val="24"/>
              </w:rPr>
              <w:t xml:space="preserve"> the claims folder and</w:t>
            </w:r>
            <w:r w:rsidRPr="000406AD">
              <w:rPr>
                <w:rFonts w:ascii="Times New Roman" w:hAnsi="Times New Roman" w:cs="Times New Roman"/>
                <w:sz w:val="24"/>
                <w:szCs w:val="24"/>
              </w:rPr>
              <w:t xml:space="preserve"> </w:t>
            </w:r>
            <w:r w:rsidR="0095374D" w:rsidRPr="000406AD">
              <w:rPr>
                <w:rFonts w:ascii="Times New Roman" w:hAnsi="Times New Roman" w:cs="Times New Roman"/>
                <w:sz w:val="24"/>
                <w:szCs w:val="24"/>
              </w:rPr>
              <w:t xml:space="preserve">other paper </w:t>
            </w:r>
            <w:r w:rsidRPr="000406AD">
              <w:rPr>
                <w:rFonts w:ascii="Times New Roman" w:hAnsi="Times New Roman" w:cs="Times New Roman"/>
                <w:sz w:val="24"/>
                <w:szCs w:val="24"/>
              </w:rPr>
              <w:t>material(s)</w:t>
            </w:r>
            <w:r w:rsidR="005766B0" w:rsidRPr="000406AD">
              <w:rPr>
                <w:rFonts w:ascii="Times New Roman" w:hAnsi="Times New Roman" w:cs="Times New Roman"/>
                <w:sz w:val="24"/>
                <w:szCs w:val="24"/>
              </w:rPr>
              <w:t>, and</w:t>
            </w:r>
            <w:r w:rsidR="00202A23" w:rsidRPr="000406AD">
              <w:rPr>
                <w:rFonts w:ascii="Times New Roman" w:hAnsi="Times New Roman" w:cs="Times New Roman"/>
                <w:sz w:val="24"/>
                <w:szCs w:val="24"/>
              </w:rPr>
              <w:t xml:space="preserve"> </w:t>
            </w:r>
            <w:r w:rsidR="00D07F70" w:rsidRPr="000406AD">
              <w:rPr>
                <w:rFonts w:ascii="Times New Roman" w:hAnsi="Times New Roman" w:cs="Times New Roman"/>
                <w:sz w:val="24"/>
                <w:szCs w:val="24"/>
              </w:rPr>
              <w:t>ship to the document conversion services contractor</w:t>
            </w:r>
            <w:r w:rsidR="005766B0" w:rsidRPr="000406AD">
              <w:rPr>
                <w:rFonts w:ascii="Times New Roman" w:hAnsi="Times New Roman" w:cs="Times New Roman"/>
                <w:sz w:val="24"/>
                <w:szCs w:val="24"/>
              </w:rPr>
              <w:t xml:space="preserve">; </w:t>
            </w:r>
            <w:r w:rsidR="004F7A15" w:rsidRPr="000406AD">
              <w:rPr>
                <w:rFonts w:ascii="Times New Roman" w:hAnsi="Times New Roman" w:cs="Times New Roman"/>
                <w:sz w:val="24"/>
                <w:szCs w:val="24"/>
              </w:rPr>
              <w:t xml:space="preserve">proceed to </w:t>
            </w:r>
            <w:r w:rsidR="00963425" w:rsidRPr="000406AD">
              <w:rPr>
                <w:rFonts w:ascii="Times New Roman" w:hAnsi="Times New Roman" w:cs="Times New Roman"/>
                <w:sz w:val="24"/>
                <w:szCs w:val="24"/>
              </w:rPr>
              <w:t>S</w:t>
            </w:r>
            <w:r w:rsidR="004F7A15" w:rsidRPr="000406AD">
              <w:rPr>
                <w:rFonts w:ascii="Times New Roman" w:hAnsi="Times New Roman" w:cs="Times New Roman"/>
                <w:sz w:val="24"/>
                <w:szCs w:val="24"/>
              </w:rPr>
              <w:t>tep 4</w:t>
            </w:r>
            <w:r w:rsidR="00D07F70" w:rsidRPr="000406AD">
              <w:rPr>
                <w:rFonts w:ascii="Times New Roman" w:hAnsi="Times New Roman" w:cs="Times New Roman"/>
                <w:sz w:val="24"/>
                <w:szCs w:val="24"/>
              </w:rPr>
              <w:t>.</w:t>
            </w:r>
          </w:p>
          <w:p w14:paraId="41B58F66" w14:textId="5C068B28" w:rsidR="00D07F70" w:rsidRPr="000406AD" w:rsidRDefault="00D07F70" w:rsidP="00963425">
            <w:pPr>
              <w:pStyle w:val="ListParagraph"/>
              <w:numPr>
                <w:ilvl w:val="0"/>
                <w:numId w:val="31"/>
              </w:numPr>
              <w:ind w:left="158" w:hanging="187"/>
              <w:rPr>
                <w:rFonts w:ascii="Times New Roman" w:hAnsi="Times New Roman" w:cs="Times New Roman"/>
                <w:sz w:val="24"/>
                <w:szCs w:val="24"/>
              </w:rPr>
            </w:pPr>
            <w:r w:rsidRPr="000406AD">
              <w:rPr>
                <w:rFonts w:ascii="Times New Roman" w:hAnsi="Times New Roman" w:cs="Times New Roman"/>
                <w:sz w:val="24"/>
                <w:szCs w:val="24"/>
              </w:rPr>
              <w:t xml:space="preserve">If </w:t>
            </w:r>
            <w:r w:rsidRPr="000406AD">
              <w:rPr>
                <w:rFonts w:ascii="Times New Roman" w:hAnsi="Times New Roman" w:cs="Times New Roman"/>
                <w:i/>
                <w:sz w:val="24"/>
                <w:szCs w:val="24"/>
              </w:rPr>
              <w:t>no</w:t>
            </w:r>
            <w:r w:rsidRPr="000406AD">
              <w:rPr>
                <w:rFonts w:ascii="Times New Roman" w:hAnsi="Times New Roman" w:cs="Times New Roman"/>
                <w:sz w:val="24"/>
                <w:szCs w:val="24"/>
              </w:rPr>
              <w:t xml:space="preserve">, proceed to </w:t>
            </w:r>
            <w:r w:rsidR="00963425" w:rsidRPr="000406AD">
              <w:rPr>
                <w:rFonts w:ascii="Times New Roman" w:hAnsi="Times New Roman" w:cs="Times New Roman"/>
                <w:sz w:val="24"/>
                <w:szCs w:val="24"/>
              </w:rPr>
              <w:t>S</w:t>
            </w:r>
            <w:r w:rsidRPr="000406AD">
              <w:rPr>
                <w:rFonts w:ascii="Times New Roman" w:hAnsi="Times New Roman" w:cs="Times New Roman"/>
                <w:sz w:val="24"/>
                <w:szCs w:val="24"/>
              </w:rPr>
              <w:t xml:space="preserve">tep </w:t>
            </w:r>
            <w:r w:rsidR="005766B0" w:rsidRPr="000406AD">
              <w:rPr>
                <w:rFonts w:ascii="Times New Roman" w:hAnsi="Times New Roman" w:cs="Times New Roman"/>
                <w:sz w:val="24"/>
                <w:szCs w:val="24"/>
              </w:rPr>
              <w:t>3</w:t>
            </w:r>
            <w:r w:rsidRPr="000406AD">
              <w:rPr>
                <w:rFonts w:ascii="Times New Roman" w:hAnsi="Times New Roman" w:cs="Times New Roman"/>
                <w:sz w:val="24"/>
                <w:szCs w:val="24"/>
              </w:rPr>
              <w:t>.</w:t>
            </w:r>
          </w:p>
          <w:p w14:paraId="32906D6E" w14:textId="77777777" w:rsidR="00E335DE" w:rsidRPr="000406AD" w:rsidRDefault="00E335DE" w:rsidP="00E335DE">
            <w:pPr>
              <w:rPr>
                <w:rFonts w:ascii="Times New Roman" w:hAnsi="Times New Roman" w:cs="Times New Roman"/>
                <w:sz w:val="24"/>
                <w:szCs w:val="24"/>
              </w:rPr>
            </w:pPr>
          </w:p>
          <w:p w14:paraId="7ED71A5B" w14:textId="021564DD" w:rsidR="00E335DE" w:rsidRPr="000406AD" w:rsidRDefault="00E335DE" w:rsidP="00755C72">
            <w:pPr>
              <w:rPr>
                <w:rFonts w:ascii="Times New Roman" w:hAnsi="Times New Roman" w:cs="Times New Roman"/>
                <w:sz w:val="24"/>
                <w:szCs w:val="24"/>
              </w:rPr>
            </w:pPr>
            <w:r w:rsidRPr="000406AD">
              <w:rPr>
                <w:rFonts w:ascii="Times New Roman" w:hAnsi="Times New Roman" w:cs="Times New Roman"/>
                <w:b/>
                <w:i/>
                <w:sz w:val="24"/>
                <w:szCs w:val="24"/>
              </w:rPr>
              <w:t>Reference</w:t>
            </w:r>
            <w:r w:rsidRPr="000406AD">
              <w:rPr>
                <w:rFonts w:ascii="Times New Roman" w:hAnsi="Times New Roman" w:cs="Times New Roman"/>
                <w:sz w:val="24"/>
                <w:szCs w:val="24"/>
              </w:rPr>
              <w:t>:  For more information on determining the claims folder format and requests for scanning of paper claims folders, see M21-1, Part III, Subpart ii, 3.B.1.</w:t>
            </w:r>
          </w:p>
        </w:tc>
      </w:tr>
      <w:tr w:rsidR="00D07F70" w:rsidRPr="000406AD" w14:paraId="3D0BEE49" w14:textId="77777777" w:rsidTr="001B6982">
        <w:tc>
          <w:tcPr>
            <w:tcW w:w="1080" w:type="dxa"/>
          </w:tcPr>
          <w:p w14:paraId="0D94CCA5" w14:textId="1FC19E75" w:rsidR="00D07F70" w:rsidRPr="000406AD" w:rsidRDefault="0065223F" w:rsidP="001B6982">
            <w:pPr>
              <w:jc w:val="center"/>
              <w:rPr>
                <w:rFonts w:ascii="Times New Roman" w:hAnsi="Times New Roman" w:cs="Times New Roman"/>
                <w:sz w:val="24"/>
                <w:szCs w:val="24"/>
              </w:rPr>
            </w:pPr>
            <w:r w:rsidRPr="000406AD">
              <w:rPr>
                <w:rFonts w:ascii="Times New Roman" w:hAnsi="Times New Roman" w:cs="Times New Roman"/>
                <w:sz w:val="24"/>
                <w:szCs w:val="24"/>
              </w:rPr>
              <w:lastRenderedPageBreak/>
              <w:t>3</w:t>
            </w:r>
          </w:p>
        </w:tc>
        <w:tc>
          <w:tcPr>
            <w:tcW w:w="6570" w:type="dxa"/>
          </w:tcPr>
          <w:p w14:paraId="4B27CB93" w14:textId="61E8A859" w:rsidR="00D07F70" w:rsidRPr="000406AD" w:rsidRDefault="00D07F70" w:rsidP="00963425">
            <w:pPr>
              <w:rPr>
                <w:rFonts w:ascii="Times New Roman" w:hAnsi="Times New Roman" w:cs="Times New Roman"/>
                <w:sz w:val="24"/>
                <w:szCs w:val="24"/>
              </w:rPr>
            </w:pPr>
            <w:r w:rsidRPr="000406AD">
              <w:rPr>
                <w:rFonts w:ascii="Times New Roman" w:hAnsi="Times New Roman" w:cs="Times New Roman"/>
                <w:sz w:val="24"/>
                <w:szCs w:val="24"/>
              </w:rPr>
              <w:t xml:space="preserve">Is there a paper claims folder located </w:t>
            </w:r>
            <w:r w:rsidR="005766B0" w:rsidRPr="000406AD">
              <w:rPr>
                <w:rFonts w:ascii="Times New Roman" w:hAnsi="Times New Roman" w:cs="Times New Roman"/>
                <w:sz w:val="24"/>
                <w:szCs w:val="24"/>
              </w:rPr>
              <w:t>at another RO</w:t>
            </w:r>
            <w:r w:rsidRPr="000406AD">
              <w:rPr>
                <w:rFonts w:ascii="Times New Roman" w:hAnsi="Times New Roman" w:cs="Times New Roman"/>
                <w:sz w:val="24"/>
                <w:szCs w:val="24"/>
              </w:rPr>
              <w:t>?</w:t>
            </w:r>
          </w:p>
          <w:p w14:paraId="203A1DEF" w14:textId="77777777" w:rsidR="00963425" w:rsidRPr="000406AD" w:rsidRDefault="00963425" w:rsidP="00963425">
            <w:pPr>
              <w:rPr>
                <w:rFonts w:ascii="Times New Roman" w:hAnsi="Times New Roman" w:cs="Times New Roman"/>
                <w:sz w:val="24"/>
                <w:szCs w:val="24"/>
              </w:rPr>
            </w:pPr>
          </w:p>
          <w:p w14:paraId="6042571E" w14:textId="77777777" w:rsidR="005766B0" w:rsidRPr="000406AD" w:rsidRDefault="00D07F70" w:rsidP="00963425">
            <w:pPr>
              <w:pStyle w:val="ListParagraph"/>
              <w:numPr>
                <w:ilvl w:val="0"/>
                <w:numId w:val="32"/>
              </w:numPr>
              <w:ind w:left="158" w:hanging="187"/>
              <w:rPr>
                <w:rFonts w:ascii="Times New Roman" w:hAnsi="Times New Roman" w:cs="Times New Roman"/>
                <w:sz w:val="24"/>
                <w:szCs w:val="24"/>
              </w:rPr>
            </w:pPr>
            <w:r w:rsidRPr="000406AD">
              <w:rPr>
                <w:rFonts w:ascii="Times New Roman" w:hAnsi="Times New Roman" w:cs="Times New Roman"/>
                <w:sz w:val="24"/>
                <w:szCs w:val="24"/>
              </w:rPr>
              <w:t xml:space="preserve">If </w:t>
            </w:r>
            <w:r w:rsidRPr="000406AD">
              <w:rPr>
                <w:rFonts w:ascii="Times New Roman" w:hAnsi="Times New Roman" w:cs="Times New Roman"/>
                <w:i/>
                <w:sz w:val="24"/>
                <w:szCs w:val="24"/>
              </w:rPr>
              <w:t>yes</w:t>
            </w:r>
            <w:r w:rsidRPr="000406AD">
              <w:rPr>
                <w:rFonts w:ascii="Times New Roman" w:hAnsi="Times New Roman" w:cs="Times New Roman"/>
                <w:sz w:val="24"/>
                <w:szCs w:val="24"/>
              </w:rPr>
              <w:t xml:space="preserve">, </w:t>
            </w:r>
          </w:p>
          <w:p w14:paraId="769A6908" w14:textId="1778FE9D" w:rsidR="00EB457C" w:rsidRPr="000406AD" w:rsidRDefault="004F7A15" w:rsidP="00EB457C">
            <w:pPr>
              <w:pStyle w:val="ListParagraph"/>
              <w:numPr>
                <w:ilvl w:val="0"/>
                <w:numId w:val="39"/>
              </w:numPr>
              <w:ind w:left="346" w:hanging="187"/>
              <w:rPr>
                <w:rFonts w:ascii="Times New Roman" w:hAnsi="Times New Roman" w:cs="Times New Roman"/>
                <w:sz w:val="24"/>
                <w:szCs w:val="24"/>
              </w:rPr>
            </w:pPr>
            <w:r w:rsidRPr="000406AD">
              <w:rPr>
                <w:rFonts w:ascii="Times New Roman" w:hAnsi="Times New Roman" w:cs="Times New Roman"/>
                <w:sz w:val="24"/>
                <w:szCs w:val="24"/>
              </w:rPr>
              <w:t xml:space="preserve">follow the guidance found in </w:t>
            </w:r>
            <w:r w:rsidR="002F0ED9" w:rsidRPr="000406AD">
              <w:rPr>
                <w:rFonts w:ascii="Times New Roman" w:hAnsi="Times New Roman" w:cs="Times New Roman"/>
                <w:sz w:val="24"/>
                <w:szCs w:val="24"/>
              </w:rPr>
              <w:t>M</w:t>
            </w:r>
            <w:r w:rsidRPr="000406AD">
              <w:rPr>
                <w:rFonts w:ascii="Times New Roman" w:hAnsi="Times New Roman" w:cs="Times New Roman"/>
                <w:sz w:val="24"/>
                <w:szCs w:val="24"/>
              </w:rPr>
              <w:t xml:space="preserve">21-1, Part III, </w:t>
            </w:r>
            <w:r w:rsidR="0069074E" w:rsidRPr="000406AD">
              <w:rPr>
                <w:rFonts w:ascii="Times New Roman" w:hAnsi="Times New Roman" w:cs="Times New Roman"/>
                <w:sz w:val="24"/>
                <w:szCs w:val="24"/>
              </w:rPr>
              <w:t>S</w:t>
            </w:r>
            <w:r w:rsidRPr="000406AD">
              <w:rPr>
                <w:rFonts w:ascii="Times New Roman" w:hAnsi="Times New Roman" w:cs="Times New Roman"/>
                <w:sz w:val="24"/>
                <w:szCs w:val="24"/>
              </w:rPr>
              <w:t xml:space="preserve">ubpart ii, </w:t>
            </w:r>
            <w:r w:rsidR="00597BC8" w:rsidRPr="000406AD">
              <w:rPr>
                <w:rFonts w:ascii="Times New Roman" w:hAnsi="Times New Roman" w:cs="Times New Roman"/>
                <w:sz w:val="24"/>
                <w:szCs w:val="24"/>
              </w:rPr>
              <w:t>3</w:t>
            </w:r>
            <w:r w:rsidRPr="000406AD">
              <w:rPr>
                <w:rFonts w:ascii="Times New Roman" w:hAnsi="Times New Roman" w:cs="Times New Roman"/>
                <w:sz w:val="24"/>
                <w:szCs w:val="24"/>
              </w:rPr>
              <w:t>.</w:t>
            </w:r>
            <w:r w:rsidR="00597BC8" w:rsidRPr="000406AD">
              <w:rPr>
                <w:rFonts w:ascii="Times New Roman" w:hAnsi="Times New Roman" w:cs="Times New Roman"/>
                <w:sz w:val="24"/>
                <w:szCs w:val="24"/>
              </w:rPr>
              <w:t xml:space="preserve">B.1.f </w:t>
            </w:r>
            <w:r w:rsidRPr="000406AD">
              <w:rPr>
                <w:rFonts w:ascii="Times New Roman" w:hAnsi="Times New Roman" w:cs="Times New Roman"/>
                <w:sz w:val="24"/>
                <w:szCs w:val="24"/>
              </w:rPr>
              <w:t xml:space="preserve">to request </w:t>
            </w:r>
            <w:r w:rsidR="005766B0" w:rsidRPr="000406AD">
              <w:rPr>
                <w:rFonts w:ascii="Times New Roman" w:hAnsi="Times New Roman" w:cs="Times New Roman"/>
                <w:sz w:val="24"/>
                <w:szCs w:val="24"/>
              </w:rPr>
              <w:t xml:space="preserve">conversion of </w:t>
            </w:r>
            <w:r w:rsidRPr="000406AD">
              <w:rPr>
                <w:rFonts w:ascii="Times New Roman" w:hAnsi="Times New Roman" w:cs="Times New Roman"/>
                <w:sz w:val="24"/>
                <w:szCs w:val="24"/>
              </w:rPr>
              <w:t xml:space="preserve">the </w:t>
            </w:r>
            <w:r w:rsidR="00C92510" w:rsidRPr="000406AD">
              <w:rPr>
                <w:rFonts w:ascii="Times New Roman" w:hAnsi="Times New Roman" w:cs="Times New Roman"/>
                <w:sz w:val="24"/>
                <w:szCs w:val="24"/>
              </w:rPr>
              <w:t>paper claims folder</w:t>
            </w:r>
          </w:p>
          <w:p w14:paraId="17F8947C" w14:textId="17CC9D96" w:rsidR="00D07F70" w:rsidRPr="000406AD" w:rsidRDefault="00EB457C" w:rsidP="00EB457C">
            <w:pPr>
              <w:pStyle w:val="ListParagraph"/>
              <w:numPr>
                <w:ilvl w:val="0"/>
                <w:numId w:val="39"/>
              </w:numPr>
              <w:ind w:left="346" w:hanging="187"/>
              <w:rPr>
                <w:rFonts w:ascii="Times New Roman" w:hAnsi="Times New Roman" w:cs="Times New Roman"/>
                <w:sz w:val="24"/>
                <w:szCs w:val="24"/>
              </w:rPr>
            </w:pPr>
            <w:r w:rsidRPr="000406AD">
              <w:rPr>
                <w:rFonts w:ascii="Times New Roman" w:hAnsi="Times New Roman" w:cs="Times New Roman"/>
                <w:sz w:val="24"/>
                <w:szCs w:val="24"/>
              </w:rPr>
              <w:t>send out for scanning any paper material received in support of the claim</w:t>
            </w:r>
            <w:r w:rsidR="0069074E" w:rsidRPr="000406AD">
              <w:rPr>
                <w:rFonts w:ascii="Times New Roman" w:hAnsi="Times New Roman" w:cs="Times New Roman"/>
                <w:sz w:val="24"/>
                <w:szCs w:val="24"/>
              </w:rPr>
              <w:t>, and</w:t>
            </w:r>
          </w:p>
          <w:p w14:paraId="60385580" w14:textId="1FCE1F94" w:rsidR="00A81F4E" w:rsidRPr="000406AD" w:rsidRDefault="00A81F4E" w:rsidP="00EB457C">
            <w:pPr>
              <w:pStyle w:val="ListParagraph"/>
              <w:numPr>
                <w:ilvl w:val="0"/>
                <w:numId w:val="39"/>
              </w:numPr>
              <w:ind w:left="346" w:hanging="187"/>
              <w:rPr>
                <w:rFonts w:ascii="Times New Roman" w:hAnsi="Times New Roman" w:cs="Times New Roman"/>
                <w:sz w:val="24"/>
                <w:szCs w:val="24"/>
              </w:rPr>
            </w:pPr>
            <w:proofErr w:type="gramStart"/>
            <w:r w:rsidRPr="000406AD">
              <w:rPr>
                <w:rFonts w:ascii="Times New Roman" w:hAnsi="Times New Roman" w:cs="Times New Roman"/>
                <w:sz w:val="24"/>
                <w:szCs w:val="24"/>
              </w:rPr>
              <w:t>proceed</w:t>
            </w:r>
            <w:proofErr w:type="gramEnd"/>
            <w:r w:rsidRPr="000406AD">
              <w:rPr>
                <w:rFonts w:ascii="Times New Roman" w:hAnsi="Times New Roman" w:cs="Times New Roman"/>
                <w:sz w:val="24"/>
                <w:szCs w:val="24"/>
              </w:rPr>
              <w:t xml:space="preserve"> to Step 4.</w:t>
            </w:r>
          </w:p>
          <w:p w14:paraId="7E3C04BD" w14:textId="363C756D" w:rsidR="004F7A15" w:rsidRPr="000406AD" w:rsidRDefault="004F7A15" w:rsidP="00963425">
            <w:pPr>
              <w:pStyle w:val="ListParagraph"/>
              <w:numPr>
                <w:ilvl w:val="0"/>
                <w:numId w:val="32"/>
              </w:numPr>
              <w:ind w:left="158" w:hanging="187"/>
              <w:rPr>
                <w:rFonts w:ascii="Times New Roman" w:hAnsi="Times New Roman" w:cs="Times New Roman"/>
                <w:sz w:val="24"/>
                <w:szCs w:val="24"/>
              </w:rPr>
            </w:pPr>
            <w:r w:rsidRPr="000406AD">
              <w:rPr>
                <w:rFonts w:ascii="Times New Roman" w:hAnsi="Times New Roman" w:cs="Times New Roman"/>
                <w:sz w:val="24"/>
                <w:szCs w:val="24"/>
              </w:rPr>
              <w:t xml:space="preserve">If </w:t>
            </w:r>
            <w:r w:rsidRPr="000406AD">
              <w:rPr>
                <w:rFonts w:ascii="Times New Roman" w:hAnsi="Times New Roman" w:cs="Times New Roman"/>
                <w:i/>
                <w:sz w:val="24"/>
                <w:szCs w:val="24"/>
              </w:rPr>
              <w:t>no</w:t>
            </w:r>
            <w:r w:rsidRPr="000406AD">
              <w:rPr>
                <w:rFonts w:ascii="Times New Roman" w:hAnsi="Times New Roman" w:cs="Times New Roman"/>
                <w:sz w:val="24"/>
                <w:szCs w:val="24"/>
              </w:rPr>
              <w:t xml:space="preserve">, proceed to </w:t>
            </w:r>
            <w:r w:rsidR="00963425" w:rsidRPr="000406AD">
              <w:rPr>
                <w:rFonts w:ascii="Times New Roman" w:hAnsi="Times New Roman" w:cs="Times New Roman"/>
                <w:sz w:val="24"/>
                <w:szCs w:val="24"/>
              </w:rPr>
              <w:t>S</w:t>
            </w:r>
            <w:r w:rsidRPr="000406AD">
              <w:rPr>
                <w:rFonts w:ascii="Times New Roman" w:hAnsi="Times New Roman" w:cs="Times New Roman"/>
                <w:sz w:val="24"/>
                <w:szCs w:val="24"/>
              </w:rPr>
              <w:t xml:space="preserve">tep </w:t>
            </w:r>
            <w:r w:rsidR="00A81F4E" w:rsidRPr="000406AD">
              <w:rPr>
                <w:rFonts w:ascii="Times New Roman" w:hAnsi="Times New Roman" w:cs="Times New Roman"/>
                <w:sz w:val="24"/>
                <w:szCs w:val="24"/>
              </w:rPr>
              <w:t>4</w:t>
            </w:r>
            <w:r w:rsidRPr="000406AD">
              <w:rPr>
                <w:rFonts w:ascii="Times New Roman" w:hAnsi="Times New Roman" w:cs="Times New Roman"/>
                <w:sz w:val="24"/>
                <w:szCs w:val="24"/>
              </w:rPr>
              <w:t>.</w:t>
            </w:r>
          </w:p>
          <w:p w14:paraId="679A8459" w14:textId="77777777" w:rsidR="00E335DE" w:rsidRPr="000406AD" w:rsidRDefault="00E335DE" w:rsidP="00E335DE">
            <w:pPr>
              <w:rPr>
                <w:rFonts w:ascii="Times New Roman" w:hAnsi="Times New Roman" w:cs="Times New Roman"/>
                <w:sz w:val="24"/>
                <w:szCs w:val="24"/>
              </w:rPr>
            </w:pPr>
          </w:p>
          <w:p w14:paraId="207B80E1" w14:textId="32F564C7" w:rsidR="00E335DE" w:rsidRPr="000406AD" w:rsidRDefault="00E335DE" w:rsidP="00597BC8">
            <w:pPr>
              <w:rPr>
                <w:rFonts w:ascii="Times New Roman" w:hAnsi="Times New Roman" w:cs="Times New Roman"/>
                <w:sz w:val="24"/>
                <w:szCs w:val="24"/>
              </w:rPr>
            </w:pPr>
            <w:r w:rsidRPr="000406AD">
              <w:rPr>
                <w:rFonts w:ascii="Times New Roman" w:hAnsi="Times New Roman" w:cs="Times New Roman"/>
                <w:b/>
                <w:i/>
                <w:sz w:val="24"/>
                <w:szCs w:val="24"/>
              </w:rPr>
              <w:t>Reference</w:t>
            </w:r>
            <w:r w:rsidRPr="000406AD">
              <w:rPr>
                <w:rFonts w:ascii="Times New Roman" w:hAnsi="Times New Roman" w:cs="Times New Roman"/>
                <w:sz w:val="24"/>
                <w:szCs w:val="24"/>
              </w:rPr>
              <w:t>:  For more information on determining the claims folder format</w:t>
            </w:r>
            <w:r w:rsidR="00597BC8" w:rsidRPr="000406AD">
              <w:rPr>
                <w:rFonts w:ascii="Times New Roman" w:hAnsi="Times New Roman" w:cs="Times New Roman"/>
                <w:sz w:val="24"/>
                <w:szCs w:val="24"/>
              </w:rPr>
              <w:t>, see M21-1, Part III, Subpart ii, 3.B.1.h</w:t>
            </w:r>
            <w:r w:rsidR="0069074E" w:rsidRPr="000406AD">
              <w:rPr>
                <w:rFonts w:ascii="Times New Roman" w:hAnsi="Times New Roman" w:cs="Times New Roman"/>
                <w:sz w:val="24"/>
                <w:szCs w:val="24"/>
              </w:rPr>
              <w:t>.</w:t>
            </w:r>
          </w:p>
        </w:tc>
      </w:tr>
      <w:tr w:rsidR="004F7A15" w:rsidRPr="000406AD" w14:paraId="04B73E56" w14:textId="77777777" w:rsidTr="001B6982">
        <w:tc>
          <w:tcPr>
            <w:tcW w:w="1080" w:type="dxa"/>
          </w:tcPr>
          <w:p w14:paraId="2502CE96" w14:textId="2E8606A2" w:rsidR="004F7A15" w:rsidRPr="000406AD" w:rsidRDefault="0065223F" w:rsidP="001B6982">
            <w:pPr>
              <w:jc w:val="center"/>
              <w:rPr>
                <w:rFonts w:ascii="Times New Roman" w:hAnsi="Times New Roman" w:cs="Times New Roman"/>
                <w:sz w:val="24"/>
                <w:szCs w:val="24"/>
              </w:rPr>
            </w:pPr>
            <w:r w:rsidRPr="000406AD">
              <w:rPr>
                <w:rFonts w:ascii="Times New Roman" w:hAnsi="Times New Roman" w:cs="Times New Roman"/>
                <w:sz w:val="24"/>
                <w:szCs w:val="24"/>
              </w:rPr>
              <w:t>4</w:t>
            </w:r>
          </w:p>
        </w:tc>
        <w:tc>
          <w:tcPr>
            <w:tcW w:w="6570" w:type="dxa"/>
          </w:tcPr>
          <w:p w14:paraId="3E532F47" w14:textId="623D52D1" w:rsidR="004F7A15" w:rsidRPr="000406AD" w:rsidRDefault="004F7A15" w:rsidP="00E335DE">
            <w:pPr>
              <w:rPr>
                <w:rFonts w:ascii="Times New Roman" w:hAnsi="Times New Roman" w:cs="Times New Roman"/>
                <w:sz w:val="24"/>
                <w:szCs w:val="24"/>
              </w:rPr>
            </w:pPr>
            <w:r w:rsidRPr="000406AD">
              <w:rPr>
                <w:rFonts w:ascii="Times New Roman" w:hAnsi="Times New Roman" w:cs="Times New Roman"/>
                <w:sz w:val="24"/>
                <w:szCs w:val="24"/>
              </w:rPr>
              <w:t xml:space="preserve">Verify the correct end product (EP) </w:t>
            </w:r>
            <w:r w:rsidR="00755C72" w:rsidRPr="000406AD">
              <w:rPr>
                <w:rFonts w:ascii="Times New Roman" w:hAnsi="Times New Roman" w:cs="Times New Roman"/>
                <w:sz w:val="24"/>
                <w:szCs w:val="24"/>
              </w:rPr>
              <w:t>was</w:t>
            </w:r>
            <w:r w:rsidRPr="000406AD">
              <w:rPr>
                <w:rFonts w:ascii="Times New Roman" w:hAnsi="Times New Roman" w:cs="Times New Roman"/>
                <w:sz w:val="24"/>
                <w:szCs w:val="24"/>
              </w:rPr>
              <w:t xml:space="preserve"> established</w:t>
            </w:r>
            <w:r w:rsidR="00120040" w:rsidRPr="000406AD">
              <w:rPr>
                <w:rFonts w:ascii="Times New Roman" w:hAnsi="Times New Roman" w:cs="Times New Roman"/>
                <w:sz w:val="24"/>
                <w:szCs w:val="24"/>
              </w:rPr>
              <w:t xml:space="preserve"> and</w:t>
            </w:r>
          </w:p>
          <w:p w14:paraId="353C21D8" w14:textId="77777777" w:rsidR="00153A06" w:rsidRPr="000406AD" w:rsidRDefault="00153A06" w:rsidP="00E335DE">
            <w:pPr>
              <w:rPr>
                <w:rFonts w:ascii="Times New Roman" w:hAnsi="Times New Roman" w:cs="Times New Roman"/>
                <w:sz w:val="24"/>
                <w:szCs w:val="24"/>
              </w:rPr>
            </w:pPr>
          </w:p>
          <w:p w14:paraId="4F53461B" w14:textId="7D4ECC24" w:rsidR="004F7A15" w:rsidRPr="000406AD" w:rsidRDefault="00153A06" w:rsidP="00E335DE">
            <w:pPr>
              <w:pStyle w:val="ListParagraph"/>
              <w:numPr>
                <w:ilvl w:val="0"/>
                <w:numId w:val="33"/>
              </w:numPr>
              <w:ind w:left="158" w:hanging="187"/>
              <w:rPr>
                <w:rFonts w:ascii="Times New Roman" w:hAnsi="Times New Roman" w:cs="Times New Roman"/>
                <w:sz w:val="24"/>
                <w:szCs w:val="24"/>
              </w:rPr>
            </w:pPr>
            <w:r w:rsidRPr="000406AD">
              <w:rPr>
                <w:rFonts w:ascii="Times New Roman" w:hAnsi="Times New Roman" w:cs="Times New Roman"/>
                <w:sz w:val="24"/>
                <w:szCs w:val="24"/>
              </w:rPr>
              <w:t xml:space="preserve">correct </w:t>
            </w:r>
            <w:r w:rsidR="004F7A15" w:rsidRPr="000406AD">
              <w:rPr>
                <w:rFonts w:ascii="Times New Roman" w:hAnsi="Times New Roman" w:cs="Times New Roman"/>
                <w:sz w:val="24"/>
                <w:szCs w:val="24"/>
              </w:rPr>
              <w:t>if necessary</w:t>
            </w:r>
          </w:p>
          <w:p w14:paraId="6B22F911" w14:textId="0BD41FA7" w:rsidR="004F7A15" w:rsidRPr="000406AD" w:rsidRDefault="00153A06" w:rsidP="00E335DE">
            <w:pPr>
              <w:pStyle w:val="ListParagraph"/>
              <w:numPr>
                <w:ilvl w:val="0"/>
                <w:numId w:val="33"/>
              </w:numPr>
              <w:ind w:left="158" w:hanging="187"/>
              <w:rPr>
                <w:rFonts w:ascii="Times New Roman" w:hAnsi="Times New Roman" w:cs="Times New Roman"/>
                <w:sz w:val="24"/>
                <w:szCs w:val="24"/>
              </w:rPr>
            </w:pPr>
            <w:r w:rsidRPr="000406AD">
              <w:rPr>
                <w:rFonts w:ascii="Times New Roman" w:hAnsi="Times New Roman" w:cs="Times New Roman"/>
                <w:sz w:val="24"/>
                <w:szCs w:val="24"/>
              </w:rPr>
              <w:t xml:space="preserve">establish </w:t>
            </w:r>
            <w:r w:rsidR="004F7A15" w:rsidRPr="000406AD">
              <w:rPr>
                <w:rFonts w:ascii="Times New Roman" w:hAnsi="Times New Roman" w:cs="Times New Roman"/>
                <w:sz w:val="24"/>
                <w:szCs w:val="24"/>
              </w:rPr>
              <w:t xml:space="preserve">a </w:t>
            </w:r>
            <w:r w:rsidR="00D44EF4" w:rsidRPr="000406AD">
              <w:rPr>
                <w:rFonts w:ascii="Times New Roman" w:hAnsi="Times New Roman" w:cs="Times New Roman"/>
                <w:sz w:val="24"/>
                <w:szCs w:val="24"/>
              </w:rPr>
              <w:t>two</w:t>
            </w:r>
            <w:r w:rsidR="004F7A15" w:rsidRPr="000406AD">
              <w:rPr>
                <w:rFonts w:ascii="Times New Roman" w:hAnsi="Times New Roman" w:cs="Times New Roman"/>
                <w:sz w:val="24"/>
                <w:szCs w:val="24"/>
              </w:rPr>
              <w:t>-day suspense date</w:t>
            </w:r>
            <w:r w:rsidR="00ED062D" w:rsidRPr="000406AD">
              <w:rPr>
                <w:rFonts w:ascii="Times New Roman" w:hAnsi="Times New Roman" w:cs="Times New Roman"/>
                <w:sz w:val="24"/>
                <w:szCs w:val="24"/>
              </w:rPr>
              <w:t xml:space="preserve">, selecting the </w:t>
            </w:r>
            <w:r w:rsidR="00ED062D" w:rsidRPr="000406AD">
              <w:rPr>
                <w:rFonts w:ascii="Times New Roman" w:hAnsi="Times New Roman" w:cs="Times New Roman"/>
                <w:i/>
                <w:sz w:val="24"/>
                <w:szCs w:val="24"/>
              </w:rPr>
              <w:t>Pending Initial Development</w:t>
            </w:r>
            <w:r w:rsidR="00ED062D" w:rsidRPr="000406AD">
              <w:rPr>
                <w:rFonts w:ascii="Times New Roman" w:hAnsi="Times New Roman" w:cs="Times New Roman"/>
                <w:sz w:val="24"/>
                <w:szCs w:val="24"/>
              </w:rPr>
              <w:t xml:space="preserve"> suspense reason and update accordingly</w:t>
            </w:r>
            <w:r w:rsidR="00120040" w:rsidRPr="000406AD">
              <w:rPr>
                <w:rFonts w:ascii="Times New Roman" w:hAnsi="Times New Roman" w:cs="Times New Roman"/>
                <w:sz w:val="24"/>
                <w:szCs w:val="24"/>
              </w:rPr>
              <w:t>, and</w:t>
            </w:r>
          </w:p>
          <w:p w14:paraId="078EE9B3" w14:textId="105A28A5" w:rsidR="00ED062D" w:rsidRPr="000406AD" w:rsidRDefault="00153A06" w:rsidP="00E335DE">
            <w:pPr>
              <w:pStyle w:val="ListParagraph"/>
              <w:numPr>
                <w:ilvl w:val="0"/>
                <w:numId w:val="33"/>
              </w:numPr>
              <w:ind w:left="158" w:hanging="187"/>
              <w:rPr>
                <w:rFonts w:ascii="Times New Roman" w:hAnsi="Times New Roman" w:cs="Times New Roman"/>
                <w:sz w:val="24"/>
                <w:szCs w:val="24"/>
              </w:rPr>
            </w:pPr>
            <w:proofErr w:type="gramStart"/>
            <w:r w:rsidRPr="000406AD">
              <w:rPr>
                <w:rFonts w:ascii="Times New Roman" w:hAnsi="Times New Roman" w:cs="Times New Roman"/>
                <w:sz w:val="24"/>
                <w:szCs w:val="24"/>
              </w:rPr>
              <w:t>leave</w:t>
            </w:r>
            <w:proofErr w:type="gramEnd"/>
            <w:r w:rsidRPr="000406AD">
              <w:rPr>
                <w:rFonts w:ascii="Times New Roman" w:hAnsi="Times New Roman" w:cs="Times New Roman"/>
                <w:sz w:val="24"/>
                <w:szCs w:val="24"/>
              </w:rPr>
              <w:t xml:space="preserve"> </w:t>
            </w:r>
            <w:r w:rsidR="00ED062D" w:rsidRPr="000406AD">
              <w:rPr>
                <w:rFonts w:ascii="Times New Roman" w:hAnsi="Times New Roman" w:cs="Times New Roman"/>
                <w:sz w:val="24"/>
                <w:szCs w:val="24"/>
              </w:rPr>
              <w:t xml:space="preserve">appeals and other non-incremental or non-rating EPs pending </w:t>
            </w:r>
            <w:r w:rsidR="00246F5C" w:rsidRPr="000406AD">
              <w:rPr>
                <w:rFonts w:ascii="Times New Roman" w:hAnsi="Times New Roman" w:cs="Times New Roman"/>
                <w:sz w:val="24"/>
                <w:szCs w:val="24"/>
              </w:rPr>
              <w:t>(</w:t>
            </w:r>
            <w:r w:rsidR="00ED062D" w:rsidRPr="000406AD">
              <w:rPr>
                <w:rFonts w:ascii="Times New Roman" w:hAnsi="Times New Roman" w:cs="Times New Roman"/>
                <w:sz w:val="24"/>
                <w:szCs w:val="24"/>
              </w:rPr>
              <w:t>dependency</w:t>
            </w:r>
            <w:r w:rsidR="00246F5C" w:rsidRPr="000406AD">
              <w:rPr>
                <w:rFonts w:ascii="Times New Roman" w:hAnsi="Times New Roman" w:cs="Times New Roman"/>
                <w:sz w:val="24"/>
                <w:szCs w:val="24"/>
              </w:rPr>
              <w:t>,</w:t>
            </w:r>
            <w:r w:rsidR="00ED062D" w:rsidRPr="000406AD">
              <w:rPr>
                <w:rFonts w:ascii="Times New Roman" w:hAnsi="Times New Roman" w:cs="Times New Roman"/>
                <w:sz w:val="24"/>
                <w:szCs w:val="24"/>
              </w:rPr>
              <w:t xml:space="preserve"> routine future exams, etc.).</w:t>
            </w:r>
          </w:p>
          <w:p w14:paraId="6E355712" w14:textId="77777777" w:rsidR="00E335DE" w:rsidRPr="000406AD" w:rsidRDefault="00E335DE" w:rsidP="00E335DE">
            <w:pPr>
              <w:rPr>
                <w:rFonts w:ascii="Times New Roman" w:hAnsi="Times New Roman" w:cs="Times New Roman"/>
                <w:sz w:val="24"/>
                <w:szCs w:val="24"/>
              </w:rPr>
            </w:pPr>
          </w:p>
          <w:p w14:paraId="77BC0FCE" w14:textId="6DD60021" w:rsidR="00E335DE" w:rsidRPr="000406AD" w:rsidRDefault="00E335DE" w:rsidP="00FE0F5A">
            <w:pPr>
              <w:rPr>
                <w:rFonts w:ascii="Times New Roman" w:hAnsi="Times New Roman" w:cs="Times New Roman"/>
                <w:sz w:val="24"/>
                <w:szCs w:val="24"/>
              </w:rPr>
            </w:pPr>
            <w:r w:rsidRPr="000406AD">
              <w:rPr>
                <w:rFonts w:ascii="Times New Roman" w:hAnsi="Times New Roman" w:cs="Times New Roman"/>
                <w:b/>
                <w:i/>
                <w:sz w:val="24"/>
                <w:szCs w:val="24"/>
              </w:rPr>
              <w:t>Reference</w:t>
            </w:r>
            <w:r w:rsidRPr="000406AD">
              <w:rPr>
                <w:rFonts w:ascii="Times New Roman" w:hAnsi="Times New Roman" w:cs="Times New Roman"/>
                <w:sz w:val="24"/>
                <w:szCs w:val="24"/>
              </w:rPr>
              <w:t xml:space="preserve">:  For more information on </w:t>
            </w:r>
            <w:r w:rsidR="00FE0F5A" w:rsidRPr="000406AD">
              <w:rPr>
                <w:rFonts w:ascii="Times New Roman" w:hAnsi="Times New Roman" w:cs="Times New Roman"/>
                <w:sz w:val="24"/>
                <w:szCs w:val="24"/>
              </w:rPr>
              <w:t>EP</w:t>
            </w:r>
            <w:r w:rsidRPr="000406AD">
              <w:rPr>
                <w:rFonts w:ascii="Times New Roman" w:hAnsi="Times New Roman" w:cs="Times New Roman"/>
                <w:sz w:val="24"/>
                <w:szCs w:val="24"/>
              </w:rPr>
              <w:t>s, see M21-4, Appendix B.</w:t>
            </w:r>
          </w:p>
        </w:tc>
      </w:tr>
      <w:tr w:rsidR="00A06215" w:rsidRPr="000406AD" w14:paraId="45399CF8" w14:textId="77777777" w:rsidTr="001B6982">
        <w:tc>
          <w:tcPr>
            <w:tcW w:w="1080" w:type="dxa"/>
          </w:tcPr>
          <w:p w14:paraId="3B3E4ABC" w14:textId="45CFE90D" w:rsidR="00A06215" w:rsidRPr="000406AD" w:rsidRDefault="0065223F" w:rsidP="001B6982">
            <w:pPr>
              <w:jc w:val="center"/>
              <w:rPr>
                <w:rFonts w:ascii="Times New Roman" w:hAnsi="Times New Roman" w:cs="Times New Roman"/>
                <w:sz w:val="24"/>
                <w:szCs w:val="24"/>
              </w:rPr>
            </w:pPr>
            <w:r w:rsidRPr="000406AD">
              <w:rPr>
                <w:rFonts w:ascii="Times New Roman" w:hAnsi="Times New Roman" w:cs="Times New Roman"/>
                <w:sz w:val="24"/>
                <w:szCs w:val="24"/>
              </w:rPr>
              <w:t>5</w:t>
            </w:r>
          </w:p>
        </w:tc>
        <w:tc>
          <w:tcPr>
            <w:tcW w:w="6570" w:type="dxa"/>
          </w:tcPr>
          <w:p w14:paraId="6F93D762" w14:textId="13B0027B" w:rsidR="00A06215" w:rsidRPr="000406AD" w:rsidRDefault="00A06215" w:rsidP="00E335DE">
            <w:pPr>
              <w:rPr>
                <w:rFonts w:ascii="Times New Roman" w:hAnsi="Times New Roman" w:cs="Times New Roman"/>
                <w:sz w:val="24"/>
                <w:szCs w:val="24"/>
              </w:rPr>
            </w:pPr>
            <w:r w:rsidRPr="000406AD">
              <w:rPr>
                <w:rFonts w:ascii="Times New Roman" w:hAnsi="Times New Roman" w:cs="Times New Roman"/>
                <w:sz w:val="24"/>
                <w:szCs w:val="24"/>
              </w:rPr>
              <w:t>Verify the claim label</w:t>
            </w:r>
            <w:r w:rsidR="00E335DE" w:rsidRPr="000406AD">
              <w:rPr>
                <w:rFonts w:ascii="Times New Roman" w:hAnsi="Times New Roman" w:cs="Times New Roman"/>
                <w:sz w:val="24"/>
                <w:szCs w:val="24"/>
              </w:rPr>
              <w:t xml:space="preserve">.  </w:t>
            </w:r>
            <w:r w:rsidRPr="000406AD">
              <w:rPr>
                <w:rFonts w:ascii="Times New Roman" w:hAnsi="Times New Roman" w:cs="Times New Roman"/>
                <w:sz w:val="24"/>
                <w:szCs w:val="24"/>
              </w:rPr>
              <w:t xml:space="preserve">If necessary correct the claim label using the options found in M21-1, Part III, </w:t>
            </w:r>
            <w:r w:rsidR="00D44EF4" w:rsidRPr="000406AD">
              <w:rPr>
                <w:rFonts w:ascii="Times New Roman" w:hAnsi="Times New Roman" w:cs="Times New Roman"/>
                <w:sz w:val="24"/>
                <w:szCs w:val="24"/>
              </w:rPr>
              <w:t>S</w:t>
            </w:r>
            <w:r w:rsidRPr="000406AD">
              <w:rPr>
                <w:rFonts w:ascii="Times New Roman" w:hAnsi="Times New Roman" w:cs="Times New Roman"/>
                <w:sz w:val="24"/>
                <w:szCs w:val="24"/>
              </w:rPr>
              <w:t xml:space="preserve">ubpart </w:t>
            </w:r>
            <w:proofErr w:type="spellStart"/>
            <w:r w:rsidRPr="000406AD">
              <w:rPr>
                <w:rFonts w:ascii="Times New Roman" w:hAnsi="Times New Roman" w:cs="Times New Roman"/>
                <w:sz w:val="24"/>
                <w:szCs w:val="24"/>
              </w:rPr>
              <w:t>i</w:t>
            </w:r>
            <w:proofErr w:type="spellEnd"/>
            <w:r w:rsidRPr="000406AD">
              <w:rPr>
                <w:rFonts w:ascii="Times New Roman" w:hAnsi="Times New Roman" w:cs="Times New Roman"/>
                <w:sz w:val="24"/>
                <w:szCs w:val="24"/>
              </w:rPr>
              <w:t>, 4.A.1.d</w:t>
            </w:r>
            <w:r w:rsidR="00E335DE" w:rsidRPr="000406AD">
              <w:rPr>
                <w:rFonts w:ascii="Times New Roman" w:hAnsi="Times New Roman" w:cs="Times New Roman"/>
                <w:sz w:val="24"/>
                <w:szCs w:val="24"/>
              </w:rPr>
              <w:t>.</w:t>
            </w:r>
          </w:p>
          <w:p w14:paraId="0AC60404" w14:textId="77777777" w:rsidR="00A06215" w:rsidRPr="000406AD" w:rsidRDefault="00A06215" w:rsidP="00A06215">
            <w:pPr>
              <w:rPr>
                <w:rFonts w:ascii="Times New Roman" w:hAnsi="Times New Roman" w:cs="Times New Roman"/>
                <w:sz w:val="24"/>
                <w:szCs w:val="24"/>
              </w:rPr>
            </w:pPr>
          </w:p>
          <w:p w14:paraId="5FC5E045" w14:textId="7B6CE7CB" w:rsidR="00A06215" w:rsidRPr="000406AD" w:rsidRDefault="00A06215" w:rsidP="00246F5C">
            <w:pPr>
              <w:rPr>
                <w:rFonts w:ascii="Times New Roman" w:hAnsi="Times New Roman" w:cs="Times New Roman"/>
                <w:sz w:val="24"/>
                <w:szCs w:val="24"/>
              </w:rPr>
            </w:pPr>
            <w:r w:rsidRPr="000406AD">
              <w:rPr>
                <w:rFonts w:ascii="Times New Roman" w:hAnsi="Times New Roman" w:cs="Times New Roman"/>
                <w:b/>
                <w:i/>
                <w:sz w:val="24"/>
                <w:szCs w:val="24"/>
              </w:rPr>
              <w:t>Note</w:t>
            </w:r>
            <w:r w:rsidRPr="000406AD">
              <w:rPr>
                <w:rFonts w:ascii="Times New Roman" w:hAnsi="Times New Roman" w:cs="Times New Roman"/>
                <w:sz w:val="24"/>
                <w:szCs w:val="24"/>
              </w:rPr>
              <w:t xml:space="preserve">: </w:t>
            </w:r>
            <w:r w:rsidR="00D44EF4" w:rsidRPr="000406AD">
              <w:rPr>
                <w:rFonts w:ascii="Times New Roman" w:hAnsi="Times New Roman" w:cs="Times New Roman"/>
                <w:sz w:val="24"/>
                <w:szCs w:val="24"/>
              </w:rPr>
              <w:t xml:space="preserve"> </w:t>
            </w:r>
            <w:r w:rsidRPr="000406AD">
              <w:rPr>
                <w:rFonts w:ascii="Times New Roman" w:hAnsi="Times New Roman" w:cs="Times New Roman"/>
                <w:sz w:val="24"/>
                <w:szCs w:val="24"/>
              </w:rPr>
              <w:t>All claims received through VDC should maintain a</w:t>
            </w:r>
            <w:r w:rsidR="00246F5C" w:rsidRPr="000406AD">
              <w:rPr>
                <w:rFonts w:ascii="Times New Roman" w:hAnsi="Times New Roman" w:cs="Times New Roman"/>
                <w:sz w:val="24"/>
                <w:szCs w:val="24"/>
              </w:rPr>
              <w:t xml:space="preserve">n eBenefits </w:t>
            </w:r>
            <w:r w:rsidRPr="000406AD">
              <w:rPr>
                <w:rFonts w:ascii="Times New Roman" w:hAnsi="Times New Roman" w:cs="Times New Roman"/>
                <w:sz w:val="24"/>
                <w:szCs w:val="24"/>
              </w:rPr>
              <w:t>claim label throughout the life of the claim.</w:t>
            </w:r>
          </w:p>
        </w:tc>
      </w:tr>
      <w:tr w:rsidR="00A06215" w:rsidRPr="000406AD" w14:paraId="7F48D582" w14:textId="77777777" w:rsidTr="001B6982">
        <w:tc>
          <w:tcPr>
            <w:tcW w:w="1080" w:type="dxa"/>
          </w:tcPr>
          <w:p w14:paraId="37966080" w14:textId="12786A60" w:rsidR="00A06215" w:rsidRPr="000406AD" w:rsidRDefault="0065223F" w:rsidP="001B6982">
            <w:pPr>
              <w:jc w:val="center"/>
              <w:rPr>
                <w:rFonts w:ascii="Times New Roman" w:hAnsi="Times New Roman" w:cs="Times New Roman"/>
                <w:sz w:val="24"/>
                <w:szCs w:val="24"/>
              </w:rPr>
            </w:pPr>
            <w:r w:rsidRPr="000406AD">
              <w:rPr>
                <w:rFonts w:ascii="Times New Roman" w:hAnsi="Times New Roman" w:cs="Times New Roman"/>
                <w:sz w:val="24"/>
                <w:szCs w:val="24"/>
              </w:rPr>
              <w:t>6</w:t>
            </w:r>
          </w:p>
        </w:tc>
        <w:tc>
          <w:tcPr>
            <w:tcW w:w="6570" w:type="dxa"/>
          </w:tcPr>
          <w:p w14:paraId="1F00DDC7" w14:textId="1C054D6F" w:rsidR="00A06215" w:rsidRPr="000406AD" w:rsidRDefault="00FC3FF9" w:rsidP="006C01B5">
            <w:pPr>
              <w:rPr>
                <w:rFonts w:ascii="Times New Roman" w:hAnsi="Times New Roman" w:cs="Times New Roman"/>
                <w:sz w:val="24"/>
                <w:szCs w:val="24"/>
              </w:rPr>
            </w:pPr>
            <w:r w:rsidRPr="000406AD">
              <w:rPr>
                <w:rFonts w:ascii="Times New Roman" w:hAnsi="Times New Roman" w:cs="Times New Roman"/>
                <w:sz w:val="24"/>
                <w:szCs w:val="24"/>
              </w:rPr>
              <w:t xml:space="preserve">Perform a thorough review of the </w:t>
            </w:r>
            <w:r w:rsidR="006C01B5" w:rsidRPr="000406AD">
              <w:rPr>
                <w:rFonts w:ascii="Times New Roman" w:hAnsi="Times New Roman" w:cs="Times New Roman"/>
                <w:sz w:val="24"/>
                <w:szCs w:val="24"/>
              </w:rPr>
              <w:t>Beneficiary Identification Records Locator Subsystem (</w:t>
            </w:r>
            <w:r w:rsidRPr="000406AD">
              <w:rPr>
                <w:rFonts w:ascii="Times New Roman" w:hAnsi="Times New Roman" w:cs="Times New Roman"/>
                <w:sz w:val="24"/>
                <w:szCs w:val="24"/>
              </w:rPr>
              <w:t>BIRLS</w:t>
            </w:r>
            <w:r w:rsidR="006C01B5" w:rsidRPr="000406AD">
              <w:rPr>
                <w:rFonts w:ascii="Times New Roman" w:hAnsi="Times New Roman" w:cs="Times New Roman"/>
                <w:sz w:val="24"/>
                <w:szCs w:val="24"/>
              </w:rPr>
              <w:t>)</w:t>
            </w:r>
            <w:r w:rsidRPr="000406AD">
              <w:rPr>
                <w:rFonts w:ascii="Times New Roman" w:hAnsi="Times New Roman" w:cs="Times New Roman"/>
                <w:sz w:val="24"/>
                <w:szCs w:val="24"/>
              </w:rPr>
              <w:t xml:space="preserve"> record.  If an error message is received or two records for the same </w:t>
            </w:r>
            <w:r w:rsidR="006C01B5" w:rsidRPr="000406AD">
              <w:rPr>
                <w:rFonts w:ascii="Times New Roman" w:hAnsi="Times New Roman" w:cs="Times New Roman"/>
                <w:sz w:val="24"/>
                <w:szCs w:val="24"/>
              </w:rPr>
              <w:t>Veteran</w:t>
            </w:r>
            <w:r w:rsidRPr="000406AD">
              <w:rPr>
                <w:rFonts w:ascii="Times New Roman" w:hAnsi="Times New Roman" w:cs="Times New Roman"/>
                <w:sz w:val="24"/>
                <w:szCs w:val="24"/>
              </w:rPr>
              <w:t xml:space="preserve"> are found, refer to</w:t>
            </w:r>
            <w:r w:rsidR="007D0AF0" w:rsidRPr="000406AD">
              <w:rPr>
                <w:rFonts w:ascii="Times New Roman" w:hAnsi="Times New Roman" w:cs="Times New Roman"/>
                <w:sz w:val="24"/>
                <w:szCs w:val="24"/>
              </w:rPr>
              <w:t xml:space="preserve"> </w:t>
            </w:r>
            <w:r w:rsidR="00807E3A" w:rsidRPr="000406AD">
              <w:rPr>
                <w:rFonts w:ascii="Times New Roman" w:hAnsi="Times New Roman" w:cs="Times New Roman"/>
                <w:sz w:val="24"/>
                <w:szCs w:val="24"/>
              </w:rPr>
              <w:t>M21-1, Part III, Subpart ii, 4.E</w:t>
            </w:r>
            <w:r w:rsidRPr="000406AD">
              <w:rPr>
                <w:rFonts w:ascii="Times New Roman" w:hAnsi="Times New Roman" w:cs="Times New Roman"/>
                <w:sz w:val="24"/>
                <w:szCs w:val="24"/>
              </w:rPr>
              <w:t xml:space="preserve"> for procedures to correct the records.</w:t>
            </w:r>
          </w:p>
        </w:tc>
      </w:tr>
      <w:tr w:rsidR="0095374D" w:rsidRPr="000406AD" w14:paraId="135201CC" w14:textId="77777777" w:rsidTr="001B6982">
        <w:tc>
          <w:tcPr>
            <w:tcW w:w="1080" w:type="dxa"/>
          </w:tcPr>
          <w:p w14:paraId="34723BFE" w14:textId="4C1BA7D4" w:rsidR="0095374D" w:rsidRPr="000406AD" w:rsidDel="0065223F" w:rsidRDefault="0095374D" w:rsidP="001B6982">
            <w:pPr>
              <w:jc w:val="center"/>
              <w:rPr>
                <w:rFonts w:ascii="Times New Roman" w:hAnsi="Times New Roman" w:cs="Times New Roman"/>
                <w:sz w:val="24"/>
                <w:szCs w:val="24"/>
              </w:rPr>
            </w:pPr>
            <w:r w:rsidRPr="000406AD">
              <w:rPr>
                <w:rFonts w:ascii="Times New Roman" w:hAnsi="Times New Roman" w:cs="Times New Roman"/>
                <w:sz w:val="24"/>
                <w:szCs w:val="24"/>
              </w:rPr>
              <w:t>7</w:t>
            </w:r>
          </w:p>
        </w:tc>
        <w:tc>
          <w:tcPr>
            <w:tcW w:w="6570" w:type="dxa"/>
          </w:tcPr>
          <w:p w14:paraId="631852AE" w14:textId="77777777" w:rsidR="0095374D" w:rsidRPr="000406AD" w:rsidRDefault="002443D3" w:rsidP="002443D3">
            <w:pPr>
              <w:rPr>
                <w:rFonts w:ascii="Times New Roman" w:hAnsi="Times New Roman" w:cs="Times New Roman"/>
                <w:sz w:val="24"/>
                <w:szCs w:val="24"/>
              </w:rPr>
            </w:pPr>
            <w:r w:rsidRPr="000406AD">
              <w:rPr>
                <w:rFonts w:ascii="Times New Roman" w:hAnsi="Times New Roman" w:cs="Times New Roman"/>
                <w:sz w:val="24"/>
                <w:szCs w:val="24"/>
              </w:rPr>
              <w:t>Does the claim fall under one of the exceptions to the</w:t>
            </w:r>
            <w:r w:rsidR="0095374D" w:rsidRPr="000406AD">
              <w:rPr>
                <w:rFonts w:ascii="Times New Roman" w:hAnsi="Times New Roman" w:cs="Times New Roman"/>
                <w:sz w:val="24"/>
                <w:szCs w:val="24"/>
              </w:rPr>
              <w:t xml:space="preserve"> RO</w:t>
            </w:r>
            <w:r w:rsidRPr="000406AD">
              <w:rPr>
                <w:rFonts w:ascii="Times New Roman" w:hAnsi="Times New Roman" w:cs="Times New Roman"/>
                <w:sz w:val="24"/>
                <w:szCs w:val="24"/>
              </w:rPr>
              <w:t>’s jurisdiction, per M21-1, Part III, Subpart ii, 5.D.1.a</w:t>
            </w:r>
            <w:r w:rsidR="0095374D" w:rsidRPr="000406AD">
              <w:rPr>
                <w:rFonts w:ascii="Times New Roman" w:hAnsi="Times New Roman" w:cs="Times New Roman"/>
                <w:sz w:val="24"/>
                <w:szCs w:val="24"/>
              </w:rPr>
              <w:t>?</w:t>
            </w:r>
          </w:p>
          <w:p w14:paraId="3728D925" w14:textId="77777777" w:rsidR="002443D3" w:rsidRPr="000406AD" w:rsidRDefault="002443D3" w:rsidP="002443D3">
            <w:pPr>
              <w:rPr>
                <w:rFonts w:ascii="Times New Roman" w:hAnsi="Times New Roman" w:cs="Times New Roman"/>
                <w:sz w:val="24"/>
                <w:szCs w:val="24"/>
              </w:rPr>
            </w:pPr>
          </w:p>
          <w:p w14:paraId="76262AD5" w14:textId="20B27834" w:rsidR="002443D3" w:rsidRPr="000406AD" w:rsidRDefault="002443D3" w:rsidP="001521A6">
            <w:pPr>
              <w:pStyle w:val="ListParagraph"/>
              <w:numPr>
                <w:ilvl w:val="0"/>
                <w:numId w:val="42"/>
              </w:numPr>
              <w:ind w:left="158" w:hanging="187"/>
              <w:rPr>
                <w:rFonts w:ascii="Times New Roman" w:hAnsi="Times New Roman" w:cs="Times New Roman"/>
                <w:sz w:val="24"/>
                <w:szCs w:val="24"/>
              </w:rPr>
            </w:pPr>
            <w:r w:rsidRPr="000406AD">
              <w:rPr>
                <w:rFonts w:ascii="Times New Roman" w:hAnsi="Times New Roman" w:cs="Times New Roman"/>
                <w:sz w:val="24"/>
                <w:szCs w:val="24"/>
              </w:rPr>
              <w:t xml:space="preserve">If </w:t>
            </w:r>
            <w:r w:rsidRPr="000406AD">
              <w:rPr>
                <w:rFonts w:ascii="Times New Roman" w:hAnsi="Times New Roman" w:cs="Times New Roman"/>
                <w:i/>
                <w:sz w:val="24"/>
                <w:szCs w:val="24"/>
              </w:rPr>
              <w:t>yes</w:t>
            </w:r>
            <w:r w:rsidRPr="000406AD">
              <w:rPr>
                <w:rFonts w:ascii="Times New Roman" w:hAnsi="Times New Roman" w:cs="Times New Roman"/>
                <w:sz w:val="24"/>
                <w:szCs w:val="24"/>
              </w:rPr>
              <w:t xml:space="preserve">, </w:t>
            </w:r>
            <w:r w:rsidR="00220205" w:rsidRPr="000406AD">
              <w:rPr>
                <w:rFonts w:ascii="Times New Roman" w:hAnsi="Times New Roman" w:cs="Times New Roman"/>
                <w:sz w:val="24"/>
                <w:szCs w:val="24"/>
              </w:rPr>
              <w:t xml:space="preserve">transfer the claim to the </w:t>
            </w:r>
            <w:r w:rsidR="001521A6" w:rsidRPr="000406AD">
              <w:rPr>
                <w:rFonts w:ascii="Times New Roman" w:hAnsi="Times New Roman" w:cs="Times New Roman"/>
                <w:sz w:val="24"/>
                <w:szCs w:val="24"/>
              </w:rPr>
              <w:t>correct</w:t>
            </w:r>
            <w:r w:rsidR="00220205" w:rsidRPr="000406AD">
              <w:rPr>
                <w:rFonts w:ascii="Times New Roman" w:hAnsi="Times New Roman" w:cs="Times New Roman"/>
                <w:sz w:val="24"/>
                <w:szCs w:val="24"/>
              </w:rPr>
              <w:t xml:space="preserve"> </w:t>
            </w:r>
            <w:r w:rsidR="001521A6" w:rsidRPr="000406AD">
              <w:rPr>
                <w:rFonts w:ascii="Times New Roman" w:hAnsi="Times New Roman" w:cs="Times New Roman"/>
                <w:sz w:val="24"/>
                <w:szCs w:val="24"/>
              </w:rPr>
              <w:t>station of jurisdiction (SOJ)</w:t>
            </w:r>
            <w:r w:rsidR="00220205" w:rsidRPr="000406AD">
              <w:rPr>
                <w:rFonts w:ascii="Times New Roman" w:hAnsi="Times New Roman" w:cs="Times New Roman"/>
                <w:sz w:val="24"/>
                <w:szCs w:val="24"/>
              </w:rPr>
              <w:t xml:space="preserve"> in VBMS.</w:t>
            </w:r>
          </w:p>
          <w:p w14:paraId="6382FD8A" w14:textId="20696ABA" w:rsidR="006D016E" w:rsidRPr="000406AD" w:rsidRDefault="00220205" w:rsidP="001521A6">
            <w:pPr>
              <w:pStyle w:val="ListParagraph"/>
              <w:numPr>
                <w:ilvl w:val="0"/>
                <w:numId w:val="43"/>
              </w:numPr>
              <w:ind w:left="158" w:hanging="187"/>
              <w:rPr>
                <w:rFonts w:ascii="Times New Roman" w:hAnsi="Times New Roman" w:cs="Times New Roman"/>
                <w:sz w:val="24"/>
                <w:szCs w:val="24"/>
              </w:rPr>
            </w:pPr>
            <w:r w:rsidRPr="000406AD">
              <w:rPr>
                <w:rFonts w:ascii="Times New Roman" w:hAnsi="Times New Roman" w:cs="Times New Roman"/>
                <w:sz w:val="24"/>
                <w:szCs w:val="24"/>
              </w:rPr>
              <w:t xml:space="preserve">If </w:t>
            </w:r>
            <w:r w:rsidR="006D016E" w:rsidRPr="000406AD">
              <w:rPr>
                <w:rFonts w:ascii="Times New Roman" w:hAnsi="Times New Roman" w:cs="Times New Roman"/>
                <w:i/>
                <w:sz w:val="24"/>
                <w:szCs w:val="24"/>
              </w:rPr>
              <w:t>no</w:t>
            </w:r>
            <w:r w:rsidR="006D016E" w:rsidRPr="000406AD">
              <w:rPr>
                <w:rFonts w:ascii="Times New Roman" w:hAnsi="Times New Roman" w:cs="Times New Roman"/>
                <w:sz w:val="24"/>
                <w:szCs w:val="24"/>
              </w:rPr>
              <w:t xml:space="preserve">, refer to additional action required from the SOJ in M21-1, Part III, Subpart </w:t>
            </w:r>
            <w:proofErr w:type="spellStart"/>
            <w:r w:rsidR="006D016E" w:rsidRPr="000406AD">
              <w:rPr>
                <w:rFonts w:ascii="Times New Roman" w:hAnsi="Times New Roman" w:cs="Times New Roman"/>
                <w:sz w:val="24"/>
                <w:szCs w:val="24"/>
              </w:rPr>
              <w:t>i</w:t>
            </w:r>
            <w:proofErr w:type="spellEnd"/>
            <w:r w:rsidR="006D016E" w:rsidRPr="000406AD">
              <w:rPr>
                <w:rFonts w:ascii="Times New Roman" w:hAnsi="Times New Roman" w:cs="Times New Roman"/>
                <w:sz w:val="24"/>
                <w:szCs w:val="24"/>
              </w:rPr>
              <w:t>, 4.C.1.c.</w:t>
            </w:r>
          </w:p>
          <w:p w14:paraId="3D96E0BC" w14:textId="77777777" w:rsidR="00A81F4E" w:rsidRPr="000406AD" w:rsidRDefault="00A81F4E" w:rsidP="00A81F4E">
            <w:pPr>
              <w:rPr>
                <w:rFonts w:ascii="Times New Roman" w:hAnsi="Times New Roman" w:cs="Times New Roman"/>
                <w:b/>
                <w:i/>
                <w:sz w:val="24"/>
                <w:szCs w:val="24"/>
              </w:rPr>
            </w:pPr>
          </w:p>
          <w:p w14:paraId="7ADEF538" w14:textId="479600B5" w:rsidR="00A81F4E" w:rsidRPr="000406AD" w:rsidRDefault="00A81F4E" w:rsidP="00A81F4E">
            <w:pPr>
              <w:rPr>
                <w:rFonts w:ascii="Times New Roman" w:hAnsi="Times New Roman" w:cs="Times New Roman"/>
                <w:sz w:val="24"/>
                <w:szCs w:val="24"/>
              </w:rPr>
            </w:pPr>
            <w:r w:rsidRPr="000406AD">
              <w:rPr>
                <w:rFonts w:ascii="Times New Roman" w:hAnsi="Times New Roman" w:cs="Times New Roman"/>
                <w:b/>
                <w:i/>
                <w:sz w:val="24"/>
                <w:szCs w:val="24"/>
              </w:rPr>
              <w:t>Note</w:t>
            </w:r>
            <w:r w:rsidRPr="000406AD">
              <w:rPr>
                <w:rFonts w:ascii="Times New Roman" w:hAnsi="Times New Roman" w:cs="Times New Roman"/>
                <w:sz w:val="24"/>
                <w:szCs w:val="24"/>
              </w:rPr>
              <w:t xml:space="preserve">:  Effective June 22, 2015, the RO first receiving a claim, to include in the </w:t>
            </w:r>
            <w:r w:rsidR="004D7601" w:rsidRPr="000406AD">
              <w:rPr>
                <w:rFonts w:ascii="Times New Roman" w:hAnsi="Times New Roman" w:cs="Times New Roman"/>
                <w:sz w:val="24"/>
                <w:szCs w:val="24"/>
              </w:rPr>
              <w:t>c</w:t>
            </w:r>
            <w:r w:rsidRPr="000406AD">
              <w:rPr>
                <w:rFonts w:ascii="Times New Roman" w:hAnsi="Times New Roman" w:cs="Times New Roman"/>
                <w:sz w:val="24"/>
                <w:szCs w:val="24"/>
              </w:rPr>
              <w:t xml:space="preserve">entralized </w:t>
            </w:r>
            <w:r w:rsidR="004D7601" w:rsidRPr="000406AD">
              <w:rPr>
                <w:rFonts w:ascii="Times New Roman" w:hAnsi="Times New Roman" w:cs="Times New Roman"/>
                <w:sz w:val="24"/>
                <w:szCs w:val="24"/>
              </w:rPr>
              <w:t>m</w:t>
            </w:r>
            <w:r w:rsidRPr="000406AD">
              <w:rPr>
                <w:rFonts w:ascii="Times New Roman" w:hAnsi="Times New Roman" w:cs="Times New Roman"/>
                <w:sz w:val="24"/>
                <w:szCs w:val="24"/>
              </w:rPr>
              <w:t xml:space="preserve">ail (CM) portal, is responsible for </w:t>
            </w:r>
            <w:r w:rsidRPr="000406AD">
              <w:rPr>
                <w:rFonts w:ascii="Times New Roman" w:hAnsi="Times New Roman" w:cs="Times New Roman"/>
                <w:sz w:val="24"/>
                <w:szCs w:val="24"/>
              </w:rPr>
              <w:lastRenderedPageBreak/>
              <w:t xml:space="preserve">establishing the claim under local jurisdiction and working the claim to completion, unless </w:t>
            </w:r>
            <w:r w:rsidR="00FC2BBE" w:rsidRPr="000406AD">
              <w:rPr>
                <w:rFonts w:ascii="Times New Roman" w:hAnsi="Times New Roman" w:cs="Times New Roman"/>
                <w:sz w:val="24"/>
                <w:szCs w:val="24"/>
              </w:rPr>
              <w:t xml:space="preserve">directed otherwise by </w:t>
            </w:r>
            <w:r w:rsidR="006E67B7" w:rsidRPr="000406AD">
              <w:rPr>
                <w:rFonts w:ascii="Times New Roman" w:hAnsi="Times New Roman" w:cs="Times New Roman"/>
                <w:sz w:val="24"/>
                <w:szCs w:val="24"/>
              </w:rPr>
              <w:t>the Office of Field Operations (</w:t>
            </w:r>
            <w:r w:rsidR="00FC2BBE" w:rsidRPr="000406AD">
              <w:rPr>
                <w:rFonts w:ascii="Times New Roman" w:hAnsi="Times New Roman" w:cs="Times New Roman"/>
                <w:sz w:val="24"/>
                <w:szCs w:val="24"/>
              </w:rPr>
              <w:t>OFO</w:t>
            </w:r>
            <w:r w:rsidR="006E67B7" w:rsidRPr="000406AD">
              <w:rPr>
                <w:rFonts w:ascii="Times New Roman" w:hAnsi="Times New Roman" w:cs="Times New Roman"/>
                <w:sz w:val="24"/>
                <w:szCs w:val="24"/>
              </w:rPr>
              <w:t>)</w:t>
            </w:r>
            <w:r w:rsidR="00FC2BBE" w:rsidRPr="000406AD">
              <w:rPr>
                <w:rFonts w:ascii="Times New Roman" w:hAnsi="Times New Roman" w:cs="Times New Roman"/>
                <w:sz w:val="24"/>
                <w:szCs w:val="24"/>
              </w:rPr>
              <w:t>, or the claim falls under one of the recognized exclusions</w:t>
            </w:r>
            <w:r w:rsidRPr="000406AD">
              <w:rPr>
                <w:rFonts w:ascii="Times New Roman" w:hAnsi="Times New Roman" w:cs="Times New Roman"/>
                <w:sz w:val="24"/>
                <w:szCs w:val="24"/>
              </w:rPr>
              <w:t>.</w:t>
            </w:r>
          </w:p>
          <w:p w14:paraId="33457671" w14:textId="77777777" w:rsidR="006D016E" w:rsidRPr="000406AD" w:rsidRDefault="006D016E" w:rsidP="006D016E">
            <w:pPr>
              <w:rPr>
                <w:rFonts w:ascii="Times New Roman" w:hAnsi="Times New Roman" w:cs="Times New Roman"/>
                <w:sz w:val="24"/>
                <w:szCs w:val="24"/>
              </w:rPr>
            </w:pPr>
          </w:p>
          <w:p w14:paraId="314CF6E3" w14:textId="77777777" w:rsidR="006D016E" w:rsidRPr="000406AD" w:rsidRDefault="001A0056" w:rsidP="006D016E">
            <w:pPr>
              <w:rPr>
                <w:rFonts w:ascii="Times New Roman" w:hAnsi="Times New Roman" w:cs="Times New Roman"/>
                <w:sz w:val="24"/>
                <w:szCs w:val="24"/>
              </w:rPr>
            </w:pPr>
            <w:r w:rsidRPr="000406AD">
              <w:rPr>
                <w:rFonts w:ascii="Times New Roman" w:hAnsi="Times New Roman" w:cs="Times New Roman"/>
                <w:b/>
                <w:i/>
                <w:sz w:val="24"/>
                <w:szCs w:val="24"/>
              </w:rPr>
              <w:t>Reference</w:t>
            </w:r>
            <w:r w:rsidRPr="000406AD">
              <w:rPr>
                <w:rFonts w:ascii="Times New Roman" w:hAnsi="Times New Roman" w:cs="Times New Roman"/>
                <w:sz w:val="24"/>
                <w:szCs w:val="24"/>
              </w:rPr>
              <w:t>: For information on</w:t>
            </w:r>
          </w:p>
          <w:p w14:paraId="5A1E46A9" w14:textId="2546DD83" w:rsidR="00FC2BBE" w:rsidRPr="000406AD" w:rsidRDefault="00FC2BBE" w:rsidP="00FC2BBE">
            <w:pPr>
              <w:pStyle w:val="ListParagraph"/>
              <w:numPr>
                <w:ilvl w:val="0"/>
                <w:numId w:val="44"/>
              </w:numPr>
              <w:ind w:left="158" w:hanging="187"/>
              <w:rPr>
                <w:rFonts w:ascii="Times New Roman" w:hAnsi="Times New Roman" w:cs="Times New Roman"/>
                <w:sz w:val="24"/>
                <w:szCs w:val="24"/>
              </w:rPr>
            </w:pPr>
            <w:r w:rsidRPr="000406AD">
              <w:rPr>
                <w:rFonts w:ascii="Times New Roman" w:hAnsi="Times New Roman" w:cs="Times New Roman"/>
                <w:sz w:val="24"/>
                <w:szCs w:val="24"/>
              </w:rPr>
              <w:t>conditions for permanent transfer of claims folders, see M21-1, Part III, Subpart ii, 5.D.1.a</w:t>
            </w:r>
          </w:p>
          <w:p w14:paraId="2E58D66B" w14:textId="014E6AA0" w:rsidR="001A0056" w:rsidRPr="000406AD" w:rsidRDefault="001A0056" w:rsidP="001A0056">
            <w:pPr>
              <w:pStyle w:val="ListParagraph"/>
              <w:numPr>
                <w:ilvl w:val="0"/>
                <w:numId w:val="41"/>
              </w:numPr>
              <w:ind w:left="158" w:hanging="187"/>
              <w:rPr>
                <w:rFonts w:ascii="Times New Roman" w:hAnsi="Times New Roman" w:cs="Times New Roman"/>
                <w:sz w:val="24"/>
                <w:szCs w:val="24"/>
              </w:rPr>
            </w:pPr>
            <w:r w:rsidRPr="000406AD">
              <w:rPr>
                <w:rFonts w:ascii="Times New Roman" w:hAnsi="Times New Roman" w:cs="Times New Roman"/>
                <w:sz w:val="24"/>
                <w:szCs w:val="24"/>
              </w:rPr>
              <w:t>permanent transfers of paper claims folders, see M21-1, Part III, Subpart ii, 5.E, and</w:t>
            </w:r>
          </w:p>
          <w:p w14:paraId="1D74579E" w14:textId="3983195D" w:rsidR="001A0056" w:rsidRPr="000406AD" w:rsidRDefault="001A0056" w:rsidP="000A2182">
            <w:pPr>
              <w:pStyle w:val="ListParagraph"/>
              <w:numPr>
                <w:ilvl w:val="0"/>
                <w:numId w:val="41"/>
              </w:numPr>
              <w:ind w:left="158" w:hanging="187"/>
            </w:pPr>
            <w:proofErr w:type="gramStart"/>
            <w:r w:rsidRPr="000406AD">
              <w:rPr>
                <w:rFonts w:ascii="Times New Roman" w:hAnsi="Times New Roman" w:cs="Times New Roman"/>
                <w:sz w:val="24"/>
                <w:szCs w:val="24"/>
              </w:rPr>
              <w:t>transferring</w:t>
            </w:r>
            <w:proofErr w:type="gramEnd"/>
            <w:r w:rsidRPr="000406AD">
              <w:rPr>
                <w:rFonts w:ascii="Times New Roman" w:hAnsi="Times New Roman" w:cs="Times New Roman"/>
                <w:sz w:val="24"/>
                <w:szCs w:val="24"/>
              </w:rPr>
              <w:t xml:space="preserve"> electronic claims and </w:t>
            </w:r>
            <w:proofErr w:type="spellStart"/>
            <w:r w:rsidRPr="000406AD">
              <w:rPr>
                <w:rFonts w:ascii="Times New Roman" w:hAnsi="Times New Roman" w:cs="Times New Roman"/>
                <w:sz w:val="24"/>
                <w:szCs w:val="24"/>
              </w:rPr>
              <w:t>eFolders</w:t>
            </w:r>
            <w:proofErr w:type="spellEnd"/>
            <w:r w:rsidRPr="000406AD">
              <w:rPr>
                <w:rFonts w:ascii="Times New Roman" w:hAnsi="Times New Roman" w:cs="Times New Roman"/>
                <w:sz w:val="24"/>
                <w:szCs w:val="24"/>
              </w:rPr>
              <w:t>, see M21-1, Part III, Subpart ii.5.G.</w:t>
            </w:r>
          </w:p>
        </w:tc>
      </w:tr>
    </w:tbl>
    <w:p w14:paraId="4E864AED" w14:textId="01409014" w:rsidR="00845C93" w:rsidRPr="000406AD" w:rsidRDefault="00845C93" w:rsidP="00845C93">
      <w:pPr>
        <w:tabs>
          <w:tab w:val="left" w:pos="9360"/>
        </w:tabs>
        <w:ind w:left="1714"/>
        <w:rPr>
          <w:u w:val="single"/>
        </w:rPr>
      </w:pPr>
      <w:r w:rsidRPr="000406AD">
        <w:rPr>
          <w:u w:val="single"/>
        </w:rPr>
        <w:lastRenderedPageBreak/>
        <w:tab/>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C5214" w:rsidRPr="000406AD" w14:paraId="330DF8A6" w14:textId="77777777" w:rsidTr="003C5214">
        <w:tc>
          <w:tcPr>
            <w:tcW w:w="1728" w:type="dxa"/>
            <w:shd w:val="clear" w:color="auto" w:fill="auto"/>
          </w:tcPr>
          <w:p w14:paraId="23F01B7A" w14:textId="337B7FBD" w:rsidR="003C5214" w:rsidRPr="000406AD" w:rsidRDefault="003C5214" w:rsidP="00845C93">
            <w:pPr>
              <w:tabs>
                <w:tab w:val="left" w:pos="9360"/>
              </w:tabs>
              <w:rPr>
                <w:rFonts w:ascii="Times New Roman" w:hAnsi="Times New Roman" w:cs="Times New Roman"/>
                <w:b/>
              </w:rPr>
            </w:pPr>
            <w:r w:rsidRPr="000406AD">
              <w:rPr>
                <w:rFonts w:ascii="Times New Roman" w:hAnsi="Times New Roman" w:cs="Times New Roman"/>
                <w:b/>
              </w:rPr>
              <w:t xml:space="preserve">c.  </w:t>
            </w:r>
            <w:r w:rsidR="00A81F4E" w:rsidRPr="000406AD">
              <w:rPr>
                <w:rFonts w:ascii="Times New Roman" w:hAnsi="Times New Roman" w:cs="Times New Roman"/>
                <w:b/>
              </w:rPr>
              <w:t xml:space="preserve">Additional </w:t>
            </w:r>
            <w:r w:rsidRPr="000406AD">
              <w:rPr>
                <w:rFonts w:ascii="Times New Roman" w:hAnsi="Times New Roman" w:cs="Times New Roman"/>
                <w:b/>
              </w:rPr>
              <w:t>Action Required From the SOJ</w:t>
            </w:r>
          </w:p>
        </w:tc>
        <w:tc>
          <w:tcPr>
            <w:tcW w:w="7740" w:type="dxa"/>
            <w:shd w:val="clear" w:color="auto" w:fill="auto"/>
          </w:tcPr>
          <w:p w14:paraId="4D5AE4F2" w14:textId="17EDC4FB" w:rsidR="003C5214" w:rsidRPr="000406AD" w:rsidRDefault="003C5214" w:rsidP="006D016E">
            <w:pPr>
              <w:tabs>
                <w:tab w:val="left" w:pos="9360"/>
              </w:tabs>
              <w:rPr>
                <w:rFonts w:ascii="Times New Roman" w:hAnsi="Times New Roman" w:cs="Times New Roman"/>
                <w:sz w:val="24"/>
                <w:szCs w:val="24"/>
              </w:rPr>
            </w:pPr>
            <w:r w:rsidRPr="000406AD">
              <w:rPr>
                <w:rFonts w:ascii="Times New Roman" w:hAnsi="Times New Roman" w:cs="Times New Roman"/>
                <w:sz w:val="24"/>
                <w:szCs w:val="24"/>
              </w:rPr>
              <w:t xml:space="preserve">In addition to the preliminary steps outlined in M21-1, Part III, Subpart </w:t>
            </w:r>
            <w:proofErr w:type="spellStart"/>
            <w:r w:rsidRPr="000406AD">
              <w:rPr>
                <w:rFonts w:ascii="Times New Roman" w:hAnsi="Times New Roman" w:cs="Times New Roman"/>
                <w:sz w:val="24"/>
                <w:szCs w:val="24"/>
              </w:rPr>
              <w:t>i</w:t>
            </w:r>
            <w:proofErr w:type="spellEnd"/>
            <w:r w:rsidRPr="000406AD">
              <w:rPr>
                <w:rFonts w:ascii="Times New Roman" w:hAnsi="Times New Roman" w:cs="Times New Roman"/>
                <w:sz w:val="24"/>
                <w:szCs w:val="24"/>
              </w:rPr>
              <w:t>, 4.C.1.b, the SOJ</w:t>
            </w:r>
            <w:r w:rsidR="0028126C" w:rsidRPr="000406AD">
              <w:rPr>
                <w:rFonts w:ascii="Times New Roman" w:hAnsi="Times New Roman" w:cs="Times New Roman"/>
                <w:sz w:val="24"/>
                <w:szCs w:val="24"/>
              </w:rPr>
              <w:t xml:space="preserve"> must take the following steps.</w:t>
            </w:r>
          </w:p>
        </w:tc>
      </w:tr>
    </w:tbl>
    <w:p w14:paraId="1F190DDC" w14:textId="77777777" w:rsidR="0028126C" w:rsidRPr="000406AD" w:rsidRDefault="0028126C" w:rsidP="006D016E">
      <w:pPr>
        <w:spacing w:after="0" w:line="240" w:lineRule="auto"/>
      </w:pPr>
    </w:p>
    <w:tbl>
      <w:tblPr>
        <w:tblStyle w:val="TableGrid"/>
        <w:tblW w:w="7650" w:type="dxa"/>
        <w:tblInd w:w="1818" w:type="dxa"/>
        <w:tblLook w:val="04A0" w:firstRow="1" w:lastRow="0" w:firstColumn="1" w:lastColumn="0" w:noHBand="0" w:noVBand="1"/>
      </w:tblPr>
      <w:tblGrid>
        <w:gridCol w:w="1080"/>
        <w:gridCol w:w="6570"/>
      </w:tblGrid>
      <w:tr w:rsidR="0028126C" w:rsidRPr="000406AD" w14:paraId="476CEA84" w14:textId="77777777" w:rsidTr="0028126C">
        <w:tc>
          <w:tcPr>
            <w:tcW w:w="1080" w:type="dxa"/>
          </w:tcPr>
          <w:p w14:paraId="4D53BF3E" w14:textId="7295FE8C" w:rsidR="0028126C" w:rsidRPr="000406AD" w:rsidRDefault="0028126C" w:rsidP="0028126C">
            <w:pPr>
              <w:jc w:val="center"/>
              <w:rPr>
                <w:rFonts w:ascii="Times New Roman" w:hAnsi="Times New Roman" w:cs="Times New Roman"/>
                <w:b/>
                <w:sz w:val="24"/>
              </w:rPr>
            </w:pPr>
            <w:r w:rsidRPr="000406AD">
              <w:rPr>
                <w:rFonts w:ascii="Times New Roman" w:hAnsi="Times New Roman" w:cs="Times New Roman"/>
                <w:b/>
                <w:sz w:val="24"/>
              </w:rPr>
              <w:t>Step</w:t>
            </w:r>
          </w:p>
        </w:tc>
        <w:tc>
          <w:tcPr>
            <w:tcW w:w="6570" w:type="dxa"/>
          </w:tcPr>
          <w:p w14:paraId="20DC887D" w14:textId="7F534448" w:rsidR="0028126C" w:rsidRPr="000406AD" w:rsidRDefault="0028126C" w:rsidP="0028126C">
            <w:pPr>
              <w:jc w:val="center"/>
              <w:rPr>
                <w:rFonts w:ascii="Times New Roman" w:hAnsi="Times New Roman" w:cs="Times New Roman"/>
                <w:b/>
                <w:sz w:val="24"/>
              </w:rPr>
            </w:pPr>
            <w:r w:rsidRPr="000406AD">
              <w:rPr>
                <w:rFonts w:ascii="Times New Roman" w:hAnsi="Times New Roman" w:cs="Times New Roman"/>
                <w:b/>
                <w:sz w:val="24"/>
              </w:rPr>
              <w:t>Action</w:t>
            </w:r>
          </w:p>
        </w:tc>
      </w:tr>
      <w:tr w:rsidR="0028126C" w:rsidRPr="000406AD" w14:paraId="4B78D619" w14:textId="77777777" w:rsidTr="0028126C">
        <w:tc>
          <w:tcPr>
            <w:tcW w:w="1080" w:type="dxa"/>
          </w:tcPr>
          <w:p w14:paraId="685395FC" w14:textId="75BA67B4" w:rsidR="0028126C" w:rsidRPr="000406AD" w:rsidRDefault="0028126C" w:rsidP="0028126C">
            <w:pPr>
              <w:jc w:val="center"/>
            </w:pPr>
            <w:r w:rsidRPr="000406AD">
              <w:rPr>
                <w:rFonts w:ascii="Times New Roman" w:hAnsi="Times New Roman" w:cs="Times New Roman"/>
                <w:sz w:val="24"/>
              </w:rPr>
              <w:t>1</w:t>
            </w:r>
          </w:p>
        </w:tc>
        <w:tc>
          <w:tcPr>
            <w:tcW w:w="6570" w:type="dxa"/>
          </w:tcPr>
          <w:p w14:paraId="52BD98EB" w14:textId="299D123E" w:rsidR="0028126C" w:rsidRPr="000406AD" w:rsidRDefault="0028126C" w:rsidP="0028126C">
            <w:pPr>
              <w:rPr>
                <w:rFonts w:ascii="Times New Roman" w:hAnsi="Times New Roman" w:cs="Times New Roman"/>
                <w:sz w:val="24"/>
                <w:szCs w:val="24"/>
              </w:rPr>
            </w:pPr>
            <w:r w:rsidRPr="000406AD">
              <w:rPr>
                <w:rFonts w:ascii="Times New Roman" w:hAnsi="Times New Roman" w:cs="Times New Roman"/>
                <w:sz w:val="24"/>
                <w:szCs w:val="24"/>
              </w:rPr>
              <w:t>If the</w:t>
            </w:r>
            <w:r w:rsidR="006D016E" w:rsidRPr="000406AD">
              <w:rPr>
                <w:rFonts w:ascii="Times New Roman" w:hAnsi="Times New Roman" w:cs="Times New Roman"/>
                <w:sz w:val="24"/>
                <w:szCs w:val="24"/>
              </w:rPr>
              <w:t xml:space="preserve"> </w:t>
            </w:r>
            <w:proofErr w:type="spellStart"/>
            <w:r w:rsidRPr="000406AD">
              <w:rPr>
                <w:rFonts w:ascii="Times New Roman" w:hAnsi="Times New Roman" w:cs="Times New Roman"/>
                <w:sz w:val="24"/>
                <w:szCs w:val="24"/>
              </w:rPr>
              <w:t>eFolder</w:t>
            </w:r>
            <w:proofErr w:type="spellEnd"/>
            <w:r w:rsidR="00121540" w:rsidRPr="000406AD">
              <w:rPr>
                <w:rFonts w:ascii="Times New Roman" w:hAnsi="Times New Roman" w:cs="Times New Roman"/>
                <w:sz w:val="24"/>
                <w:szCs w:val="24"/>
              </w:rPr>
              <w:t xml:space="preserve"> </w:t>
            </w:r>
            <w:r w:rsidRPr="000406AD">
              <w:rPr>
                <w:rFonts w:ascii="Times New Roman" w:hAnsi="Times New Roman" w:cs="Times New Roman"/>
                <w:sz w:val="24"/>
                <w:szCs w:val="24"/>
              </w:rPr>
              <w:t xml:space="preserve">was transferred in from another RO, </w:t>
            </w:r>
            <w:r w:rsidR="006D016E" w:rsidRPr="000406AD">
              <w:rPr>
                <w:rFonts w:ascii="Times New Roman" w:hAnsi="Times New Roman" w:cs="Times New Roman"/>
                <w:sz w:val="24"/>
                <w:szCs w:val="24"/>
              </w:rPr>
              <w:t>follow the procedure in M21-1, Part III, Subpart ii, 5.G.2.b to transfer-in the eFolder; otherwise, proceed to Step 2.</w:t>
            </w:r>
          </w:p>
          <w:p w14:paraId="69ADCC05" w14:textId="3E3A0423" w:rsidR="006D016E" w:rsidRPr="000406AD" w:rsidRDefault="006D016E" w:rsidP="0028126C">
            <w:pPr>
              <w:rPr>
                <w:rFonts w:ascii="Times New Roman" w:hAnsi="Times New Roman" w:cs="Times New Roman"/>
                <w:sz w:val="24"/>
                <w:szCs w:val="24"/>
              </w:rPr>
            </w:pPr>
          </w:p>
        </w:tc>
      </w:tr>
      <w:tr w:rsidR="0028126C" w:rsidRPr="000406AD" w14:paraId="6461DB28" w14:textId="77777777" w:rsidTr="0028126C">
        <w:tc>
          <w:tcPr>
            <w:tcW w:w="1080" w:type="dxa"/>
          </w:tcPr>
          <w:p w14:paraId="386DB241" w14:textId="4EA03FEB" w:rsidR="0028126C" w:rsidRPr="000406AD" w:rsidRDefault="006D016E" w:rsidP="0028126C">
            <w:pPr>
              <w:jc w:val="center"/>
            </w:pPr>
            <w:r w:rsidRPr="000406AD">
              <w:rPr>
                <w:rFonts w:ascii="Times New Roman" w:hAnsi="Times New Roman" w:cs="Times New Roman"/>
                <w:sz w:val="24"/>
              </w:rPr>
              <w:t>2</w:t>
            </w:r>
          </w:p>
        </w:tc>
        <w:tc>
          <w:tcPr>
            <w:tcW w:w="6570" w:type="dxa"/>
          </w:tcPr>
          <w:p w14:paraId="19ED8261" w14:textId="033E2D55" w:rsidR="0028126C" w:rsidRPr="000406AD" w:rsidRDefault="0028126C" w:rsidP="0028126C">
            <w:pPr>
              <w:rPr>
                <w:rFonts w:ascii="Times New Roman" w:hAnsi="Times New Roman" w:cs="Times New Roman"/>
                <w:sz w:val="24"/>
                <w:szCs w:val="24"/>
              </w:rPr>
            </w:pPr>
            <w:r w:rsidRPr="000406AD">
              <w:rPr>
                <w:rFonts w:ascii="Times New Roman" w:hAnsi="Times New Roman" w:cs="Times New Roman"/>
                <w:sz w:val="24"/>
                <w:szCs w:val="24"/>
              </w:rPr>
              <w:t xml:space="preserve">Update Share to ensure the claimant’s record has the </w:t>
            </w:r>
            <w:r w:rsidRPr="000406AD">
              <w:rPr>
                <w:rFonts w:ascii="Times New Roman" w:hAnsi="Times New Roman" w:cs="Times New Roman"/>
                <w:i/>
                <w:sz w:val="24"/>
                <w:szCs w:val="24"/>
              </w:rPr>
              <w:t>VBMS</w:t>
            </w:r>
            <w:r w:rsidRPr="000406AD">
              <w:rPr>
                <w:rFonts w:ascii="Times New Roman" w:hAnsi="Times New Roman" w:cs="Times New Roman"/>
                <w:sz w:val="24"/>
                <w:szCs w:val="24"/>
              </w:rPr>
              <w:t xml:space="preserve"> </w:t>
            </w:r>
            <w:r w:rsidR="004D7601" w:rsidRPr="000406AD">
              <w:rPr>
                <w:rFonts w:ascii="Times New Roman" w:hAnsi="Times New Roman" w:cs="Times New Roman"/>
                <w:sz w:val="24"/>
                <w:szCs w:val="24"/>
              </w:rPr>
              <w:t xml:space="preserve">corporate </w:t>
            </w:r>
            <w:r w:rsidRPr="000406AD">
              <w:rPr>
                <w:rFonts w:ascii="Times New Roman" w:hAnsi="Times New Roman" w:cs="Times New Roman"/>
                <w:sz w:val="24"/>
                <w:szCs w:val="24"/>
              </w:rPr>
              <w:t xml:space="preserve">flash appended.  If the application is an original claim, ensure the </w:t>
            </w:r>
            <w:r w:rsidRPr="000406AD">
              <w:rPr>
                <w:rFonts w:ascii="Times New Roman" w:hAnsi="Times New Roman" w:cs="Times New Roman"/>
                <w:i/>
                <w:sz w:val="24"/>
                <w:szCs w:val="24"/>
              </w:rPr>
              <w:t>No Paper Claim Folder</w:t>
            </w:r>
            <w:r w:rsidR="00121540" w:rsidRPr="000406AD">
              <w:rPr>
                <w:rFonts w:ascii="Times New Roman" w:hAnsi="Times New Roman" w:cs="Times New Roman"/>
                <w:i/>
                <w:sz w:val="24"/>
                <w:szCs w:val="24"/>
              </w:rPr>
              <w:t xml:space="preserve"> </w:t>
            </w:r>
            <w:r w:rsidRPr="000406AD">
              <w:rPr>
                <w:rFonts w:ascii="Times New Roman" w:hAnsi="Times New Roman" w:cs="Times New Roman"/>
                <w:sz w:val="24"/>
                <w:szCs w:val="24"/>
              </w:rPr>
              <w:t>flash is appended when a paper claims folder did not previously exist.</w:t>
            </w:r>
          </w:p>
          <w:p w14:paraId="635C3B75" w14:textId="012ECD43" w:rsidR="0028126C" w:rsidRPr="000406AD" w:rsidRDefault="0028126C" w:rsidP="0028126C"/>
        </w:tc>
      </w:tr>
      <w:tr w:rsidR="0028126C" w:rsidRPr="000406AD" w14:paraId="13381CE2" w14:textId="77777777" w:rsidTr="0028126C">
        <w:tc>
          <w:tcPr>
            <w:tcW w:w="1080" w:type="dxa"/>
          </w:tcPr>
          <w:p w14:paraId="19217DB4" w14:textId="763C727D" w:rsidR="0028126C" w:rsidRPr="000406AD" w:rsidRDefault="006D016E" w:rsidP="0028126C">
            <w:pPr>
              <w:jc w:val="center"/>
            </w:pPr>
            <w:r w:rsidRPr="000406AD">
              <w:rPr>
                <w:rFonts w:ascii="Times New Roman" w:hAnsi="Times New Roman" w:cs="Times New Roman"/>
                <w:sz w:val="24"/>
              </w:rPr>
              <w:t>3</w:t>
            </w:r>
          </w:p>
        </w:tc>
        <w:tc>
          <w:tcPr>
            <w:tcW w:w="6570" w:type="dxa"/>
          </w:tcPr>
          <w:p w14:paraId="5120E633" w14:textId="74AFA3EF" w:rsidR="0028126C" w:rsidRPr="000406AD" w:rsidRDefault="0028126C" w:rsidP="002D1AF0">
            <w:pPr>
              <w:rPr>
                <w:rFonts w:ascii="Times New Roman" w:hAnsi="Times New Roman" w:cs="Times New Roman"/>
                <w:sz w:val="24"/>
                <w:szCs w:val="24"/>
              </w:rPr>
            </w:pPr>
            <w:r w:rsidRPr="000406AD">
              <w:rPr>
                <w:rFonts w:ascii="Times New Roman" w:hAnsi="Times New Roman" w:cs="Times New Roman"/>
                <w:sz w:val="24"/>
                <w:szCs w:val="24"/>
              </w:rPr>
              <w:t xml:space="preserve">Review the claim in the eFolder and any supporting documentation uploaded by the claimant, and take the following actions </w:t>
            </w:r>
          </w:p>
          <w:p w14:paraId="762C0432" w14:textId="77777777" w:rsidR="0028126C" w:rsidRPr="000406AD" w:rsidRDefault="0028126C" w:rsidP="002D1AF0">
            <w:pPr>
              <w:rPr>
                <w:rFonts w:ascii="Times New Roman" w:hAnsi="Times New Roman" w:cs="Times New Roman"/>
                <w:sz w:val="24"/>
                <w:szCs w:val="24"/>
              </w:rPr>
            </w:pPr>
          </w:p>
          <w:p w14:paraId="11A9F1EC" w14:textId="77777777" w:rsidR="0028126C" w:rsidRPr="000406AD" w:rsidRDefault="0028126C" w:rsidP="002D1AF0">
            <w:pPr>
              <w:pStyle w:val="ListParagraph"/>
              <w:numPr>
                <w:ilvl w:val="0"/>
                <w:numId w:val="35"/>
              </w:numPr>
              <w:ind w:left="158" w:hanging="187"/>
              <w:rPr>
                <w:rFonts w:ascii="Times New Roman" w:hAnsi="Times New Roman" w:cs="Times New Roman"/>
                <w:sz w:val="24"/>
                <w:szCs w:val="24"/>
              </w:rPr>
            </w:pPr>
            <w:r w:rsidRPr="000406AD">
              <w:rPr>
                <w:rFonts w:ascii="Times New Roman" w:hAnsi="Times New Roman" w:cs="Times New Roman"/>
                <w:sz w:val="24"/>
                <w:szCs w:val="24"/>
              </w:rPr>
              <w:t>manage received evidence in VBMS</w:t>
            </w:r>
          </w:p>
          <w:p w14:paraId="3FB292AC" w14:textId="77777777" w:rsidR="0028126C" w:rsidRPr="000406AD" w:rsidRDefault="0028126C" w:rsidP="002D1AF0">
            <w:pPr>
              <w:pStyle w:val="ListParagraph"/>
              <w:numPr>
                <w:ilvl w:val="0"/>
                <w:numId w:val="35"/>
              </w:numPr>
              <w:ind w:left="158" w:hanging="187"/>
              <w:rPr>
                <w:rFonts w:ascii="Times New Roman" w:hAnsi="Times New Roman" w:cs="Times New Roman"/>
                <w:sz w:val="24"/>
                <w:szCs w:val="24"/>
              </w:rPr>
            </w:pPr>
            <w:r w:rsidRPr="000406AD">
              <w:rPr>
                <w:rFonts w:ascii="Times New Roman" w:hAnsi="Times New Roman" w:cs="Times New Roman"/>
                <w:sz w:val="24"/>
                <w:szCs w:val="24"/>
              </w:rPr>
              <w:t xml:space="preserve">assign the proper segmented lane in VBMS </w:t>
            </w:r>
          </w:p>
          <w:p w14:paraId="40B1A335" w14:textId="77777777" w:rsidR="0028126C" w:rsidRPr="000406AD" w:rsidRDefault="0028126C" w:rsidP="002D1AF0">
            <w:pPr>
              <w:pStyle w:val="ListParagraph"/>
              <w:numPr>
                <w:ilvl w:val="0"/>
                <w:numId w:val="35"/>
              </w:numPr>
              <w:ind w:left="158" w:hanging="187"/>
              <w:rPr>
                <w:rFonts w:ascii="Times New Roman" w:hAnsi="Times New Roman" w:cs="Times New Roman"/>
                <w:sz w:val="24"/>
                <w:szCs w:val="24"/>
              </w:rPr>
            </w:pPr>
            <w:r w:rsidRPr="000406AD">
              <w:rPr>
                <w:rFonts w:ascii="Times New Roman" w:hAnsi="Times New Roman" w:cs="Times New Roman"/>
                <w:sz w:val="24"/>
                <w:szCs w:val="24"/>
              </w:rPr>
              <w:t>add the segmented lane special issue flash to the first listed contention, and</w:t>
            </w:r>
          </w:p>
          <w:p w14:paraId="79CEF01B" w14:textId="77777777" w:rsidR="0028126C" w:rsidRPr="000406AD" w:rsidRDefault="0028126C" w:rsidP="002D1AF0">
            <w:pPr>
              <w:pStyle w:val="ListParagraph"/>
              <w:numPr>
                <w:ilvl w:val="0"/>
                <w:numId w:val="35"/>
              </w:numPr>
              <w:ind w:left="158" w:hanging="187"/>
              <w:rPr>
                <w:rFonts w:ascii="Times New Roman" w:hAnsi="Times New Roman" w:cs="Times New Roman"/>
                <w:sz w:val="24"/>
                <w:szCs w:val="24"/>
              </w:rPr>
            </w:pPr>
            <w:proofErr w:type="gramStart"/>
            <w:r w:rsidRPr="000406AD">
              <w:rPr>
                <w:rFonts w:ascii="Times New Roman" w:hAnsi="Times New Roman" w:cs="Times New Roman"/>
                <w:sz w:val="24"/>
                <w:szCs w:val="24"/>
              </w:rPr>
              <w:t>if</w:t>
            </w:r>
            <w:proofErr w:type="gramEnd"/>
            <w:r w:rsidRPr="000406AD">
              <w:rPr>
                <w:rFonts w:ascii="Times New Roman" w:hAnsi="Times New Roman" w:cs="Times New Roman"/>
                <w:sz w:val="24"/>
                <w:szCs w:val="24"/>
              </w:rPr>
              <w:t xml:space="preserve"> the claimant opts into the Fully Developed Claim (FDC) program, update the claim with the appropriate FDC flash.</w:t>
            </w:r>
          </w:p>
          <w:p w14:paraId="12DE436F" w14:textId="77777777" w:rsidR="0028126C" w:rsidRPr="000406AD" w:rsidRDefault="0028126C" w:rsidP="002D1AF0">
            <w:pPr>
              <w:rPr>
                <w:rFonts w:ascii="Times New Roman" w:hAnsi="Times New Roman" w:cs="Times New Roman"/>
                <w:sz w:val="24"/>
                <w:szCs w:val="24"/>
              </w:rPr>
            </w:pPr>
          </w:p>
          <w:p w14:paraId="73CDA3F5" w14:textId="2C16EC09" w:rsidR="0028126C" w:rsidRPr="000406AD" w:rsidRDefault="0028126C" w:rsidP="002D1AF0">
            <w:pPr>
              <w:rPr>
                <w:rFonts w:ascii="Times New Roman" w:hAnsi="Times New Roman" w:cs="Times New Roman"/>
                <w:sz w:val="24"/>
                <w:szCs w:val="24"/>
              </w:rPr>
            </w:pPr>
            <w:r w:rsidRPr="000406AD">
              <w:rPr>
                <w:rFonts w:ascii="Times New Roman" w:hAnsi="Times New Roman" w:cs="Times New Roman"/>
                <w:b/>
                <w:i/>
                <w:sz w:val="24"/>
                <w:szCs w:val="24"/>
              </w:rPr>
              <w:t>References</w:t>
            </w:r>
            <w:r w:rsidRPr="000406AD">
              <w:rPr>
                <w:rFonts w:ascii="Times New Roman" w:hAnsi="Times New Roman" w:cs="Times New Roman"/>
                <w:sz w:val="24"/>
                <w:szCs w:val="24"/>
              </w:rPr>
              <w:t xml:space="preserve">: </w:t>
            </w:r>
            <w:r w:rsidR="000A2182" w:rsidRPr="000406AD">
              <w:rPr>
                <w:rFonts w:ascii="Times New Roman" w:hAnsi="Times New Roman" w:cs="Times New Roman"/>
                <w:sz w:val="24"/>
                <w:szCs w:val="24"/>
              </w:rPr>
              <w:t xml:space="preserve"> </w:t>
            </w:r>
            <w:r w:rsidRPr="000406AD">
              <w:rPr>
                <w:rFonts w:ascii="Times New Roman" w:hAnsi="Times New Roman" w:cs="Times New Roman"/>
                <w:sz w:val="24"/>
                <w:szCs w:val="24"/>
              </w:rPr>
              <w:t>For more information on</w:t>
            </w:r>
          </w:p>
          <w:p w14:paraId="3317D568" w14:textId="77777777" w:rsidR="0028126C" w:rsidRPr="000406AD" w:rsidRDefault="0028126C" w:rsidP="002D1AF0">
            <w:pPr>
              <w:pStyle w:val="ListParagraph"/>
              <w:numPr>
                <w:ilvl w:val="0"/>
                <w:numId w:val="36"/>
              </w:numPr>
              <w:ind w:left="158" w:hanging="187"/>
              <w:rPr>
                <w:rFonts w:ascii="Times New Roman" w:hAnsi="Times New Roman" w:cs="Times New Roman"/>
                <w:sz w:val="24"/>
                <w:szCs w:val="24"/>
              </w:rPr>
            </w:pPr>
            <w:r w:rsidRPr="000406AD">
              <w:rPr>
                <w:rFonts w:ascii="Times New Roman" w:hAnsi="Times New Roman" w:cs="Times New Roman"/>
                <w:sz w:val="24"/>
                <w:szCs w:val="24"/>
              </w:rPr>
              <w:t xml:space="preserve">the FDC program, see M21-1, Part III, Subpart </w:t>
            </w:r>
            <w:proofErr w:type="spellStart"/>
            <w:r w:rsidRPr="000406AD">
              <w:rPr>
                <w:rFonts w:ascii="Times New Roman" w:hAnsi="Times New Roman" w:cs="Times New Roman"/>
                <w:sz w:val="24"/>
                <w:szCs w:val="24"/>
              </w:rPr>
              <w:t>i</w:t>
            </w:r>
            <w:proofErr w:type="spellEnd"/>
            <w:r w:rsidRPr="000406AD">
              <w:rPr>
                <w:rFonts w:ascii="Times New Roman" w:hAnsi="Times New Roman" w:cs="Times New Roman"/>
                <w:sz w:val="24"/>
                <w:szCs w:val="24"/>
              </w:rPr>
              <w:t>, 3.B</w:t>
            </w:r>
          </w:p>
          <w:p w14:paraId="3462C3BC" w14:textId="77777777" w:rsidR="0028126C" w:rsidRPr="000406AD" w:rsidRDefault="0028126C" w:rsidP="002D1AF0">
            <w:pPr>
              <w:pStyle w:val="ListParagraph"/>
              <w:numPr>
                <w:ilvl w:val="0"/>
                <w:numId w:val="36"/>
              </w:numPr>
              <w:ind w:left="158" w:hanging="187"/>
              <w:rPr>
                <w:rFonts w:ascii="Times New Roman" w:hAnsi="Times New Roman" w:cs="Times New Roman"/>
                <w:sz w:val="24"/>
                <w:szCs w:val="24"/>
              </w:rPr>
            </w:pPr>
            <w:r w:rsidRPr="000406AD">
              <w:rPr>
                <w:rFonts w:ascii="Times New Roman" w:hAnsi="Times New Roman" w:cs="Times New Roman"/>
                <w:sz w:val="24"/>
                <w:szCs w:val="24"/>
              </w:rPr>
              <w:t>segmented lane criteria, see M21-1, Part III, Subpart ii, 3.D.7, and</w:t>
            </w:r>
          </w:p>
          <w:p w14:paraId="34E012A5" w14:textId="4BFBCBAD" w:rsidR="0028126C" w:rsidRPr="000406AD" w:rsidRDefault="0028126C" w:rsidP="006D016E">
            <w:pPr>
              <w:pStyle w:val="ListParagraph"/>
              <w:numPr>
                <w:ilvl w:val="0"/>
                <w:numId w:val="40"/>
              </w:numPr>
              <w:ind w:left="158" w:hanging="187"/>
            </w:pPr>
            <w:proofErr w:type="gramStart"/>
            <w:r w:rsidRPr="000406AD">
              <w:rPr>
                <w:rFonts w:ascii="Times New Roman" w:hAnsi="Times New Roman" w:cs="Times New Roman"/>
                <w:sz w:val="24"/>
                <w:szCs w:val="24"/>
              </w:rPr>
              <w:t>managing</w:t>
            </w:r>
            <w:proofErr w:type="gramEnd"/>
            <w:r w:rsidRPr="000406AD">
              <w:rPr>
                <w:rFonts w:ascii="Times New Roman" w:hAnsi="Times New Roman" w:cs="Times New Roman"/>
                <w:sz w:val="24"/>
                <w:szCs w:val="24"/>
              </w:rPr>
              <w:t xml:space="preserve"> evidence in VBMS, see the </w:t>
            </w:r>
            <w:hyperlink r:id="rId11" w:history="1">
              <w:r w:rsidRPr="000406AD">
                <w:rPr>
                  <w:rStyle w:val="Hyperlink"/>
                  <w:rFonts w:ascii="Times New Roman" w:hAnsi="Times New Roman" w:cs="Times New Roman"/>
                  <w:sz w:val="24"/>
                  <w:szCs w:val="24"/>
                </w:rPr>
                <w:t>VBMS Job Instruction Sheet – Manage Evidence</w:t>
              </w:r>
            </w:hyperlink>
            <w:r w:rsidRPr="000406AD">
              <w:rPr>
                <w:rFonts w:ascii="Times New Roman" w:hAnsi="Times New Roman" w:cs="Times New Roman"/>
                <w:sz w:val="24"/>
                <w:szCs w:val="24"/>
              </w:rPr>
              <w:t>.</w:t>
            </w:r>
          </w:p>
        </w:tc>
      </w:tr>
    </w:tbl>
    <w:p w14:paraId="1F2F555B" w14:textId="2CA87B2B" w:rsidR="003C5214" w:rsidRPr="000406AD" w:rsidRDefault="006D016E" w:rsidP="006D016E">
      <w:pPr>
        <w:tabs>
          <w:tab w:val="left" w:pos="9360"/>
        </w:tabs>
        <w:ind w:left="1714"/>
      </w:pPr>
      <w:r w:rsidRPr="000406AD">
        <w:rPr>
          <w:u w:val="single"/>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45C93" w:rsidRPr="000406AD" w14:paraId="33F0FB6A" w14:textId="77777777" w:rsidTr="00845C93">
        <w:tc>
          <w:tcPr>
            <w:tcW w:w="1728" w:type="dxa"/>
            <w:shd w:val="clear" w:color="auto" w:fill="auto"/>
          </w:tcPr>
          <w:p w14:paraId="243F5DA7" w14:textId="7A7FDACB" w:rsidR="00845C93" w:rsidRPr="000406AD" w:rsidRDefault="006D016E" w:rsidP="00845C93">
            <w:pPr>
              <w:rPr>
                <w:rFonts w:ascii="Times New Roman" w:hAnsi="Times New Roman" w:cs="Times New Roman"/>
                <w:b/>
              </w:rPr>
            </w:pPr>
            <w:r w:rsidRPr="000406AD">
              <w:rPr>
                <w:rFonts w:ascii="Times New Roman" w:hAnsi="Times New Roman" w:cs="Times New Roman"/>
                <w:b/>
              </w:rPr>
              <w:t>d</w:t>
            </w:r>
            <w:r w:rsidR="00845C93" w:rsidRPr="000406AD">
              <w:rPr>
                <w:rFonts w:ascii="Times New Roman" w:hAnsi="Times New Roman" w:cs="Times New Roman"/>
                <w:b/>
              </w:rPr>
              <w:t xml:space="preserve">. </w:t>
            </w:r>
            <w:r w:rsidR="00466F9A" w:rsidRPr="000406AD">
              <w:rPr>
                <w:rFonts w:ascii="Times New Roman" w:hAnsi="Times New Roman" w:cs="Times New Roman"/>
                <w:b/>
              </w:rPr>
              <w:t xml:space="preserve"> </w:t>
            </w:r>
            <w:r w:rsidR="00845C93" w:rsidRPr="000406AD">
              <w:rPr>
                <w:rFonts w:ascii="Times New Roman" w:hAnsi="Times New Roman" w:cs="Times New Roman"/>
                <w:b/>
              </w:rPr>
              <w:t>VBMS Exclusions on VDC Claims</w:t>
            </w:r>
          </w:p>
        </w:tc>
        <w:tc>
          <w:tcPr>
            <w:tcW w:w="7740" w:type="dxa"/>
            <w:shd w:val="clear" w:color="auto" w:fill="auto"/>
          </w:tcPr>
          <w:p w14:paraId="2DF89175" w14:textId="5C0601EB" w:rsidR="00845C93" w:rsidRPr="000406AD" w:rsidRDefault="00845C93" w:rsidP="00202A23">
            <w:pPr>
              <w:rPr>
                <w:rFonts w:ascii="Times New Roman" w:hAnsi="Times New Roman" w:cs="Times New Roman"/>
                <w:sz w:val="24"/>
                <w:szCs w:val="24"/>
              </w:rPr>
            </w:pPr>
            <w:r w:rsidRPr="000406AD">
              <w:rPr>
                <w:rFonts w:ascii="Times New Roman" w:hAnsi="Times New Roman" w:cs="Times New Roman"/>
                <w:sz w:val="24"/>
                <w:szCs w:val="24"/>
              </w:rPr>
              <w:t>VDC does not screen claims to determine</w:t>
            </w:r>
            <w:r w:rsidR="00505D7C" w:rsidRPr="000406AD">
              <w:rPr>
                <w:rFonts w:ascii="Times New Roman" w:hAnsi="Times New Roman" w:cs="Times New Roman"/>
                <w:sz w:val="24"/>
                <w:szCs w:val="24"/>
              </w:rPr>
              <w:t xml:space="preserve"> if</w:t>
            </w:r>
            <w:r w:rsidRPr="000406AD">
              <w:rPr>
                <w:rFonts w:ascii="Times New Roman" w:hAnsi="Times New Roman" w:cs="Times New Roman"/>
                <w:sz w:val="24"/>
                <w:szCs w:val="24"/>
              </w:rPr>
              <w:t xml:space="preserve"> </w:t>
            </w:r>
            <w:r w:rsidR="00AF3172" w:rsidRPr="000406AD">
              <w:rPr>
                <w:rFonts w:ascii="Times New Roman" w:hAnsi="Times New Roman" w:cs="Times New Roman"/>
                <w:sz w:val="24"/>
                <w:szCs w:val="24"/>
              </w:rPr>
              <w:t>it</w:t>
            </w:r>
            <w:r w:rsidRPr="000406AD">
              <w:rPr>
                <w:rFonts w:ascii="Times New Roman" w:hAnsi="Times New Roman" w:cs="Times New Roman"/>
                <w:sz w:val="24"/>
                <w:szCs w:val="24"/>
              </w:rPr>
              <w:t xml:space="preserve"> meet</w:t>
            </w:r>
            <w:r w:rsidR="00AF3172" w:rsidRPr="000406AD">
              <w:rPr>
                <w:rFonts w:ascii="Times New Roman" w:hAnsi="Times New Roman" w:cs="Times New Roman"/>
                <w:sz w:val="24"/>
                <w:szCs w:val="24"/>
              </w:rPr>
              <w:t>s</w:t>
            </w:r>
            <w:r w:rsidRPr="000406AD">
              <w:rPr>
                <w:rFonts w:ascii="Times New Roman" w:hAnsi="Times New Roman" w:cs="Times New Roman"/>
                <w:sz w:val="24"/>
                <w:szCs w:val="24"/>
              </w:rPr>
              <w:t xml:space="preserve"> </w:t>
            </w:r>
            <w:r w:rsidR="00AF3172" w:rsidRPr="000406AD">
              <w:rPr>
                <w:rFonts w:ascii="Times New Roman" w:hAnsi="Times New Roman" w:cs="Times New Roman"/>
                <w:sz w:val="24"/>
                <w:szCs w:val="24"/>
              </w:rPr>
              <w:t>VBMS</w:t>
            </w:r>
            <w:r w:rsidRPr="000406AD">
              <w:rPr>
                <w:rFonts w:ascii="Times New Roman" w:hAnsi="Times New Roman" w:cs="Times New Roman"/>
                <w:sz w:val="24"/>
                <w:szCs w:val="24"/>
              </w:rPr>
              <w:t xml:space="preserve"> claims processing criteria.</w:t>
            </w:r>
            <w:r w:rsidR="00DE4269" w:rsidRPr="000406AD">
              <w:rPr>
                <w:rFonts w:ascii="Times New Roman" w:hAnsi="Times New Roman" w:cs="Times New Roman"/>
                <w:sz w:val="24"/>
                <w:szCs w:val="24"/>
              </w:rPr>
              <w:t xml:space="preserve">  If VDC establishes a claim in VBMS that is </w:t>
            </w:r>
            <w:proofErr w:type="gramStart"/>
            <w:r w:rsidR="00DE4269" w:rsidRPr="000406AD">
              <w:rPr>
                <w:rFonts w:ascii="Times New Roman" w:hAnsi="Times New Roman" w:cs="Times New Roman"/>
                <w:sz w:val="24"/>
                <w:szCs w:val="24"/>
              </w:rPr>
              <w:t>an exclusion</w:t>
            </w:r>
            <w:proofErr w:type="gramEnd"/>
            <w:r w:rsidR="00DE4269" w:rsidRPr="000406AD">
              <w:rPr>
                <w:rFonts w:ascii="Times New Roman" w:hAnsi="Times New Roman" w:cs="Times New Roman"/>
                <w:sz w:val="24"/>
                <w:szCs w:val="24"/>
              </w:rPr>
              <w:t xml:space="preserve">, </w:t>
            </w:r>
            <w:r w:rsidR="00505D7C" w:rsidRPr="000406AD">
              <w:rPr>
                <w:rFonts w:ascii="Times New Roman" w:hAnsi="Times New Roman" w:cs="Times New Roman"/>
                <w:sz w:val="24"/>
                <w:szCs w:val="24"/>
              </w:rPr>
              <w:t>per M21-1, Part III, Subpart ii, 3.D.1,</w:t>
            </w:r>
            <w:r w:rsidR="00202A23" w:rsidRPr="000406AD">
              <w:rPr>
                <w:rFonts w:ascii="Times New Roman" w:hAnsi="Times New Roman" w:cs="Times New Roman"/>
                <w:sz w:val="24"/>
                <w:szCs w:val="24"/>
              </w:rPr>
              <w:t xml:space="preserve"> </w:t>
            </w:r>
            <w:r w:rsidR="00DE4269" w:rsidRPr="000406AD">
              <w:rPr>
                <w:rFonts w:ascii="Times New Roman" w:hAnsi="Times New Roman" w:cs="Times New Roman"/>
                <w:sz w:val="24"/>
                <w:szCs w:val="24"/>
              </w:rPr>
              <w:t>follow the guidance in the table below</w:t>
            </w:r>
            <w:r w:rsidR="00505D7C" w:rsidRPr="000406AD">
              <w:rPr>
                <w:rFonts w:ascii="Times New Roman" w:hAnsi="Times New Roman" w:cs="Times New Roman"/>
                <w:sz w:val="24"/>
                <w:szCs w:val="24"/>
              </w:rPr>
              <w:t>.</w:t>
            </w:r>
          </w:p>
        </w:tc>
      </w:tr>
    </w:tbl>
    <w:p w14:paraId="59565539" w14:textId="6F09A077" w:rsidR="00845C93" w:rsidRPr="000406AD" w:rsidRDefault="00845C93" w:rsidP="00DE4269">
      <w:pPr>
        <w:spacing w:after="0"/>
      </w:pPr>
    </w:p>
    <w:tbl>
      <w:tblPr>
        <w:tblStyle w:val="TableGrid"/>
        <w:tblW w:w="7650" w:type="dxa"/>
        <w:tblInd w:w="1818" w:type="dxa"/>
        <w:tblLook w:val="04A0" w:firstRow="1" w:lastRow="0" w:firstColumn="1" w:lastColumn="0" w:noHBand="0" w:noVBand="1"/>
      </w:tblPr>
      <w:tblGrid>
        <w:gridCol w:w="1080"/>
        <w:gridCol w:w="6570"/>
      </w:tblGrid>
      <w:tr w:rsidR="00DE4269" w:rsidRPr="000406AD" w14:paraId="755A5D00" w14:textId="77777777" w:rsidTr="00DE4269">
        <w:tc>
          <w:tcPr>
            <w:tcW w:w="1080" w:type="dxa"/>
          </w:tcPr>
          <w:p w14:paraId="2C93A0BE" w14:textId="213F7F84" w:rsidR="00DE4269" w:rsidRPr="000406AD" w:rsidRDefault="00DE4269" w:rsidP="00DE4269">
            <w:pPr>
              <w:jc w:val="center"/>
              <w:rPr>
                <w:rFonts w:ascii="Times New Roman" w:hAnsi="Times New Roman" w:cs="Times New Roman"/>
                <w:b/>
                <w:sz w:val="24"/>
                <w:szCs w:val="24"/>
              </w:rPr>
            </w:pPr>
            <w:r w:rsidRPr="000406AD">
              <w:rPr>
                <w:rFonts w:ascii="Times New Roman" w:hAnsi="Times New Roman" w:cs="Times New Roman"/>
                <w:b/>
                <w:sz w:val="24"/>
                <w:szCs w:val="24"/>
              </w:rPr>
              <w:t>Step</w:t>
            </w:r>
          </w:p>
        </w:tc>
        <w:tc>
          <w:tcPr>
            <w:tcW w:w="6570" w:type="dxa"/>
          </w:tcPr>
          <w:p w14:paraId="368A5E8F" w14:textId="1C0BBFD9" w:rsidR="00DE4269" w:rsidRPr="000406AD" w:rsidRDefault="00DE4269" w:rsidP="00DE4269">
            <w:pPr>
              <w:jc w:val="center"/>
              <w:rPr>
                <w:rFonts w:ascii="Times New Roman" w:hAnsi="Times New Roman" w:cs="Times New Roman"/>
                <w:b/>
                <w:sz w:val="24"/>
                <w:szCs w:val="24"/>
              </w:rPr>
            </w:pPr>
            <w:r w:rsidRPr="000406AD">
              <w:rPr>
                <w:rFonts w:ascii="Times New Roman" w:hAnsi="Times New Roman" w:cs="Times New Roman"/>
                <w:b/>
                <w:sz w:val="24"/>
                <w:szCs w:val="24"/>
              </w:rPr>
              <w:t>Action</w:t>
            </w:r>
          </w:p>
        </w:tc>
      </w:tr>
      <w:tr w:rsidR="00DE4269" w:rsidRPr="000406AD" w14:paraId="596F0320" w14:textId="77777777" w:rsidTr="00DE4269">
        <w:tc>
          <w:tcPr>
            <w:tcW w:w="1080" w:type="dxa"/>
          </w:tcPr>
          <w:p w14:paraId="26AECD07" w14:textId="09CBB9F5" w:rsidR="00DE4269" w:rsidRPr="000406AD" w:rsidRDefault="00DE4269" w:rsidP="00DE4269">
            <w:pPr>
              <w:jc w:val="center"/>
              <w:rPr>
                <w:rFonts w:ascii="Times New Roman" w:hAnsi="Times New Roman" w:cs="Times New Roman"/>
                <w:sz w:val="24"/>
                <w:szCs w:val="24"/>
              </w:rPr>
            </w:pPr>
            <w:r w:rsidRPr="000406AD">
              <w:rPr>
                <w:rFonts w:ascii="Times New Roman" w:hAnsi="Times New Roman" w:cs="Times New Roman"/>
                <w:sz w:val="24"/>
                <w:szCs w:val="24"/>
              </w:rPr>
              <w:t>1</w:t>
            </w:r>
          </w:p>
        </w:tc>
        <w:tc>
          <w:tcPr>
            <w:tcW w:w="6570" w:type="dxa"/>
          </w:tcPr>
          <w:p w14:paraId="1AFC3AF8" w14:textId="5FFDE8CF" w:rsidR="00DE4269" w:rsidRPr="000406AD" w:rsidRDefault="00DE4269" w:rsidP="00D3502A">
            <w:pPr>
              <w:pStyle w:val="ListParagraph"/>
              <w:ind w:left="0"/>
              <w:rPr>
                <w:rFonts w:ascii="Times New Roman" w:hAnsi="Times New Roman" w:cs="Times New Roman"/>
                <w:sz w:val="24"/>
                <w:szCs w:val="24"/>
              </w:rPr>
            </w:pPr>
            <w:r w:rsidRPr="000406AD">
              <w:rPr>
                <w:rFonts w:ascii="Times New Roman" w:hAnsi="Times New Roman" w:cs="Times New Roman"/>
                <w:sz w:val="24"/>
                <w:szCs w:val="24"/>
              </w:rPr>
              <w:t xml:space="preserve">Remove the </w:t>
            </w:r>
            <w:r w:rsidRPr="000406AD">
              <w:rPr>
                <w:rFonts w:ascii="Times New Roman" w:hAnsi="Times New Roman" w:cs="Times New Roman"/>
                <w:i/>
                <w:sz w:val="24"/>
                <w:szCs w:val="24"/>
              </w:rPr>
              <w:t>VBMS</w:t>
            </w:r>
            <w:r w:rsidRPr="000406AD">
              <w:rPr>
                <w:rFonts w:ascii="Times New Roman" w:hAnsi="Times New Roman" w:cs="Times New Roman"/>
                <w:sz w:val="24"/>
                <w:szCs w:val="24"/>
              </w:rPr>
              <w:t xml:space="preserve"> and </w:t>
            </w:r>
            <w:r w:rsidRPr="000406AD">
              <w:rPr>
                <w:rFonts w:ascii="Times New Roman" w:hAnsi="Times New Roman" w:cs="Times New Roman"/>
                <w:i/>
                <w:sz w:val="24"/>
                <w:szCs w:val="24"/>
              </w:rPr>
              <w:t>No Paper Claim Folder</w:t>
            </w:r>
            <w:r w:rsidRPr="000406AD">
              <w:rPr>
                <w:rFonts w:ascii="Times New Roman" w:hAnsi="Times New Roman" w:cs="Times New Roman"/>
                <w:sz w:val="24"/>
                <w:szCs w:val="24"/>
              </w:rPr>
              <w:t xml:space="preserve"> flashes, if appended to the record.</w:t>
            </w:r>
          </w:p>
        </w:tc>
      </w:tr>
      <w:tr w:rsidR="00DE4269" w:rsidRPr="000406AD" w14:paraId="6AA5BE5F" w14:textId="77777777" w:rsidTr="00DE4269">
        <w:tc>
          <w:tcPr>
            <w:tcW w:w="1080" w:type="dxa"/>
          </w:tcPr>
          <w:p w14:paraId="12D7C3F6" w14:textId="4D8A4DFE" w:rsidR="00DE4269" w:rsidRPr="000406AD" w:rsidRDefault="00DE4269" w:rsidP="00DE4269">
            <w:pPr>
              <w:jc w:val="center"/>
              <w:rPr>
                <w:rFonts w:ascii="Times New Roman" w:hAnsi="Times New Roman" w:cs="Times New Roman"/>
                <w:sz w:val="24"/>
                <w:szCs w:val="24"/>
              </w:rPr>
            </w:pPr>
            <w:r w:rsidRPr="000406AD">
              <w:rPr>
                <w:rFonts w:ascii="Times New Roman" w:hAnsi="Times New Roman" w:cs="Times New Roman"/>
                <w:sz w:val="24"/>
                <w:szCs w:val="24"/>
              </w:rPr>
              <w:t>2</w:t>
            </w:r>
          </w:p>
        </w:tc>
        <w:tc>
          <w:tcPr>
            <w:tcW w:w="6570" w:type="dxa"/>
          </w:tcPr>
          <w:p w14:paraId="25BDE93C" w14:textId="68200A1A" w:rsidR="00DE4269" w:rsidRPr="000406AD" w:rsidRDefault="00DE4269" w:rsidP="00D3502A">
            <w:pPr>
              <w:pStyle w:val="ListParagraph"/>
              <w:ind w:left="0"/>
              <w:rPr>
                <w:rFonts w:ascii="Times New Roman" w:hAnsi="Times New Roman" w:cs="Times New Roman"/>
                <w:sz w:val="24"/>
                <w:szCs w:val="24"/>
              </w:rPr>
            </w:pPr>
            <w:r w:rsidRPr="000406AD">
              <w:rPr>
                <w:rFonts w:ascii="Times New Roman" w:hAnsi="Times New Roman" w:cs="Times New Roman"/>
                <w:sz w:val="24"/>
                <w:szCs w:val="24"/>
              </w:rPr>
              <w:t>Creat</w:t>
            </w:r>
            <w:r w:rsidR="00B252DF" w:rsidRPr="000406AD">
              <w:rPr>
                <w:rFonts w:ascii="Times New Roman" w:hAnsi="Times New Roman" w:cs="Times New Roman"/>
                <w:sz w:val="24"/>
                <w:szCs w:val="24"/>
              </w:rPr>
              <w:t>e a paper folder, as applicable.</w:t>
            </w:r>
          </w:p>
          <w:p w14:paraId="74C309B2" w14:textId="77777777" w:rsidR="00DE4269" w:rsidRPr="000406AD" w:rsidRDefault="00DE4269" w:rsidP="00DE4269">
            <w:pPr>
              <w:rPr>
                <w:rFonts w:ascii="Times New Roman" w:hAnsi="Times New Roman" w:cs="Times New Roman"/>
                <w:sz w:val="24"/>
                <w:szCs w:val="24"/>
              </w:rPr>
            </w:pPr>
          </w:p>
          <w:p w14:paraId="7A8565F7" w14:textId="6867F48B" w:rsidR="00DE4269" w:rsidRPr="000406AD" w:rsidRDefault="00DE4269" w:rsidP="00DE4269">
            <w:pPr>
              <w:rPr>
                <w:rFonts w:ascii="Times New Roman" w:hAnsi="Times New Roman" w:cs="Times New Roman"/>
                <w:sz w:val="24"/>
                <w:szCs w:val="24"/>
              </w:rPr>
            </w:pPr>
            <w:r w:rsidRPr="000406AD">
              <w:rPr>
                <w:rFonts w:ascii="Times New Roman" w:hAnsi="Times New Roman" w:cs="Times New Roman"/>
                <w:b/>
                <w:i/>
                <w:sz w:val="24"/>
                <w:szCs w:val="24"/>
              </w:rPr>
              <w:t>Note</w:t>
            </w:r>
            <w:r w:rsidRPr="000406AD">
              <w:rPr>
                <w:rFonts w:ascii="Times New Roman" w:hAnsi="Times New Roman" w:cs="Times New Roman"/>
                <w:sz w:val="24"/>
                <w:szCs w:val="24"/>
              </w:rPr>
              <w:t xml:space="preserve">: </w:t>
            </w:r>
            <w:r w:rsidR="000A2182" w:rsidRPr="000406AD">
              <w:rPr>
                <w:rFonts w:ascii="Times New Roman" w:hAnsi="Times New Roman" w:cs="Times New Roman"/>
                <w:sz w:val="24"/>
                <w:szCs w:val="24"/>
              </w:rPr>
              <w:t xml:space="preserve"> </w:t>
            </w:r>
            <w:r w:rsidRPr="000406AD">
              <w:rPr>
                <w:rFonts w:ascii="Times New Roman" w:hAnsi="Times New Roman" w:cs="Times New Roman"/>
                <w:sz w:val="24"/>
                <w:szCs w:val="24"/>
              </w:rPr>
              <w:t xml:space="preserve">Do not create a paper folder for a </w:t>
            </w:r>
            <w:r w:rsidRPr="000406AD">
              <w:rPr>
                <w:rFonts w:ascii="Times New Roman" w:hAnsi="Times New Roman" w:cs="Times New Roman"/>
                <w:i/>
                <w:sz w:val="24"/>
                <w:szCs w:val="24"/>
              </w:rPr>
              <w:t>PLCP</w:t>
            </w:r>
            <w:r w:rsidRPr="000406AD">
              <w:rPr>
                <w:rFonts w:ascii="Times New Roman" w:hAnsi="Times New Roman" w:cs="Times New Roman"/>
                <w:sz w:val="24"/>
                <w:szCs w:val="24"/>
              </w:rPr>
              <w:t xml:space="preserve"> claim (Virtual VA paperless claim).</w:t>
            </w:r>
          </w:p>
        </w:tc>
      </w:tr>
      <w:tr w:rsidR="00DE4269" w:rsidRPr="000406AD" w14:paraId="43975FB5" w14:textId="77777777" w:rsidTr="00DE4269">
        <w:tc>
          <w:tcPr>
            <w:tcW w:w="1080" w:type="dxa"/>
          </w:tcPr>
          <w:p w14:paraId="73853646" w14:textId="7957FA2E" w:rsidR="00DE4269" w:rsidRPr="000406AD" w:rsidRDefault="00DE4269" w:rsidP="00DE4269">
            <w:pPr>
              <w:jc w:val="center"/>
              <w:rPr>
                <w:rFonts w:ascii="Times New Roman" w:hAnsi="Times New Roman" w:cs="Times New Roman"/>
                <w:sz w:val="24"/>
                <w:szCs w:val="24"/>
              </w:rPr>
            </w:pPr>
            <w:r w:rsidRPr="000406AD">
              <w:rPr>
                <w:rFonts w:ascii="Times New Roman" w:hAnsi="Times New Roman" w:cs="Times New Roman"/>
                <w:sz w:val="24"/>
                <w:szCs w:val="24"/>
              </w:rPr>
              <w:t>3</w:t>
            </w:r>
          </w:p>
        </w:tc>
        <w:tc>
          <w:tcPr>
            <w:tcW w:w="6570" w:type="dxa"/>
          </w:tcPr>
          <w:p w14:paraId="73ED3A58" w14:textId="77777777" w:rsidR="00DE4269" w:rsidRPr="000406AD" w:rsidRDefault="00DE4269" w:rsidP="00DE4269">
            <w:pPr>
              <w:rPr>
                <w:rFonts w:ascii="Times New Roman" w:hAnsi="Times New Roman" w:cs="Times New Roman"/>
                <w:sz w:val="24"/>
                <w:szCs w:val="24"/>
              </w:rPr>
            </w:pPr>
            <w:r w:rsidRPr="000406AD">
              <w:rPr>
                <w:rFonts w:ascii="Times New Roman" w:hAnsi="Times New Roman" w:cs="Times New Roman"/>
                <w:sz w:val="24"/>
                <w:szCs w:val="24"/>
              </w:rPr>
              <w:t>Print the evidence from the VBMS eFolder, and incorporate it into the claims folder.</w:t>
            </w:r>
          </w:p>
          <w:p w14:paraId="6EE42F70" w14:textId="77777777" w:rsidR="00DE4269" w:rsidRPr="000406AD" w:rsidRDefault="00DE4269" w:rsidP="00DE4269">
            <w:pPr>
              <w:rPr>
                <w:rFonts w:ascii="Times New Roman" w:hAnsi="Times New Roman" w:cs="Times New Roman"/>
                <w:b/>
                <w:i/>
                <w:sz w:val="24"/>
                <w:szCs w:val="24"/>
              </w:rPr>
            </w:pPr>
          </w:p>
          <w:p w14:paraId="58800D9F" w14:textId="3E0B9AF6" w:rsidR="00DE4269" w:rsidRPr="000406AD" w:rsidRDefault="00DE4269" w:rsidP="00DE4269">
            <w:pPr>
              <w:rPr>
                <w:rFonts w:ascii="Times New Roman" w:hAnsi="Times New Roman" w:cs="Times New Roman"/>
                <w:sz w:val="24"/>
                <w:szCs w:val="24"/>
              </w:rPr>
            </w:pPr>
            <w:r w:rsidRPr="000406AD">
              <w:rPr>
                <w:rFonts w:ascii="Times New Roman" w:hAnsi="Times New Roman" w:cs="Times New Roman"/>
                <w:b/>
                <w:i/>
                <w:sz w:val="24"/>
                <w:szCs w:val="24"/>
              </w:rPr>
              <w:t>Note</w:t>
            </w:r>
            <w:r w:rsidRPr="000406AD">
              <w:rPr>
                <w:rFonts w:ascii="Times New Roman" w:hAnsi="Times New Roman" w:cs="Times New Roman"/>
                <w:sz w:val="24"/>
                <w:szCs w:val="24"/>
              </w:rPr>
              <w:t xml:space="preserve">: </w:t>
            </w:r>
            <w:r w:rsidR="000A2182" w:rsidRPr="000406AD">
              <w:rPr>
                <w:rFonts w:ascii="Times New Roman" w:hAnsi="Times New Roman" w:cs="Times New Roman"/>
                <w:sz w:val="24"/>
                <w:szCs w:val="24"/>
              </w:rPr>
              <w:t xml:space="preserve"> </w:t>
            </w:r>
            <w:r w:rsidRPr="000406AD">
              <w:rPr>
                <w:rFonts w:ascii="Times New Roman" w:hAnsi="Times New Roman" w:cs="Times New Roman"/>
                <w:sz w:val="24"/>
                <w:szCs w:val="24"/>
              </w:rPr>
              <w:t xml:space="preserve">For a </w:t>
            </w:r>
            <w:r w:rsidRPr="000406AD">
              <w:rPr>
                <w:rFonts w:ascii="Times New Roman" w:hAnsi="Times New Roman" w:cs="Times New Roman"/>
                <w:i/>
                <w:sz w:val="24"/>
                <w:szCs w:val="24"/>
              </w:rPr>
              <w:t>PLCP</w:t>
            </w:r>
            <w:r w:rsidRPr="000406AD">
              <w:rPr>
                <w:rFonts w:ascii="Times New Roman" w:hAnsi="Times New Roman" w:cs="Times New Roman"/>
                <w:sz w:val="24"/>
                <w:szCs w:val="24"/>
              </w:rPr>
              <w:t xml:space="preserve"> claim, upload the evidence to the Virtual VA eFolder.</w:t>
            </w:r>
          </w:p>
        </w:tc>
      </w:tr>
      <w:tr w:rsidR="00DE4269" w:rsidRPr="000406AD" w14:paraId="0380B235" w14:textId="77777777" w:rsidTr="00DE4269">
        <w:tc>
          <w:tcPr>
            <w:tcW w:w="1080" w:type="dxa"/>
          </w:tcPr>
          <w:p w14:paraId="734E7076" w14:textId="7B41534C" w:rsidR="00DE4269" w:rsidRPr="000406AD" w:rsidRDefault="00DE4269" w:rsidP="00DE4269">
            <w:pPr>
              <w:jc w:val="center"/>
              <w:rPr>
                <w:rFonts w:ascii="Times New Roman" w:hAnsi="Times New Roman" w:cs="Times New Roman"/>
                <w:sz w:val="24"/>
                <w:szCs w:val="24"/>
              </w:rPr>
            </w:pPr>
            <w:r w:rsidRPr="000406AD">
              <w:rPr>
                <w:rFonts w:ascii="Times New Roman" w:hAnsi="Times New Roman" w:cs="Times New Roman"/>
                <w:sz w:val="24"/>
                <w:szCs w:val="24"/>
              </w:rPr>
              <w:t>4</w:t>
            </w:r>
          </w:p>
        </w:tc>
        <w:tc>
          <w:tcPr>
            <w:tcW w:w="6570" w:type="dxa"/>
          </w:tcPr>
          <w:p w14:paraId="233D58B4" w14:textId="30676D9F" w:rsidR="00DE4269" w:rsidRPr="000406AD" w:rsidRDefault="00DE4269" w:rsidP="00DE4269">
            <w:pPr>
              <w:rPr>
                <w:rFonts w:ascii="Times New Roman" w:hAnsi="Times New Roman" w:cs="Times New Roman"/>
                <w:sz w:val="24"/>
                <w:szCs w:val="24"/>
              </w:rPr>
            </w:pPr>
            <w:r w:rsidRPr="000406AD">
              <w:rPr>
                <w:rFonts w:ascii="Times New Roman" w:hAnsi="Times New Roman" w:cs="Times New Roman"/>
                <w:sz w:val="24"/>
                <w:szCs w:val="24"/>
              </w:rPr>
              <w:t>Process the claim according to established procedures for paper claims using legacy systems.</w:t>
            </w:r>
          </w:p>
        </w:tc>
      </w:tr>
    </w:tbl>
    <w:p w14:paraId="5F5DE46C" w14:textId="1939CEF7" w:rsidR="00DE4269" w:rsidRPr="000406AD" w:rsidRDefault="00DE4269" w:rsidP="00DE4269">
      <w:pPr>
        <w:tabs>
          <w:tab w:val="left" w:pos="9360"/>
        </w:tabs>
        <w:ind w:left="1714"/>
      </w:pPr>
      <w:r w:rsidRPr="000406AD">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52EE2" w:rsidRPr="000406AD" w14:paraId="03F7AFF1" w14:textId="77777777" w:rsidTr="00352EE2">
        <w:tc>
          <w:tcPr>
            <w:tcW w:w="1728" w:type="dxa"/>
            <w:shd w:val="clear" w:color="auto" w:fill="auto"/>
          </w:tcPr>
          <w:p w14:paraId="28F0E9AB" w14:textId="2227DC4E" w:rsidR="00352EE2" w:rsidRPr="000406AD" w:rsidRDefault="006D016E" w:rsidP="00FE0F5A">
            <w:pPr>
              <w:rPr>
                <w:rFonts w:ascii="Times New Roman" w:hAnsi="Times New Roman" w:cs="Times New Roman"/>
                <w:b/>
              </w:rPr>
            </w:pPr>
            <w:r w:rsidRPr="000406AD">
              <w:rPr>
                <w:rFonts w:ascii="Times New Roman" w:hAnsi="Times New Roman" w:cs="Times New Roman"/>
                <w:b/>
              </w:rPr>
              <w:t>e</w:t>
            </w:r>
            <w:r w:rsidR="001D65A1" w:rsidRPr="000406AD">
              <w:rPr>
                <w:rFonts w:ascii="Times New Roman" w:hAnsi="Times New Roman" w:cs="Times New Roman"/>
                <w:b/>
              </w:rPr>
              <w:t xml:space="preserve">. </w:t>
            </w:r>
            <w:r w:rsidR="00466F9A" w:rsidRPr="000406AD">
              <w:rPr>
                <w:rFonts w:ascii="Times New Roman" w:hAnsi="Times New Roman" w:cs="Times New Roman"/>
                <w:b/>
              </w:rPr>
              <w:t xml:space="preserve"> </w:t>
            </w:r>
            <w:r w:rsidR="001D65A1" w:rsidRPr="000406AD">
              <w:rPr>
                <w:rFonts w:ascii="Times New Roman" w:hAnsi="Times New Roman" w:cs="Times New Roman"/>
                <w:b/>
              </w:rPr>
              <w:t xml:space="preserve">Incremental </w:t>
            </w:r>
            <w:r w:rsidR="00FE0F5A" w:rsidRPr="000406AD">
              <w:rPr>
                <w:rFonts w:ascii="Times New Roman" w:hAnsi="Times New Roman" w:cs="Times New Roman"/>
                <w:b/>
              </w:rPr>
              <w:t>EPs</w:t>
            </w:r>
            <w:r w:rsidR="001D65A1" w:rsidRPr="000406AD">
              <w:rPr>
                <w:rFonts w:ascii="Times New Roman" w:hAnsi="Times New Roman" w:cs="Times New Roman"/>
                <w:b/>
              </w:rPr>
              <w:t xml:space="preserve"> on VDC Claims</w:t>
            </w:r>
          </w:p>
        </w:tc>
        <w:tc>
          <w:tcPr>
            <w:tcW w:w="7740" w:type="dxa"/>
            <w:shd w:val="clear" w:color="auto" w:fill="auto"/>
          </w:tcPr>
          <w:p w14:paraId="018463D3" w14:textId="351762E1" w:rsidR="00352EE2" w:rsidRPr="000406AD" w:rsidRDefault="001D65A1" w:rsidP="00352EE2">
            <w:pPr>
              <w:rPr>
                <w:rFonts w:ascii="Times New Roman" w:hAnsi="Times New Roman" w:cs="Times New Roman"/>
                <w:sz w:val="24"/>
                <w:szCs w:val="24"/>
              </w:rPr>
            </w:pPr>
            <w:r w:rsidRPr="000406AD">
              <w:rPr>
                <w:rFonts w:ascii="Times New Roman" w:hAnsi="Times New Roman" w:cs="Times New Roman"/>
                <w:sz w:val="24"/>
                <w:szCs w:val="24"/>
              </w:rPr>
              <w:t xml:space="preserve">Claimants may submit up to nine additional disability claims electronically while a VDC claim is pending. </w:t>
            </w:r>
            <w:r w:rsidR="00CA69A3" w:rsidRPr="000406AD">
              <w:rPr>
                <w:rFonts w:ascii="Times New Roman" w:hAnsi="Times New Roman" w:cs="Times New Roman"/>
                <w:sz w:val="24"/>
                <w:szCs w:val="24"/>
              </w:rPr>
              <w:t xml:space="preserve"> Upon s</w:t>
            </w:r>
            <w:r w:rsidRPr="000406AD">
              <w:rPr>
                <w:rFonts w:ascii="Times New Roman" w:hAnsi="Times New Roman" w:cs="Times New Roman"/>
                <w:sz w:val="24"/>
                <w:szCs w:val="24"/>
              </w:rPr>
              <w:t xml:space="preserve">ubmission of </w:t>
            </w:r>
            <w:r w:rsidR="00CA69A3" w:rsidRPr="000406AD">
              <w:rPr>
                <w:rFonts w:ascii="Times New Roman" w:hAnsi="Times New Roman" w:cs="Times New Roman"/>
                <w:sz w:val="24"/>
                <w:szCs w:val="24"/>
              </w:rPr>
              <w:t xml:space="preserve">these claims, </w:t>
            </w:r>
            <w:r w:rsidRPr="000406AD">
              <w:rPr>
                <w:rFonts w:ascii="Times New Roman" w:hAnsi="Times New Roman" w:cs="Times New Roman"/>
                <w:sz w:val="24"/>
                <w:szCs w:val="24"/>
              </w:rPr>
              <w:t>VDC will establish incremental EPs in the 400 series.</w:t>
            </w:r>
          </w:p>
          <w:p w14:paraId="59016CEE" w14:textId="77777777" w:rsidR="001D65A1" w:rsidRPr="000406AD" w:rsidRDefault="001D65A1" w:rsidP="00352EE2">
            <w:pPr>
              <w:rPr>
                <w:rFonts w:ascii="Times New Roman" w:hAnsi="Times New Roman" w:cs="Times New Roman"/>
                <w:sz w:val="24"/>
                <w:szCs w:val="24"/>
              </w:rPr>
            </w:pPr>
          </w:p>
          <w:p w14:paraId="3D410F60" w14:textId="5C3E3CDF" w:rsidR="001D65A1" w:rsidRPr="000406AD" w:rsidRDefault="001D65A1" w:rsidP="00FE0F5A">
            <w:pPr>
              <w:rPr>
                <w:rFonts w:ascii="Times New Roman" w:hAnsi="Times New Roman" w:cs="Times New Roman"/>
                <w:sz w:val="24"/>
                <w:szCs w:val="24"/>
              </w:rPr>
            </w:pPr>
            <w:r w:rsidRPr="000406AD">
              <w:rPr>
                <w:rFonts w:ascii="Times New Roman" w:hAnsi="Times New Roman" w:cs="Times New Roman"/>
                <w:b/>
                <w:i/>
                <w:sz w:val="24"/>
                <w:szCs w:val="24"/>
              </w:rPr>
              <w:t>Note</w:t>
            </w:r>
            <w:r w:rsidRPr="000406AD">
              <w:rPr>
                <w:rFonts w:ascii="Times New Roman" w:hAnsi="Times New Roman" w:cs="Times New Roman"/>
                <w:sz w:val="24"/>
                <w:szCs w:val="24"/>
              </w:rPr>
              <w:t xml:space="preserve">:  </w:t>
            </w:r>
            <w:r w:rsidR="00807E3A" w:rsidRPr="000406AD">
              <w:rPr>
                <w:rFonts w:ascii="Times New Roman" w:hAnsi="Times New Roman" w:cs="Times New Roman"/>
                <w:sz w:val="24"/>
                <w:szCs w:val="24"/>
              </w:rPr>
              <w:t>Automatic establishment of i</w:t>
            </w:r>
            <w:r w:rsidRPr="000406AD">
              <w:rPr>
                <w:rFonts w:ascii="Times New Roman" w:hAnsi="Times New Roman" w:cs="Times New Roman"/>
                <w:sz w:val="24"/>
                <w:szCs w:val="24"/>
              </w:rPr>
              <w:t xml:space="preserve">ncremental EPs only apply to claims submitted through VDC.  </w:t>
            </w:r>
            <w:r w:rsidR="00807E3A" w:rsidRPr="000406AD">
              <w:rPr>
                <w:rFonts w:ascii="Times New Roman" w:hAnsi="Times New Roman" w:cs="Times New Roman"/>
                <w:sz w:val="24"/>
                <w:szCs w:val="24"/>
              </w:rPr>
              <w:t>Do not manually establish a</w:t>
            </w:r>
            <w:r w:rsidRPr="000406AD">
              <w:rPr>
                <w:rFonts w:ascii="Times New Roman" w:hAnsi="Times New Roman" w:cs="Times New Roman"/>
                <w:sz w:val="24"/>
                <w:szCs w:val="24"/>
              </w:rPr>
              <w:t xml:space="preserve"> 400 series EP </w:t>
            </w:r>
            <w:r w:rsidR="00CA69A3" w:rsidRPr="000406AD">
              <w:rPr>
                <w:rFonts w:ascii="Times New Roman" w:hAnsi="Times New Roman" w:cs="Times New Roman"/>
                <w:sz w:val="24"/>
                <w:szCs w:val="24"/>
              </w:rPr>
              <w:t>for this purpose.</w:t>
            </w:r>
          </w:p>
        </w:tc>
      </w:tr>
    </w:tbl>
    <w:p w14:paraId="55313534" w14:textId="54012037" w:rsidR="00CA69A3" w:rsidRPr="000406AD" w:rsidRDefault="00CA69A3" w:rsidP="00CA69A3">
      <w:pPr>
        <w:tabs>
          <w:tab w:val="left" w:pos="9360"/>
        </w:tabs>
        <w:ind w:left="1714"/>
      </w:pPr>
      <w:r w:rsidRPr="000406AD">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A69A3" w:rsidRPr="000406AD" w14:paraId="3D89369E" w14:textId="77777777" w:rsidTr="00CA69A3">
        <w:tc>
          <w:tcPr>
            <w:tcW w:w="1728" w:type="dxa"/>
            <w:shd w:val="clear" w:color="auto" w:fill="auto"/>
          </w:tcPr>
          <w:p w14:paraId="62640372" w14:textId="775A2EBC" w:rsidR="00CA69A3" w:rsidRPr="000406AD" w:rsidRDefault="006D016E" w:rsidP="00FE0F5A">
            <w:pPr>
              <w:rPr>
                <w:rFonts w:ascii="Times New Roman" w:hAnsi="Times New Roman" w:cs="Times New Roman"/>
                <w:b/>
              </w:rPr>
            </w:pPr>
            <w:r w:rsidRPr="000406AD">
              <w:rPr>
                <w:rFonts w:ascii="Times New Roman" w:hAnsi="Times New Roman" w:cs="Times New Roman"/>
                <w:b/>
              </w:rPr>
              <w:t>f</w:t>
            </w:r>
            <w:r w:rsidR="00CA69A3" w:rsidRPr="000406AD">
              <w:rPr>
                <w:rFonts w:ascii="Times New Roman" w:hAnsi="Times New Roman" w:cs="Times New Roman"/>
                <w:b/>
              </w:rPr>
              <w:t xml:space="preserve">. </w:t>
            </w:r>
            <w:r w:rsidR="00466F9A" w:rsidRPr="000406AD">
              <w:rPr>
                <w:rFonts w:ascii="Times New Roman" w:hAnsi="Times New Roman" w:cs="Times New Roman"/>
                <w:b/>
              </w:rPr>
              <w:t xml:space="preserve"> </w:t>
            </w:r>
            <w:r w:rsidR="00CA69A3" w:rsidRPr="000406AD">
              <w:rPr>
                <w:rFonts w:ascii="Times New Roman" w:hAnsi="Times New Roman" w:cs="Times New Roman"/>
                <w:b/>
              </w:rPr>
              <w:t xml:space="preserve">Incremental </w:t>
            </w:r>
            <w:r w:rsidR="00FE0F5A" w:rsidRPr="000406AD">
              <w:rPr>
                <w:rFonts w:ascii="Times New Roman" w:hAnsi="Times New Roman" w:cs="Times New Roman"/>
                <w:b/>
              </w:rPr>
              <w:t>EP</w:t>
            </w:r>
            <w:r w:rsidR="00CA69A3" w:rsidRPr="000406AD">
              <w:rPr>
                <w:rFonts w:ascii="Times New Roman" w:hAnsi="Times New Roman" w:cs="Times New Roman"/>
                <w:b/>
              </w:rPr>
              <w:t xml:space="preserve"> Consolidation</w:t>
            </w:r>
            <w:r w:rsidR="00D75F46" w:rsidRPr="000406AD">
              <w:rPr>
                <w:rFonts w:ascii="Times New Roman" w:hAnsi="Times New Roman" w:cs="Times New Roman"/>
                <w:b/>
              </w:rPr>
              <w:t xml:space="preserve"> on VDC Claims</w:t>
            </w:r>
          </w:p>
        </w:tc>
        <w:tc>
          <w:tcPr>
            <w:tcW w:w="7740" w:type="dxa"/>
            <w:shd w:val="clear" w:color="auto" w:fill="auto"/>
          </w:tcPr>
          <w:p w14:paraId="31E51CA8" w14:textId="06541E21" w:rsidR="00CA69A3" w:rsidRPr="000406AD" w:rsidRDefault="00CA69A3" w:rsidP="009B38BE">
            <w:r w:rsidRPr="000406AD">
              <w:rPr>
                <w:rFonts w:ascii="Times New Roman" w:hAnsi="Times New Roman"/>
                <w:sz w:val="24"/>
                <w:szCs w:val="24"/>
              </w:rPr>
              <w:t xml:space="preserve">If a 400 series EP is established by VDC, the contention and evidence submitted with that </w:t>
            </w:r>
            <w:r w:rsidR="009B38BE" w:rsidRPr="000406AD">
              <w:rPr>
                <w:rFonts w:ascii="Times New Roman" w:hAnsi="Times New Roman"/>
                <w:sz w:val="24"/>
                <w:szCs w:val="24"/>
              </w:rPr>
              <w:t>subsequent submission</w:t>
            </w:r>
            <w:r w:rsidRPr="000406AD">
              <w:rPr>
                <w:rFonts w:ascii="Times New Roman" w:hAnsi="Times New Roman"/>
                <w:sz w:val="24"/>
                <w:szCs w:val="24"/>
              </w:rPr>
              <w:t xml:space="preserve"> must be consolidated into the pending </w:t>
            </w:r>
            <w:r w:rsidR="004F726B" w:rsidRPr="000406AD">
              <w:rPr>
                <w:rFonts w:ascii="Times New Roman" w:hAnsi="Times New Roman"/>
                <w:sz w:val="24"/>
                <w:szCs w:val="24"/>
              </w:rPr>
              <w:t xml:space="preserve">primary </w:t>
            </w:r>
            <w:r w:rsidRPr="000406AD">
              <w:rPr>
                <w:rFonts w:ascii="Times New Roman" w:hAnsi="Times New Roman"/>
                <w:sz w:val="24"/>
                <w:szCs w:val="24"/>
              </w:rPr>
              <w:t xml:space="preserve">VDC claim.  The incremental EPs must be reconciled during the IPC process </w:t>
            </w:r>
            <w:r w:rsidR="00FC2BBE" w:rsidRPr="000406AD">
              <w:rPr>
                <w:rFonts w:ascii="Times New Roman" w:hAnsi="Times New Roman"/>
                <w:sz w:val="24"/>
                <w:szCs w:val="24"/>
              </w:rPr>
              <w:t xml:space="preserve">review </w:t>
            </w:r>
            <w:r w:rsidRPr="000406AD">
              <w:rPr>
                <w:rFonts w:ascii="Times New Roman" w:hAnsi="Times New Roman"/>
                <w:sz w:val="24"/>
                <w:szCs w:val="24"/>
              </w:rPr>
              <w:t>using the table below.</w:t>
            </w:r>
          </w:p>
        </w:tc>
      </w:tr>
    </w:tbl>
    <w:p w14:paraId="46BDF1D8" w14:textId="14DC2F05" w:rsidR="00CA69A3" w:rsidRPr="000406AD" w:rsidRDefault="00CA69A3" w:rsidP="00D74C5B">
      <w:pPr>
        <w:spacing w:after="0"/>
      </w:pPr>
    </w:p>
    <w:tbl>
      <w:tblPr>
        <w:tblStyle w:val="TableGrid"/>
        <w:tblW w:w="7650" w:type="dxa"/>
        <w:tblInd w:w="1818" w:type="dxa"/>
        <w:tblLook w:val="04A0" w:firstRow="1" w:lastRow="0" w:firstColumn="1" w:lastColumn="0" w:noHBand="0" w:noVBand="1"/>
      </w:tblPr>
      <w:tblGrid>
        <w:gridCol w:w="1080"/>
        <w:gridCol w:w="6570"/>
      </w:tblGrid>
      <w:tr w:rsidR="00D74C5B" w:rsidRPr="000406AD" w14:paraId="1AD99EE1" w14:textId="77777777" w:rsidTr="00D74C5B">
        <w:tc>
          <w:tcPr>
            <w:tcW w:w="1080" w:type="dxa"/>
          </w:tcPr>
          <w:p w14:paraId="30C2E6F5" w14:textId="33DF448A" w:rsidR="00D74C5B" w:rsidRPr="000406AD" w:rsidRDefault="00D74C5B" w:rsidP="00D74C5B">
            <w:pPr>
              <w:jc w:val="center"/>
              <w:rPr>
                <w:rFonts w:ascii="Times New Roman" w:hAnsi="Times New Roman" w:cs="Times New Roman"/>
                <w:b/>
                <w:sz w:val="24"/>
              </w:rPr>
            </w:pPr>
            <w:r w:rsidRPr="000406AD">
              <w:rPr>
                <w:rFonts w:ascii="Times New Roman" w:hAnsi="Times New Roman" w:cs="Times New Roman"/>
                <w:b/>
                <w:sz w:val="24"/>
              </w:rPr>
              <w:t>Step</w:t>
            </w:r>
          </w:p>
        </w:tc>
        <w:tc>
          <w:tcPr>
            <w:tcW w:w="6570" w:type="dxa"/>
          </w:tcPr>
          <w:p w14:paraId="4023073E" w14:textId="17552126" w:rsidR="00D74C5B" w:rsidRPr="000406AD" w:rsidRDefault="00D74C5B" w:rsidP="00D74C5B">
            <w:pPr>
              <w:jc w:val="center"/>
              <w:rPr>
                <w:rFonts w:ascii="Times New Roman" w:hAnsi="Times New Roman" w:cs="Times New Roman"/>
                <w:b/>
                <w:sz w:val="24"/>
              </w:rPr>
            </w:pPr>
            <w:r w:rsidRPr="000406AD">
              <w:rPr>
                <w:rFonts w:ascii="Times New Roman" w:hAnsi="Times New Roman" w:cs="Times New Roman"/>
                <w:b/>
                <w:sz w:val="24"/>
              </w:rPr>
              <w:t>Action</w:t>
            </w:r>
          </w:p>
        </w:tc>
      </w:tr>
      <w:tr w:rsidR="00D74C5B" w:rsidRPr="000406AD" w14:paraId="7D8063CE" w14:textId="77777777" w:rsidTr="00D74C5B">
        <w:tc>
          <w:tcPr>
            <w:tcW w:w="1080" w:type="dxa"/>
          </w:tcPr>
          <w:p w14:paraId="29B0F0E9" w14:textId="5F34C6DF" w:rsidR="00D74C5B" w:rsidRPr="000406AD" w:rsidRDefault="00D74C5B" w:rsidP="00D74C5B">
            <w:pPr>
              <w:jc w:val="center"/>
              <w:rPr>
                <w:rFonts w:ascii="Times New Roman" w:hAnsi="Times New Roman" w:cs="Times New Roman"/>
                <w:sz w:val="24"/>
                <w:szCs w:val="24"/>
              </w:rPr>
            </w:pPr>
            <w:r w:rsidRPr="000406AD">
              <w:rPr>
                <w:rFonts w:ascii="Times New Roman" w:hAnsi="Times New Roman" w:cs="Times New Roman"/>
                <w:sz w:val="24"/>
                <w:szCs w:val="24"/>
              </w:rPr>
              <w:t>1</w:t>
            </w:r>
          </w:p>
        </w:tc>
        <w:tc>
          <w:tcPr>
            <w:tcW w:w="6570" w:type="dxa"/>
          </w:tcPr>
          <w:p w14:paraId="0416E5F4" w14:textId="258A6DB7" w:rsidR="00D74C5B" w:rsidRPr="000406AD" w:rsidRDefault="00D74C5B" w:rsidP="004F726B">
            <w:pPr>
              <w:rPr>
                <w:rFonts w:ascii="Times New Roman" w:hAnsi="Times New Roman" w:cs="Times New Roman"/>
                <w:sz w:val="24"/>
                <w:szCs w:val="24"/>
              </w:rPr>
            </w:pPr>
            <w:r w:rsidRPr="000406AD">
              <w:rPr>
                <w:rFonts w:ascii="Times New Roman" w:hAnsi="Times New Roman" w:cs="Times New Roman"/>
                <w:sz w:val="24"/>
                <w:szCs w:val="24"/>
              </w:rPr>
              <w:t>Copy all contentions from the incremental EP</w:t>
            </w:r>
            <w:r w:rsidR="004F726B" w:rsidRPr="000406AD">
              <w:rPr>
                <w:rFonts w:ascii="Times New Roman" w:hAnsi="Times New Roman" w:cs="Times New Roman"/>
                <w:sz w:val="24"/>
                <w:szCs w:val="24"/>
              </w:rPr>
              <w:t xml:space="preserve"> 400 </w:t>
            </w:r>
            <w:r w:rsidRPr="000406AD">
              <w:rPr>
                <w:rFonts w:ascii="Times New Roman" w:hAnsi="Times New Roman" w:cs="Times New Roman"/>
                <w:sz w:val="24"/>
                <w:szCs w:val="24"/>
              </w:rPr>
              <w:t xml:space="preserve">to the primary </w:t>
            </w:r>
            <w:r w:rsidR="00F67D43" w:rsidRPr="000406AD">
              <w:rPr>
                <w:rFonts w:ascii="Times New Roman" w:hAnsi="Times New Roman" w:cs="Times New Roman"/>
                <w:sz w:val="24"/>
                <w:szCs w:val="24"/>
              </w:rPr>
              <w:t>EP</w:t>
            </w:r>
            <w:r w:rsidR="0074686E" w:rsidRPr="000406AD">
              <w:rPr>
                <w:rFonts w:ascii="Times New Roman" w:hAnsi="Times New Roman" w:cs="Times New Roman"/>
                <w:sz w:val="24"/>
                <w:szCs w:val="24"/>
              </w:rPr>
              <w:t xml:space="preserve"> (010, 110, 020 series)</w:t>
            </w:r>
            <w:r w:rsidR="00F67D43" w:rsidRPr="000406AD">
              <w:rPr>
                <w:rFonts w:ascii="Times New Roman" w:hAnsi="Times New Roman" w:cs="Times New Roman"/>
                <w:sz w:val="24"/>
                <w:szCs w:val="24"/>
              </w:rPr>
              <w:t>.</w:t>
            </w:r>
          </w:p>
        </w:tc>
      </w:tr>
      <w:tr w:rsidR="00D74C5B" w:rsidRPr="000406AD" w14:paraId="1B0F7638" w14:textId="77777777" w:rsidTr="00D74C5B">
        <w:tc>
          <w:tcPr>
            <w:tcW w:w="1080" w:type="dxa"/>
          </w:tcPr>
          <w:p w14:paraId="4181CF72" w14:textId="1E57E184" w:rsidR="00D74C5B" w:rsidRPr="000406AD" w:rsidRDefault="00F67D43" w:rsidP="00D74C5B">
            <w:pPr>
              <w:jc w:val="center"/>
              <w:rPr>
                <w:rFonts w:ascii="Times New Roman" w:hAnsi="Times New Roman" w:cs="Times New Roman"/>
                <w:sz w:val="24"/>
                <w:szCs w:val="24"/>
              </w:rPr>
            </w:pPr>
            <w:r w:rsidRPr="000406AD">
              <w:rPr>
                <w:rFonts w:ascii="Times New Roman" w:hAnsi="Times New Roman" w:cs="Times New Roman"/>
                <w:sz w:val="24"/>
                <w:szCs w:val="24"/>
              </w:rPr>
              <w:t>2</w:t>
            </w:r>
          </w:p>
        </w:tc>
        <w:tc>
          <w:tcPr>
            <w:tcW w:w="6570" w:type="dxa"/>
          </w:tcPr>
          <w:p w14:paraId="2642AFC3" w14:textId="4A9FB968" w:rsidR="00D74C5B" w:rsidRPr="000406AD" w:rsidRDefault="00F67D43" w:rsidP="00D74C5B">
            <w:pPr>
              <w:rPr>
                <w:rFonts w:ascii="Times New Roman" w:hAnsi="Times New Roman" w:cs="Times New Roman"/>
                <w:sz w:val="24"/>
                <w:szCs w:val="24"/>
              </w:rPr>
            </w:pPr>
            <w:r w:rsidRPr="000406AD">
              <w:rPr>
                <w:rFonts w:ascii="Times New Roman" w:hAnsi="Times New Roman" w:cs="Times New Roman"/>
                <w:sz w:val="24"/>
                <w:szCs w:val="24"/>
              </w:rPr>
              <w:t xml:space="preserve">Ensure proper date of receipt </w:t>
            </w:r>
            <w:r w:rsidR="004F726B" w:rsidRPr="000406AD">
              <w:rPr>
                <w:rFonts w:ascii="Times New Roman" w:hAnsi="Times New Roman" w:cs="Times New Roman"/>
                <w:sz w:val="24"/>
                <w:szCs w:val="24"/>
              </w:rPr>
              <w:t>and special issue</w:t>
            </w:r>
            <w:r w:rsidR="00D3502A" w:rsidRPr="000406AD">
              <w:rPr>
                <w:rFonts w:ascii="Times New Roman" w:hAnsi="Times New Roman" w:cs="Times New Roman"/>
                <w:sz w:val="24"/>
                <w:szCs w:val="24"/>
              </w:rPr>
              <w:t>, as applicable,</w:t>
            </w:r>
            <w:r w:rsidR="004F726B" w:rsidRPr="000406AD">
              <w:rPr>
                <w:rFonts w:ascii="Times New Roman" w:hAnsi="Times New Roman" w:cs="Times New Roman"/>
                <w:sz w:val="24"/>
                <w:szCs w:val="24"/>
              </w:rPr>
              <w:t xml:space="preserve"> </w:t>
            </w:r>
            <w:r w:rsidR="000F74B5" w:rsidRPr="000406AD">
              <w:rPr>
                <w:rFonts w:ascii="Times New Roman" w:hAnsi="Times New Roman" w:cs="Times New Roman"/>
                <w:sz w:val="24"/>
                <w:szCs w:val="24"/>
              </w:rPr>
              <w:t>are</w:t>
            </w:r>
            <w:r w:rsidRPr="000406AD">
              <w:rPr>
                <w:rFonts w:ascii="Times New Roman" w:hAnsi="Times New Roman" w:cs="Times New Roman"/>
                <w:sz w:val="24"/>
                <w:szCs w:val="24"/>
              </w:rPr>
              <w:t xml:space="preserve"> entered for each contention.</w:t>
            </w:r>
          </w:p>
          <w:p w14:paraId="675D96C4" w14:textId="77777777" w:rsidR="004F726B" w:rsidRPr="000406AD" w:rsidRDefault="004F726B" w:rsidP="00D74C5B">
            <w:pPr>
              <w:rPr>
                <w:rFonts w:ascii="Times New Roman" w:hAnsi="Times New Roman" w:cs="Times New Roman"/>
                <w:sz w:val="24"/>
                <w:szCs w:val="24"/>
              </w:rPr>
            </w:pPr>
          </w:p>
          <w:p w14:paraId="2C001AC3" w14:textId="6C98B6E6" w:rsidR="004F726B" w:rsidRPr="000406AD" w:rsidRDefault="004F726B" w:rsidP="00D74C5B">
            <w:pPr>
              <w:rPr>
                <w:rFonts w:ascii="Times New Roman" w:hAnsi="Times New Roman" w:cs="Times New Roman"/>
                <w:sz w:val="24"/>
                <w:szCs w:val="24"/>
              </w:rPr>
            </w:pPr>
            <w:r w:rsidRPr="000406AD">
              <w:rPr>
                <w:rFonts w:ascii="Times New Roman" w:hAnsi="Times New Roman" w:cs="Times New Roman"/>
                <w:b/>
                <w:i/>
                <w:sz w:val="24"/>
                <w:szCs w:val="24"/>
              </w:rPr>
              <w:t>Note</w:t>
            </w:r>
            <w:r w:rsidRPr="000406AD">
              <w:rPr>
                <w:rFonts w:ascii="Times New Roman" w:hAnsi="Times New Roman" w:cs="Times New Roman"/>
                <w:sz w:val="24"/>
                <w:szCs w:val="24"/>
              </w:rPr>
              <w:t xml:space="preserve">:  The special issue of the assigned </w:t>
            </w:r>
            <w:r w:rsidR="00444D23" w:rsidRPr="000406AD">
              <w:rPr>
                <w:rFonts w:ascii="Times New Roman" w:hAnsi="Times New Roman" w:cs="Times New Roman"/>
                <w:sz w:val="24"/>
                <w:szCs w:val="24"/>
              </w:rPr>
              <w:t xml:space="preserve">segmented </w:t>
            </w:r>
            <w:r w:rsidRPr="000406AD">
              <w:rPr>
                <w:rFonts w:ascii="Times New Roman" w:hAnsi="Times New Roman" w:cs="Times New Roman"/>
                <w:sz w:val="24"/>
                <w:szCs w:val="24"/>
              </w:rPr>
              <w:t>lane must be added to the first contention.</w:t>
            </w:r>
          </w:p>
        </w:tc>
      </w:tr>
      <w:tr w:rsidR="00D74C5B" w:rsidRPr="000406AD" w14:paraId="04044BDE" w14:textId="77777777" w:rsidTr="00D74C5B">
        <w:tc>
          <w:tcPr>
            <w:tcW w:w="1080" w:type="dxa"/>
          </w:tcPr>
          <w:p w14:paraId="3B3711D8" w14:textId="3042380D" w:rsidR="00D74C5B" w:rsidRPr="000406AD" w:rsidRDefault="00F67D43" w:rsidP="00D74C5B">
            <w:pPr>
              <w:jc w:val="center"/>
              <w:rPr>
                <w:rFonts w:ascii="Times New Roman" w:hAnsi="Times New Roman" w:cs="Times New Roman"/>
                <w:sz w:val="24"/>
                <w:szCs w:val="24"/>
              </w:rPr>
            </w:pPr>
            <w:r w:rsidRPr="000406AD">
              <w:rPr>
                <w:rFonts w:ascii="Times New Roman" w:hAnsi="Times New Roman" w:cs="Times New Roman"/>
                <w:sz w:val="24"/>
                <w:szCs w:val="24"/>
              </w:rPr>
              <w:t>3</w:t>
            </w:r>
          </w:p>
        </w:tc>
        <w:tc>
          <w:tcPr>
            <w:tcW w:w="6570" w:type="dxa"/>
          </w:tcPr>
          <w:p w14:paraId="4AB45A98" w14:textId="7D8E1C2D" w:rsidR="00D74C5B" w:rsidRPr="000406AD" w:rsidRDefault="001E38DC" w:rsidP="001E38DC">
            <w:pPr>
              <w:rPr>
                <w:rFonts w:ascii="Times New Roman" w:hAnsi="Times New Roman" w:cs="Times New Roman"/>
                <w:sz w:val="24"/>
                <w:szCs w:val="24"/>
              </w:rPr>
            </w:pPr>
            <w:r w:rsidRPr="000406AD">
              <w:rPr>
                <w:rFonts w:ascii="Times New Roman" w:hAnsi="Times New Roman" w:cs="Times New Roman"/>
                <w:sz w:val="24"/>
                <w:szCs w:val="24"/>
              </w:rPr>
              <w:t>U</w:t>
            </w:r>
            <w:r w:rsidR="00F67D43" w:rsidRPr="000406AD">
              <w:rPr>
                <w:rFonts w:ascii="Times New Roman" w:hAnsi="Times New Roman" w:cs="Times New Roman"/>
                <w:sz w:val="24"/>
                <w:szCs w:val="24"/>
              </w:rPr>
              <w:t>pdate evidence</w:t>
            </w:r>
            <w:r w:rsidR="00BC56A6" w:rsidRPr="000406AD">
              <w:rPr>
                <w:rFonts w:ascii="Times New Roman" w:hAnsi="Times New Roman" w:cs="Times New Roman"/>
                <w:sz w:val="24"/>
                <w:szCs w:val="24"/>
              </w:rPr>
              <w:t xml:space="preserve"> </w:t>
            </w:r>
            <w:r w:rsidR="00F67D43" w:rsidRPr="000406AD">
              <w:rPr>
                <w:rFonts w:ascii="Times New Roman" w:hAnsi="Times New Roman" w:cs="Times New Roman"/>
                <w:sz w:val="24"/>
                <w:szCs w:val="24"/>
              </w:rPr>
              <w:t>under the primary EP.</w:t>
            </w:r>
          </w:p>
        </w:tc>
      </w:tr>
      <w:tr w:rsidR="000F74B5" w:rsidRPr="000406AD" w14:paraId="351A422D" w14:textId="77777777" w:rsidTr="00D74C5B">
        <w:tc>
          <w:tcPr>
            <w:tcW w:w="1080" w:type="dxa"/>
          </w:tcPr>
          <w:p w14:paraId="6E67C773" w14:textId="4B69964F" w:rsidR="000F74B5" w:rsidRPr="000406AD" w:rsidRDefault="000F74B5" w:rsidP="00D74C5B">
            <w:pPr>
              <w:jc w:val="center"/>
              <w:rPr>
                <w:rFonts w:ascii="Times New Roman" w:hAnsi="Times New Roman" w:cs="Times New Roman"/>
                <w:sz w:val="24"/>
                <w:szCs w:val="24"/>
              </w:rPr>
            </w:pPr>
            <w:r w:rsidRPr="000406AD">
              <w:rPr>
                <w:rFonts w:ascii="Times New Roman" w:hAnsi="Times New Roman" w:cs="Times New Roman"/>
                <w:sz w:val="24"/>
                <w:szCs w:val="24"/>
              </w:rPr>
              <w:t>4</w:t>
            </w:r>
          </w:p>
        </w:tc>
        <w:tc>
          <w:tcPr>
            <w:tcW w:w="6570" w:type="dxa"/>
          </w:tcPr>
          <w:p w14:paraId="1E5B7167" w14:textId="1A556214" w:rsidR="000F74B5" w:rsidRPr="000406AD" w:rsidRDefault="000F74B5" w:rsidP="000F74B5">
            <w:pPr>
              <w:rPr>
                <w:rFonts w:ascii="Times New Roman" w:hAnsi="Times New Roman" w:cs="Times New Roman"/>
                <w:sz w:val="24"/>
                <w:szCs w:val="24"/>
              </w:rPr>
            </w:pPr>
            <w:r w:rsidRPr="000406AD">
              <w:rPr>
                <w:rFonts w:ascii="Times New Roman" w:hAnsi="Times New Roman" w:cs="Times New Roman"/>
                <w:sz w:val="24"/>
                <w:szCs w:val="24"/>
              </w:rPr>
              <w:t xml:space="preserve">Review the VA Form 21-526EZ, to include the FDC certification.  </w:t>
            </w:r>
            <w:r w:rsidRPr="000406AD">
              <w:rPr>
                <w:rFonts w:ascii="Times New Roman" w:hAnsi="Times New Roman" w:cs="Times New Roman"/>
                <w:sz w:val="24"/>
                <w:szCs w:val="24"/>
              </w:rPr>
              <w:lastRenderedPageBreak/>
              <w:t>Update the FDC flash if applicable.</w:t>
            </w:r>
          </w:p>
        </w:tc>
      </w:tr>
      <w:tr w:rsidR="00F67D43" w:rsidRPr="000406AD" w14:paraId="56B9FB0C" w14:textId="77777777" w:rsidTr="004F726B">
        <w:trPr>
          <w:trHeight w:val="422"/>
        </w:trPr>
        <w:tc>
          <w:tcPr>
            <w:tcW w:w="1080" w:type="dxa"/>
          </w:tcPr>
          <w:p w14:paraId="6C076B26" w14:textId="4FDBF38A" w:rsidR="00F67D43" w:rsidRPr="000406AD" w:rsidRDefault="000F74B5" w:rsidP="00D74C5B">
            <w:pPr>
              <w:jc w:val="center"/>
              <w:rPr>
                <w:rFonts w:ascii="Times New Roman" w:hAnsi="Times New Roman" w:cs="Times New Roman"/>
                <w:sz w:val="24"/>
                <w:szCs w:val="24"/>
              </w:rPr>
            </w:pPr>
            <w:r w:rsidRPr="000406AD">
              <w:rPr>
                <w:rFonts w:ascii="Times New Roman" w:hAnsi="Times New Roman" w:cs="Times New Roman"/>
                <w:sz w:val="24"/>
                <w:szCs w:val="24"/>
              </w:rPr>
              <w:lastRenderedPageBreak/>
              <w:t>5</w:t>
            </w:r>
          </w:p>
        </w:tc>
        <w:tc>
          <w:tcPr>
            <w:tcW w:w="6570" w:type="dxa"/>
          </w:tcPr>
          <w:p w14:paraId="73A687F0" w14:textId="441AE573" w:rsidR="00BC56A6" w:rsidRPr="000406AD" w:rsidRDefault="00BC56A6" w:rsidP="000F74B5">
            <w:pPr>
              <w:rPr>
                <w:rFonts w:ascii="Times New Roman" w:hAnsi="Times New Roman" w:cs="Times New Roman"/>
                <w:sz w:val="24"/>
                <w:szCs w:val="24"/>
              </w:rPr>
            </w:pPr>
            <w:r w:rsidRPr="000406AD">
              <w:rPr>
                <w:rFonts w:ascii="Times New Roman" w:hAnsi="Times New Roman" w:cs="Times New Roman"/>
                <w:sz w:val="24"/>
                <w:szCs w:val="24"/>
              </w:rPr>
              <w:t>PCAN the incremental 400 series EP(s)</w:t>
            </w:r>
            <w:r w:rsidR="000F74B5" w:rsidRPr="000406AD">
              <w:rPr>
                <w:rFonts w:ascii="Times New Roman" w:hAnsi="Times New Roman" w:cs="Times New Roman"/>
                <w:sz w:val="24"/>
                <w:szCs w:val="24"/>
              </w:rPr>
              <w:t xml:space="preserve"> associated with the primary EP.</w:t>
            </w:r>
          </w:p>
        </w:tc>
      </w:tr>
    </w:tbl>
    <w:p w14:paraId="21E43A0A" w14:textId="17DF75F3" w:rsidR="009217A6" w:rsidRPr="000406AD" w:rsidRDefault="00E2694E" w:rsidP="00E2694E">
      <w:pPr>
        <w:tabs>
          <w:tab w:val="left" w:pos="9360"/>
        </w:tabs>
        <w:ind w:left="1714"/>
        <w:rPr>
          <w:u w:val="single"/>
        </w:rPr>
      </w:pPr>
      <w:r w:rsidRPr="000406AD">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07E3A" w:rsidRPr="000406AD" w14:paraId="51682242" w14:textId="77777777" w:rsidTr="00807E3A">
        <w:tc>
          <w:tcPr>
            <w:tcW w:w="1728" w:type="dxa"/>
            <w:shd w:val="clear" w:color="auto" w:fill="auto"/>
          </w:tcPr>
          <w:p w14:paraId="594E75E5" w14:textId="59BFE8F1" w:rsidR="00807E3A" w:rsidRPr="000406AD" w:rsidRDefault="006D016E" w:rsidP="00585003">
            <w:pPr>
              <w:rPr>
                <w:rFonts w:ascii="Times New Roman" w:hAnsi="Times New Roman" w:cs="Times New Roman"/>
                <w:b/>
              </w:rPr>
            </w:pPr>
            <w:r w:rsidRPr="000406AD">
              <w:rPr>
                <w:rFonts w:ascii="Times New Roman" w:hAnsi="Times New Roman" w:cs="Times New Roman"/>
                <w:b/>
              </w:rPr>
              <w:t>g</w:t>
            </w:r>
            <w:r w:rsidR="00807E3A" w:rsidRPr="000406AD">
              <w:rPr>
                <w:rFonts w:ascii="Times New Roman" w:hAnsi="Times New Roman" w:cs="Times New Roman"/>
                <w:b/>
              </w:rPr>
              <w:t xml:space="preserve">. </w:t>
            </w:r>
            <w:r w:rsidR="00466F9A" w:rsidRPr="000406AD">
              <w:rPr>
                <w:rFonts w:ascii="Times New Roman" w:hAnsi="Times New Roman" w:cs="Times New Roman"/>
                <w:b/>
              </w:rPr>
              <w:t xml:space="preserve"> </w:t>
            </w:r>
            <w:r w:rsidR="00807E3A" w:rsidRPr="000406AD">
              <w:rPr>
                <w:rFonts w:ascii="Times New Roman" w:hAnsi="Times New Roman" w:cs="Times New Roman"/>
                <w:b/>
              </w:rPr>
              <w:t>Pre-Discharge Claims Received Through VDC</w:t>
            </w:r>
          </w:p>
        </w:tc>
        <w:tc>
          <w:tcPr>
            <w:tcW w:w="7740" w:type="dxa"/>
            <w:shd w:val="clear" w:color="auto" w:fill="auto"/>
          </w:tcPr>
          <w:p w14:paraId="111CD7D0" w14:textId="77777777" w:rsidR="00444D23" w:rsidRPr="000406AD" w:rsidRDefault="009B38BE" w:rsidP="00444D23">
            <w:pPr>
              <w:pStyle w:val="NoSpacing"/>
              <w:rPr>
                <w:rFonts w:ascii="Times New Roman" w:hAnsi="Times New Roman" w:cs="Times New Roman"/>
                <w:sz w:val="24"/>
              </w:rPr>
            </w:pPr>
            <w:r w:rsidRPr="000406AD">
              <w:rPr>
                <w:rFonts w:ascii="Times New Roman" w:hAnsi="Times New Roman" w:cs="Times New Roman"/>
                <w:sz w:val="24"/>
              </w:rPr>
              <w:t>VDC accepts pre-discharge claims (excluding Integrated Disability Evaluation System (IDES) claims).  Acceptable pre-discharge c</w:t>
            </w:r>
            <w:r w:rsidR="00444D23" w:rsidRPr="000406AD">
              <w:rPr>
                <w:rFonts w:ascii="Times New Roman" w:hAnsi="Times New Roman" w:cs="Times New Roman"/>
                <w:sz w:val="24"/>
              </w:rPr>
              <w:t>laims fall into two categories</w:t>
            </w:r>
          </w:p>
          <w:p w14:paraId="1F80EE6E" w14:textId="77777777" w:rsidR="00444D23" w:rsidRPr="000406AD" w:rsidRDefault="00444D23" w:rsidP="00444D23">
            <w:pPr>
              <w:pStyle w:val="NoSpacing"/>
              <w:rPr>
                <w:rFonts w:ascii="Times New Roman" w:hAnsi="Times New Roman" w:cs="Times New Roman"/>
                <w:sz w:val="24"/>
              </w:rPr>
            </w:pPr>
          </w:p>
          <w:p w14:paraId="5AB74E4F" w14:textId="77777777" w:rsidR="00444D23" w:rsidRPr="000406AD" w:rsidRDefault="009B38BE" w:rsidP="00444D23">
            <w:pPr>
              <w:pStyle w:val="ListParagraph"/>
              <w:numPr>
                <w:ilvl w:val="0"/>
                <w:numId w:val="45"/>
              </w:numPr>
              <w:ind w:left="158" w:hanging="187"/>
              <w:rPr>
                <w:rFonts w:ascii="Times New Roman" w:hAnsi="Times New Roman" w:cs="Times New Roman"/>
                <w:sz w:val="24"/>
              </w:rPr>
            </w:pPr>
            <w:r w:rsidRPr="000406AD">
              <w:rPr>
                <w:rFonts w:ascii="Times New Roman" w:hAnsi="Times New Roman" w:cs="Times New Roman"/>
                <w:sz w:val="24"/>
              </w:rPr>
              <w:t>Benefits Delivery at Discharge (BDD)</w:t>
            </w:r>
            <w:r w:rsidR="00444D23" w:rsidRPr="000406AD">
              <w:rPr>
                <w:rFonts w:ascii="Times New Roman" w:hAnsi="Times New Roman" w:cs="Times New Roman"/>
                <w:sz w:val="24"/>
              </w:rPr>
              <w:t>, and</w:t>
            </w:r>
          </w:p>
          <w:p w14:paraId="4E2AE0C9" w14:textId="454405F0" w:rsidR="009B38BE" w:rsidRPr="000406AD" w:rsidRDefault="009B38BE" w:rsidP="00444D23">
            <w:pPr>
              <w:pStyle w:val="ListParagraph"/>
              <w:numPr>
                <w:ilvl w:val="0"/>
                <w:numId w:val="45"/>
              </w:numPr>
              <w:ind w:left="158" w:hanging="187"/>
              <w:rPr>
                <w:rFonts w:ascii="Times New Roman" w:hAnsi="Times New Roman" w:cs="Times New Roman"/>
                <w:sz w:val="24"/>
              </w:rPr>
            </w:pPr>
            <w:r w:rsidRPr="000406AD">
              <w:rPr>
                <w:rFonts w:ascii="Times New Roman" w:hAnsi="Times New Roman" w:cs="Times New Roman"/>
                <w:sz w:val="24"/>
              </w:rPr>
              <w:t xml:space="preserve">Quick Start.  </w:t>
            </w:r>
          </w:p>
          <w:p w14:paraId="5840D575" w14:textId="77777777" w:rsidR="00444D23" w:rsidRPr="000406AD" w:rsidRDefault="00444D23" w:rsidP="00444D23">
            <w:pPr>
              <w:pStyle w:val="NoSpacing"/>
              <w:rPr>
                <w:rFonts w:ascii="Times New Roman" w:hAnsi="Times New Roman" w:cs="Times New Roman"/>
                <w:sz w:val="24"/>
              </w:rPr>
            </w:pPr>
          </w:p>
          <w:p w14:paraId="320DAB0F" w14:textId="673D695B" w:rsidR="00807E3A" w:rsidRPr="000406AD" w:rsidRDefault="00444D23" w:rsidP="009B38BE">
            <w:r w:rsidRPr="000406AD">
              <w:rPr>
                <w:rFonts w:ascii="Times New Roman" w:hAnsi="Times New Roman" w:cs="Times New Roman"/>
                <w:b/>
                <w:i/>
                <w:sz w:val="24"/>
                <w:szCs w:val="24"/>
              </w:rPr>
              <w:t>Note</w:t>
            </w:r>
            <w:r w:rsidR="009B38BE" w:rsidRPr="000406AD">
              <w:rPr>
                <w:rFonts w:ascii="Times New Roman" w:hAnsi="Times New Roman" w:cs="Times New Roman"/>
                <w:sz w:val="24"/>
                <w:szCs w:val="24"/>
              </w:rPr>
              <w:t xml:space="preserve">:  Upon receipt of a pre-discharge claim through VDC, follow the VONAPP guidance found in M21-1, Part III, Subpart </w:t>
            </w:r>
            <w:proofErr w:type="spellStart"/>
            <w:r w:rsidR="009B38BE" w:rsidRPr="000406AD">
              <w:rPr>
                <w:rFonts w:ascii="Times New Roman" w:hAnsi="Times New Roman" w:cs="Times New Roman"/>
                <w:sz w:val="24"/>
                <w:szCs w:val="24"/>
              </w:rPr>
              <w:t>i</w:t>
            </w:r>
            <w:proofErr w:type="spellEnd"/>
            <w:r w:rsidR="009B38BE" w:rsidRPr="000406AD">
              <w:rPr>
                <w:rFonts w:ascii="Times New Roman" w:hAnsi="Times New Roman" w:cs="Times New Roman"/>
                <w:sz w:val="24"/>
                <w:szCs w:val="24"/>
              </w:rPr>
              <w:t>, 2.B.3</w:t>
            </w:r>
            <w:r w:rsidR="00466F9A" w:rsidRPr="000406AD">
              <w:rPr>
                <w:rFonts w:ascii="Times New Roman" w:hAnsi="Times New Roman" w:cs="Times New Roman"/>
                <w:sz w:val="24"/>
                <w:szCs w:val="24"/>
              </w:rPr>
              <w:t>.</w:t>
            </w:r>
            <w:r w:rsidR="00D978A8" w:rsidRPr="000406AD">
              <w:rPr>
                <w:rFonts w:ascii="Times New Roman" w:hAnsi="Times New Roman" w:cs="Times New Roman"/>
                <w:sz w:val="24"/>
                <w:szCs w:val="24"/>
              </w:rPr>
              <w:t>e.</w:t>
            </w:r>
          </w:p>
        </w:tc>
      </w:tr>
    </w:tbl>
    <w:p w14:paraId="6EA6AF86" w14:textId="77777777" w:rsidR="00797606" w:rsidRPr="000406AD" w:rsidRDefault="00797606" w:rsidP="00797606">
      <w:pPr>
        <w:tabs>
          <w:tab w:val="left" w:pos="9360"/>
        </w:tabs>
        <w:ind w:left="1714"/>
        <w:rPr>
          <w:u w:val="single"/>
        </w:rPr>
      </w:pPr>
      <w:r w:rsidRPr="000406AD">
        <w:rPr>
          <w:u w:val="single"/>
        </w:rPr>
        <w:tab/>
      </w:r>
    </w:p>
    <w:p w14:paraId="1C579B9D" w14:textId="77777777" w:rsidR="00797606" w:rsidRPr="000406AD" w:rsidRDefault="00797606" w:rsidP="00797606">
      <w:pPr>
        <w:pStyle w:val="Heading4"/>
        <w:keepNext w:val="0"/>
        <w:keepLines w:val="0"/>
        <w:spacing w:before="0" w:after="240" w:line="240" w:lineRule="auto"/>
      </w:pPr>
    </w:p>
    <w:p w14:paraId="36D4032F" w14:textId="306E8E58" w:rsidR="00600303" w:rsidRPr="000406AD" w:rsidRDefault="00523DCE" w:rsidP="00797606">
      <w:pPr>
        <w:pStyle w:val="Heading4"/>
        <w:keepNext w:val="0"/>
        <w:keepLines w:val="0"/>
        <w:spacing w:before="0" w:after="240" w:line="240" w:lineRule="auto"/>
        <w:rPr>
          <w:rFonts w:asciiTheme="minorHAnsi" w:eastAsiaTheme="minorHAnsi" w:hAnsiTheme="minorHAnsi" w:cstheme="minorBidi"/>
          <w:bCs w:val="0"/>
          <w:i w:val="0"/>
          <w:iCs w:val="0"/>
          <w:color w:val="auto"/>
          <w:u w:val="single"/>
        </w:rPr>
      </w:pPr>
      <w:r w:rsidRPr="000406AD">
        <w:br w:type="page"/>
      </w:r>
      <w:r w:rsidR="00600303" w:rsidRPr="000406AD">
        <w:rPr>
          <w:rFonts w:ascii="Arial" w:eastAsia="Times New Roman" w:hAnsi="Arial" w:cs="Arial"/>
          <w:bCs w:val="0"/>
          <w:i w:val="0"/>
          <w:iCs w:val="0"/>
          <w:color w:val="000000"/>
          <w:sz w:val="32"/>
          <w:szCs w:val="20"/>
        </w:rPr>
        <w:lastRenderedPageBreak/>
        <w:t>2.  Determining the Date of Claim and Effective Date for VDC Claims</w:t>
      </w:r>
    </w:p>
    <w:p w14:paraId="7E8AF577" w14:textId="77777777" w:rsidR="00600303" w:rsidRPr="000406AD" w:rsidRDefault="00600303" w:rsidP="00600303">
      <w:pPr>
        <w:pStyle w:val="BlockLine"/>
      </w:pPr>
      <w:r w:rsidRPr="000406AD">
        <w:fldChar w:fldCharType="begin"/>
      </w:r>
      <w:r w:rsidRPr="000406AD">
        <w:instrText xml:space="preserve"> PRIVATE INFOTYPE="OTHER" </w:instrText>
      </w:r>
      <w:r w:rsidRPr="000406AD">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2694E" w:rsidRPr="000406AD" w14:paraId="573AD3FD" w14:textId="77777777" w:rsidTr="003C67CA">
        <w:tc>
          <w:tcPr>
            <w:tcW w:w="1728" w:type="dxa"/>
            <w:shd w:val="clear" w:color="auto" w:fill="auto"/>
          </w:tcPr>
          <w:p w14:paraId="53690043" w14:textId="77777777" w:rsidR="00E2694E" w:rsidRPr="000406AD" w:rsidRDefault="00E2694E" w:rsidP="003C67CA">
            <w:pPr>
              <w:rPr>
                <w:rFonts w:ascii="Times New Roman" w:hAnsi="Times New Roman" w:cs="Times New Roman"/>
                <w:b/>
              </w:rPr>
            </w:pPr>
            <w:r w:rsidRPr="000406AD">
              <w:rPr>
                <w:rFonts w:ascii="Times New Roman" w:hAnsi="Times New Roman" w:cs="Times New Roman"/>
                <w:b/>
              </w:rPr>
              <w:t>Introduction</w:t>
            </w:r>
          </w:p>
        </w:tc>
        <w:tc>
          <w:tcPr>
            <w:tcW w:w="7740" w:type="dxa"/>
            <w:shd w:val="clear" w:color="auto" w:fill="auto"/>
          </w:tcPr>
          <w:p w14:paraId="723EEFA4" w14:textId="0A2ACD79" w:rsidR="00E2694E" w:rsidRPr="000406AD" w:rsidRDefault="00FF2E81" w:rsidP="00FF2E81">
            <w:pPr>
              <w:rPr>
                <w:rFonts w:ascii="Times New Roman" w:hAnsi="Times New Roman" w:cs="Times New Roman"/>
                <w:sz w:val="24"/>
                <w:szCs w:val="24"/>
              </w:rPr>
            </w:pPr>
            <w:r w:rsidRPr="000406AD">
              <w:rPr>
                <w:rFonts w:ascii="Times New Roman" w:hAnsi="Times New Roman" w:cs="Times New Roman"/>
                <w:sz w:val="24"/>
                <w:szCs w:val="24"/>
              </w:rPr>
              <w:t>This topic contains information regarding</w:t>
            </w:r>
            <w:r w:rsidR="003754C8" w:rsidRPr="000406AD">
              <w:rPr>
                <w:rFonts w:ascii="Times New Roman" w:hAnsi="Times New Roman" w:cs="Times New Roman"/>
                <w:sz w:val="24"/>
                <w:szCs w:val="24"/>
              </w:rPr>
              <w:t xml:space="preserve"> the determination of the date of claim and effective date for VDC claims</w:t>
            </w:r>
            <w:r w:rsidR="009D1076" w:rsidRPr="000406AD">
              <w:rPr>
                <w:rFonts w:ascii="Times New Roman" w:hAnsi="Times New Roman" w:cs="Times New Roman"/>
                <w:sz w:val="24"/>
                <w:szCs w:val="24"/>
              </w:rPr>
              <w:t>, including</w:t>
            </w:r>
          </w:p>
          <w:p w14:paraId="0512C8C2" w14:textId="77777777" w:rsidR="003754C8" w:rsidRPr="000406AD" w:rsidRDefault="003754C8" w:rsidP="00FF2E81">
            <w:pPr>
              <w:rPr>
                <w:rFonts w:ascii="Times New Roman" w:hAnsi="Times New Roman" w:cs="Times New Roman"/>
                <w:sz w:val="24"/>
                <w:szCs w:val="24"/>
              </w:rPr>
            </w:pPr>
          </w:p>
          <w:p w14:paraId="5E899999" w14:textId="16133975" w:rsidR="007036EC" w:rsidRPr="000406AD" w:rsidRDefault="007036EC" w:rsidP="003754C8">
            <w:pPr>
              <w:pStyle w:val="ListParagraph"/>
              <w:numPr>
                <w:ilvl w:val="0"/>
                <w:numId w:val="25"/>
              </w:numPr>
              <w:ind w:left="158" w:hanging="187"/>
              <w:rPr>
                <w:rFonts w:ascii="Times New Roman" w:hAnsi="Times New Roman" w:cs="Times New Roman"/>
                <w:sz w:val="24"/>
                <w:szCs w:val="24"/>
              </w:rPr>
            </w:pPr>
            <w:r w:rsidRPr="000406AD">
              <w:rPr>
                <w:rFonts w:ascii="Times New Roman" w:hAnsi="Times New Roman" w:cs="Times New Roman"/>
                <w:sz w:val="24"/>
                <w:szCs w:val="24"/>
              </w:rPr>
              <w:t>date stamp for claims submitted electronically</w:t>
            </w:r>
          </w:p>
          <w:p w14:paraId="143F75E6" w14:textId="6886661B" w:rsidR="003754C8" w:rsidRPr="000406AD" w:rsidRDefault="003754C8" w:rsidP="003754C8">
            <w:pPr>
              <w:pStyle w:val="ListParagraph"/>
              <w:numPr>
                <w:ilvl w:val="0"/>
                <w:numId w:val="25"/>
              </w:numPr>
              <w:ind w:left="158" w:hanging="187"/>
            </w:pPr>
            <w:r w:rsidRPr="000406AD">
              <w:rPr>
                <w:rFonts w:ascii="Times New Roman" w:hAnsi="Times New Roman" w:cs="Times New Roman"/>
                <w:sz w:val="24"/>
                <w:szCs w:val="24"/>
              </w:rPr>
              <w:t>date of claim for VDC claims</w:t>
            </w:r>
          </w:p>
          <w:p w14:paraId="16D4C6DD" w14:textId="23EB7237" w:rsidR="005A04A4" w:rsidRPr="000406AD" w:rsidRDefault="005A04A4" w:rsidP="003754C8">
            <w:pPr>
              <w:pStyle w:val="ListParagraph"/>
              <w:numPr>
                <w:ilvl w:val="0"/>
                <w:numId w:val="25"/>
              </w:numPr>
              <w:ind w:left="158" w:hanging="187"/>
            </w:pPr>
            <w:r w:rsidRPr="000406AD">
              <w:rPr>
                <w:rFonts w:ascii="Times New Roman" w:hAnsi="Times New Roman" w:cs="Times New Roman"/>
                <w:sz w:val="24"/>
                <w:szCs w:val="24"/>
              </w:rPr>
              <w:t>application initiation date</w:t>
            </w:r>
            <w:r w:rsidR="00466F9A" w:rsidRPr="000406AD">
              <w:rPr>
                <w:rFonts w:ascii="Times New Roman" w:hAnsi="Times New Roman" w:cs="Times New Roman"/>
                <w:sz w:val="24"/>
                <w:szCs w:val="24"/>
              </w:rPr>
              <w:t>, and</w:t>
            </w:r>
          </w:p>
          <w:p w14:paraId="57579D4F" w14:textId="1AE2A618" w:rsidR="003754C8" w:rsidRPr="000406AD" w:rsidRDefault="00311BDC" w:rsidP="003754C8">
            <w:pPr>
              <w:pStyle w:val="ListParagraph"/>
              <w:numPr>
                <w:ilvl w:val="0"/>
                <w:numId w:val="25"/>
              </w:numPr>
              <w:ind w:left="158" w:hanging="187"/>
            </w:pPr>
            <w:proofErr w:type="gramStart"/>
            <w:r w:rsidRPr="000406AD">
              <w:rPr>
                <w:rFonts w:ascii="Times New Roman" w:hAnsi="Times New Roman" w:cs="Times New Roman"/>
                <w:sz w:val="24"/>
                <w:szCs w:val="24"/>
              </w:rPr>
              <w:t>d</w:t>
            </w:r>
            <w:r w:rsidR="003754C8" w:rsidRPr="000406AD">
              <w:rPr>
                <w:rFonts w:ascii="Times New Roman" w:hAnsi="Times New Roman" w:cs="Times New Roman"/>
                <w:sz w:val="24"/>
                <w:szCs w:val="24"/>
              </w:rPr>
              <w:t>etermining</w:t>
            </w:r>
            <w:proofErr w:type="gramEnd"/>
            <w:r w:rsidR="003754C8" w:rsidRPr="000406AD">
              <w:rPr>
                <w:rFonts w:ascii="Times New Roman" w:hAnsi="Times New Roman" w:cs="Times New Roman"/>
                <w:sz w:val="24"/>
                <w:szCs w:val="24"/>
              </w:rPr>
              <w:t xml:space="preserve"> the effective date for VDC claims</w:t>
            </w:r>
            <w:r w:rsidR="00466F9A" w:rsidRPr="000406AD">
              <w:rPr>
                <w:rFonts w:ascii="Times New Roman" w:hAnsi="Times New Roman" w:cs="Times New Roman"/>
                <w:sz w:val="24"/>
                <w:szCs w:val="24"/>
              </w:rPr>
              <w:t>.</w:t>
            </w:r>
          </w:p>
        </w:tc>
      </w:tr>
    </w:tbl>
    <w:p w14:paraId="06E36728" w14:textId="737C5D43" w:rsidR="00E2694E" w:rsidRPr="000406AD" w:rsidRDefault="00E2694E" w:rsidP="00E2694E">
      <w:pPr>
        <w:tabs>
          <w:tab w:val="left" w:pos="9360"/>
        </w:tabs>
        <w:ind w:left="1714"/>
      </w:pPr>
      <w:r w:rsidRPr="000406AD">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2694E" w:rsidRPr="000406AD" w14:paraId="01F5479F" w14:textId="77777777" w:rsidTr="003C67CA">
        <w:tc>
          <w:tcPr>
            <w:tcW w:w="1728" w:type="dxa"/>
            <w:shd w:val="clear" w:color="auto" w:fill="auto"/>
          </w:tcPr>
          <w:p w14:paraId="5CF91FA1" w14:textId="77777777" w:rsidR="00E2694E" w:rsidRPr="000406AD" w:rsidRDefault="00E2694E" w:rsidP="003C67CA">
            <w:pPr>
              <w:rPr>
                <w:rFonts w:ascii="Times New Roman" w:hAnsi="Times New Roman" w:cs="Times New Roman"/>
                <w:b/>
              </w:rPr>
            </w:pPr>
            <w:r w:rsidRPr="000406AD">
              <w:rPr>
                <w:rFonts w:ascii="Times New Roman" w:hAnsi="Times New Roman" w:cs="Times New Roman"/>
                <w:b/>
              </w:rPr>
              <w:t>Change Date</w:t>
            </w:r>
          </w:p>
        </w:tc>
        <w:tc>
          <w:tcPr>
            <w:tcW w:w="7740" w:type="dxa"/>
            <w:shd w:val="clear" w:color="auto" w:fill="auto"/>
          </w:tcPr>
          <w:p w14:paraId="5C3F42DF" w14:textId="634F30B2" w:rsidR="00E2694E" w:rsidRPr="000406AD" w:rsidRDefault="00121540" w:rsidP="003C67CA">
            <w:pPr>
              <w:rPr>
                <w:rFonts w:ascii="Times New Roman" w:hAnsi="Times New Roman" w:cs="Times New Roman"/>
              </w:rPr>
            </w:pPr>
            <w:r w:rsidRPr="000406AD">
              <w:rPr>
                <w:rFonts w:ascii="Times New Roman" w:hAnsi="Times New Roman" w:cs="Times New Roman"/>
              </w:rPr>
              <w:t>June 26, 2015</w:t>
            </w:r>
          </w:p>
        </w:tc>
      </w:tr>
    </w:tbl>
    <w:p w14:paraId="39C953BD" w14:textId="77777777" w:rsidR="00E2694E" w:rsidRPr="000406AD" w:rsidRDefault="00E2694E" w:rsidP="00E2694E">
      <w:pPr>
        <w:tabs>
          <w:tab w:val="left" w:pos="9360"/>
        </w:tabs>
        <w:ind w:left="1714"/>
        <w:rPr>
          <w:u w:val="single"/>
        </w:rPr>
      </w:pPr>
      <w:r w:rsidRPr="000406AD">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11BDC" w:rsidRPr="000406AD" w14:paraId="53DBBEFB" w14:textId="77777777" w:rsidTr="00311BDC">
        <w:tc>
          <w:tcPr>
            <w:tcW w:w="1728" w:type="dxa"/>
            <w:shd w:val="clear" w:color="auto" w:fill="auto"/>
          </w:tcPr>
          <w:p w14:paraId="6DD61A4F" w14:textId="1FD48A00" w:rsidR="00311BDC" w:rsidRPr="000406AD" w:rsidRDefault="00311BDC" w:rsidP="007036EC">
            <w:pPr>
              <w:rPr>
                <w:rFonts w:ascii="Times New Roman" w:hAnsi="Times New Roman" w:cs="Times New Roman"/>
                <w:b/>
              </w:rPr>
            </w:pPr>
            <w:r w:rsidRPr="000406AD">
              <w:rPr>
                <w:rFonts w:ascii="Times New Roman" w:hAnsi="Times New Roman" w:cs="Times New Roman"/>
                <w:b/>
              </w:rPr>
              <w:t xml:space="preserve">a.  </w:t>
            </w:r>
            <w:r w:rsidR="007036EC" w:rsidRPr="000406AD">
              <w:rPr>
                <w:rFonts w:ascii="Times New Roman" w:hAnsi="Times New Roman" w:cs="Times New Roman"/>
                <w:b/>
              </w:rPr>
              <w:t>Date Stamp for Claims Submitted Electronically</w:t>
            </w:r>
          </w:p>
        </w:tc>
        <w:tc>
          <w:tcPr>
            <w:tcW w:w="7740" w:type="dxa"/>
            <w:shd w:val="clear" w:color="auto" w:fill="auto"/>
          </w:tcPr>
          <w:p w14:paraId="49BC3220" w14:textId="5A8BFFA4" w:rsidR="00311BDC" w:rsidRPr="000406AD" w:rsidRDefault="00311BDC" w:rsidP="009B38BE">
            <w:pPr>
              <w:rPr>
                <w:rFonts w:ascii="Times New Roman" w:hAnsi="Times New Roman" w:cs="Times New Roman"/>
                <w:sz w:val="24"/>
                <w:szCs w:val="24"/>
              </w:rPr>
            </w:pPr>
            <w:r w:rsidRPr="000406AD">
              <w:rPr>
                <w:rFonts w:ascii="Times New Roman" w:eastAsia="Times New Roman" w:hAnsi="Times New Roman"/>
                <w:sz w:val="24"/>
                <w:szCs w:val="24"/>
              </w:rPr>
              <w:t xml:space="preserve">Once a claim is submitted through eBenefits, </w:t>
            </w:r>
            <w:r w:rsidR="00585003" w:rsidRPr="000406AD">
              <w:rPr>
                <w:rFonts w:ascii="Times New Roman" w:eastAsia="Times New Roman" w:hAnsi="Times New Roman"/>
                <w:sz w:val="24"/>
                <w:szCs w:val="24"/>
              </w:rPr>
              <w:t xml:space="preserve">VDC </w:t>
            </w:r>
            <w:r w:rsidRPr="000406AD">
              <w:rPr>
                <w:rFonts w:ascii="Times New Roman" w:eastAsia="Times New Roman" w:hAnsi="Times New Roman"/>
                <w:sz w:val="24"/>
                <w:szCs w:val="24"/>
              </w:rPr>
              <w:t>will</w:t>
            </w:r>
            <w:r w:rsidR="007036EC" w:rsidRPr="000406AD">
              <w:rPr>
                <w:rFonts w:ascii="Times New Roman" w:eastAsia="Times New Roman" w:hAnsi="Times New Roman"/>
                <w:sz w:val="24"/>
                <w:szCs w:val="24"/>
              </w:rPr>
              <w:t xml:space="preserve"> time stamp the application and note the claim was submitted electronically</w:t>
            </w:r>
            <w:r w:rsidR="00A6266E" w:rsidRPr="000406AD">
              <w:rPr>
                <w:rFonts w:ascii="Times New Roman" w:hAnsi="Times New Roman" w:cs="Times New Roman"/>
                <w:sz w:val="24"/>
                <w:szCs w:val="24"/>
              </w:rPr>
              <w:t xml:space="preserve"> </w:t>
            </w:r>
            <w:r w:rsidR="009B38BE" w:rsidRPr="000406AD">
              <w:rPr>
                <w:rFonts w:ascii="Times New Roman" w:hAnsi="Times New Roman" w:cs="Times New Roman"/>
                <w:sz w:val="24"/>
                <w:szCs w:val="24"/>
              </w:rPr>
              <w:t xml:space="preserve">on </w:t>
            </w:r>
            <w:r w:rsidRPr="000406AD">
              <w:rPr>
                <w:rFonts w:ascii="Times New Roman" w:hAnsi="Times New Roman" w:cs="Times New Roman"/>
                <w:sz w:val="24"/>
                <w:szCs w:val="24"/>
              </w:rPr>
              <w:t>the top left corner of the application</w:t>
            </w:r>
            <w:r w:rsidR="00A6266E" w:rsidRPr="000406AD">
              <w:rPr>
                <w:rFonts w:ascii="Times New Roman" w:hAnsi="Times New Roman" w:cs="Times New Roman"/>
                <w:sz w:val="24"/>
                <w:szCs w:val="24"/>
              </w:rPr>
              <w:t>.</w:t>
            </w:r>
          </w:p>
        </w:tc>
      </w:tr>
    </w:tbl>
    <w:p w14:paraId="1050C4B9" w14:textId="17AA6518" w:rsidR="00311BDC" w:rsidRPr="000406AD" w:rsidRDefault="00EC5002" w:rsidP="00EC5002">
      <w:pPr>
        <w:tabs>
          <w:tab w:val="left" w:pos="9360"/>
        </w:tabs>
        <w:ind w:left="1714"/>
        <w:rPr>
          <w:u w:val="single"/>
        </w:rPr>
      </w:pPr>
      <w:r w:rsidRPr="000406AD">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A04A4" w:rsidRPr="000406AD" w14:paraId="00C959A4" w14:textId="77777777" w:rsidTr="005A04A4">
        <w:tc>
          <w:tcPr>
            <w:tcW w:w="1728" w:type="dxa"/>
            <w:shd w:val="clear" w:color="auto" w:fill="auto"/>
          </w:tcPr>
          <w:p w14:paraId="77280819" w14:textId="5AD013B4" w:rsidR="005A04A4" w:rsidRPr="000406AD" w:rsidRDefault="005A04A4" w:rsidP="001D6743">
            <w:pPr>
              <w:tabs>
                <w:tab w:val="left" w:pos="9360"/>
              </w:tabs>
              <w:rPr>
                <w:rFonts w:ascii="Times New Roman" w:hAnsi="Times New Roman" w:cs="Times New Roman"/>
                <w:b/>
                <w:sz w:val="24"/>
                <w:szCs w:val="24"/>
              </w:rPr>
            </w:pPr>
            <w:r w:rsidRPr="000406AD">
              <w:rPr>
                <w:rFonts w:ascii="Times New Roman" w:hAnsi="Times New Roman" w:cs="Times New Roman"/>
                <w:b/>
                <w:sz w:val="24"/>
                <w:szCs w:val="24"/>
              </w:rPr>
              <w:t xml:space="preserve">b. </w:t>
            </w:r>
            <w:r w:rsidR="00466F9A" w:rsidRPr="000406AD">
              <w:rPr>
                <w:rFonts w:ascii="Times New Roman" w:hAnsi="Times New Roman" w:cs="Times New Roman"/>
                <w:b/>
                <w:sz w:val="24"/>
                <w:szCs w:val="24"/>
              </w:rPr>
              <w:t xml:space="preserve"> </w:t>
            </w:r>
            <w:r w:rsidRPr="000406AD">
              <w:rPr>
                <w:rFonts w:ascii="Times New Roman" w:hAnsi="Times New Roman" w:cs="Times New Roman"/>
                <w:b/>
              </w:rPr>
              <w:t>Date of Claim for VDC Claims</w:t>
            </w:r>
          </w:p>
        </w:tc>
        <w:tc>
          <w:tcPr>
            <w:tcW w:w="7740" w:type="dxa"/>
            <w:shd w:val="clear" w:color="auto" w:fill="auto"/>
          </w:tcPr>
          <w:p w14:paraId="55CBA6C3" w14:textId="18832821" w:rsidR="005A04A4" w:rsidRPr="000406AD" w:rsidRDefault="001D6743" w:rsidP="00FE0F5A">
            <w:pPr>
              <w:tabs>
                <w:tab w:val="left" w:pos="9360"/>
              </w:tabs>
              <w:rPr>
                <w:rFonts w:ascii="Times New Roman" w:hAnsi="Times New Roman" w:cs="Times New Roman"/>
                <w:sz w:val="24"/>
                <w:szCs w:val="24"/>
              </w:rPr>
            </w:pPr>
            <w:r w:rsidRPr="000406AD">
              <w:rPr>
                <w:rFonts w:ascii="Times New Roman" w:hAnsi="Times New Roman" w:cs="Times New Roman"/>
                <w:sz w:val="24"/>
                <w:szCs w:val="24"/>
              </w:rPr>
              <w:t xml:space="preserve">Upon submission, VDC automatically establishes the </w:t>
            </w:r>
            <w:r w:rsidR="00FE0F5A" w:rsidRPr="000406AD">
              <w:rPr>
                <w:rFonts w:ascii="Times New Roman" w:hAnsi="Times New Roman" w:cs="Times New Roman"/>
                <w:sz w:val="24"/>
                <w:szCs w:val="24"/>
              </w:rPr>
              <w:t>EP</w:t>
            </w:r>
            <w:r w:rsidRPr="000406AD">
              <w:rPr>
                <w:rFonts w:ascii="Times New Roman" w:hAnsi="Times New Roman" w:cs="Times New Roman"/>
                <w:sz w:val="24"/>
                <w:szCs w:val="24"/>
              </w:rPr>
              <w:t xml:space="preserve"> with the date of claim matching the submission date.</w:t>
            </w:r>
          </w:p>
        </w:tc>
      </w:tr>
    </w:tbl>
    <w:p w14:paraId="58929156" w14:textId="77777777" w:rsidR="007C35EF" w:rsidRPr="000406AD" w:rsidRDefault="007C35EF" w:rsidP="007C35EF">
      <w:pPr>
        <w:tabs>
          <w:tab w:val="left" w:pos="9360"/>
        </w:tabs>
        <w:ind w:left="1714"/>
        <w:rPr>
          <w:u w:val="single"/>
        </w:rPr>
      </w:pPr>
      <w:r w:rsidRPr="000406AD">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C5002" w:rsidRPr="000406AD" w14:paraId="510E5B97" w14:textId="77777777" w:rsidTr="00EC5002">
        <w:tc>
          <w:tcPr>
            <w:tcW w:w="1728" w:type="dxa"/>
            <w:shd w:val="clear" w:color="auto" w:fill="auto"/>
          </w:tcPr>
          <w:p w14:paraId="7F795ACE" w14:textId="271946A4" w:rsidR="00EC5002" w:rsidRPr="000406AD" w:rsidRDefault="00523DCE" w:rsidP="009D1076">
            <w:pPr>
              <w:rPr>
                <w:rFonts w:ascii="Times New Roman" w:hAnsi="Times New Roman" w:cs="Times New Roman"/>
                <w:b/>
              </w:rPr>
            </w:pPr>
            <w:r w:rsidRPr="000406AD">
              <w:rPr>
                <w:rFonts w:ascii="Times New Roman" w:hAnsi="Times New Roman" w:cs="Times New Roman"/>
                <w:b/>
              </w:rPr>
              <w:t>c</w:t>
            </w:r>
            <w:r w:rsidR="00EC5002" w:rsidRPr="000406AD">
              <w:rPr>
                <w:rFonts w:ascii="Times New Roman" w:hAnsi="Times New Roman" w:cs="Times New Roman"/>
                <w:b/>
              </w:rPr>
              <w:t xml:space="preserve">. </w:t>
            </w:r>
            <w:r w:rsidR="00466F9A" w:rsidRPr="000406AD">
              <w:rPr>
                <w:rFonts w:ascii="Times New Roman" w:hAnsi="Times New Roman" w:cs="Times New Roman"/>
                <w:b/>
              </w:rPr>
              <w:t xml:space="preserve"> </w:t>
            </w:r>
            <w:r w:rsidR="00A200ED" w:rsidRPr="000406AD">
              <w:rPr>
                <w:rFonts w:ascii="Times New Roman" w:hAnsi="Times New Roman" w:cs="Times New Roman"/>
                <w:b/>
              </w:rPr>
              <w:t>Application Initiation Date</w:t>
            </w:r>
          </w:p>
        </w:tc>
        <w:tc>
          <w:tcPr>
            <w:tcW w:w="7740" w:type="dxa"/>
            <w:shd w:val="clear" w:color="auto" w:fill="auto"/>
          </w:tcPr>
          <w:p w14:paraId="6D9D929C" w14:textId="505E7E92" w:rsidR="00985616" w:rsidRPr="000406AD" w:rsidRDefault="007036EC" w:rsidP="00A6266E">
            <w:pPr>
              <w:rPr>
                <w:rFonts w:ascii="Times New Roman" w:hAnsi="Times New Roman" w:cs="Times New Roman"/>
                <w:sz w:val="24"/>
                <w:szCs w:val="24"/>
              </w:rPr>
            </w:pPr>
            <w:r w:rsidRPr="000406AD">
              <w:rPr>
                <w:rFonts w:ascii="Times New Roman" w:hAnsi="Times New Roman" w:cs="Times New Roman"/>
                <w:sz w:val="24"/>
                <w:szCs w:val="24"/>
              </w:rPr>
              <w:t>A claimant has up to one year to comp</w:t>
            </w:r>
            <w:r w:rsidR="005E03D3" w:rsidRPr="000406AD">
              <w:rPr>
                <w:rFonts w:ascii="Times New Roman" w:hAnsi="Times New Roman" w:cs="Times New Roman"/>
                <w:sz w:val="24"/>
                <w:szCs w:val="24"/>
              </w:rPr>
              <w:t>l</w:t>
            </w:r>
            <w:r w:rsidRPr="000406AD">
              <w:rPr>
                <w:rFonts w:ascii="Times New Roman" w:hAnsi="Times New Roman" w:cs="Times New Roman"/>
                <w:sz w:val="24"/>
                <w:szCs w:val="24"/>
              </w:rPr>
              <w:t xml:space="preserve">ete </w:t>
            </w:r>
            <w:r w:rsidR="005E03D3" w:rsidRPr="000406AD">
              <w:rPr>
                <w:rFonts w:ascii="Times New Roman" w:hAnsi="Times New Roman" w:cs="Times New Roman"/>
                <w:sz w:val="24"/>
                <w:szCs w:val="24"/>
              </w:rPr>
              <w:t xml:space="preserve">and submit </w:t>
            </w:r>
            <w:r w:rsidRPr="000406AD">
              <w:rPr>
                <w:rFonts w:ascii="Times New Roman" w:hAnsi="Times New Roman" w:cs="Times New Roman"/>
                <w:sz w:val="24"/>
                <w:szCs w:val="24"/>
              </w:rPr>
              <w:t>an application once it is initiated in VDC.</w:t>
            </w:r>
            <w:r w:rsidR="00A6266E" w:rsidRPr="000406AD">
              <w:rPr>
                <w:rFonts w:ascii="Times New Roman" w:hAnsi="Times New Roman" w:cs="Times New Roman"/>
                <w:sz w:val="24"/>
                <w:szCs w:val="24"/>
              </w:rPr>
              <w:t xml:space="preserve">  </w:t>
            </w:r>
            <w:r w:rsidR="00985616" w:rsidRPr="000406AD">
              <w:rPr>
                <w:rFonts w:ascii="Times New Roman" w:hAnsi="Times New Roman" w:cs="Times New Roman"/>
                <w:sz w:val="24"/>
                <w:szCs w:val="24"/>
              </w:rPr>
              <w:t xml:space="preserve">The application initiated date is recorded in the </w:t>
            </w:r>
            <w:r w:rsidR="00985616" w:rsidRPr="000406AD">
              <w:rPr>
                <w:rFonts w:ascii="Times New Roman" w:hAnsi="Times New Roman" w:cs="Times New Roman"/>
                <w:i/>
                <w:sz w:val="24"/>
                <w:szCs w:val="24"/>
              </w:rPr>
              <w:t>VA Date Stamp</w:t>
            </w:r>
            <w:r w:rsidR="00985616" w:rsidRPr="000406AD">
              <w:rPr>
                <w:rFonts w:ascii="Times New Roman" w:hAnsi="Times New Roman" w:cs="Times New Roman"/>
                <w:sz w:val="24"/>
                <w:szCs w:val="24"/>
              </w:rPr>
              <w:t xml:space="preserve"> box on the </w:t>
            </w:r>
            <w:r w:rsidR="005E03D3" w:rsidRPr="000406AD">
              <w:rPr>
                <w:rFonts w:ascii="Times New Roman" w:hAnsi="Times New Roman" w:cs="Times New Roman"/>
                <w:sz w:val="24"/>
                <w:szCs w:val="24"/>
              </w:rPr>
              <w:t xml:space="preserve">top right corner of the </w:t>
            </w:r>
            <w:r w:rsidR="00985616" w:rsidRPr="000406AD">
              <w:rPr>
                <w:rFonts w:ascii="Times New Roman" w:hAnsi="Times New Roman" w:cs="Times New Roman"/>
                <w:sz w:val="24"/>
                <w:szCs w:val="24"/>
              </w:rPr>
              <w:t>application</w:t>
            </w:r>
            <w:r w:rsidR="00A6266E" w:rsidRPr="000406AD">
              <w:rPr>
                <w:rFonts w:ascii="Times New Roman" w:hAnsi="Times New Roman" w:cs="Times New Roman"/>
                <w:sz w:val="24"/>
                <w:szCs w:val="24"/>
              </w:rPr>
              <w:t>.</w:t>
            </w:r>
          </w:p>
        </w:tc>
      </w:tr>
    </w:tbl>
    <w:p w14:paraId="5794ECD5" w14:textId="25CD40A1" w:rsidR="00EC5002" w:rsidRPr="000406AD" w:rsidRDefault="00523DCE" w:rsidP="00523DCE">
      <w:pPr>
        <w:tabs>
          <w:tab w:val="left" w:pos="9360"/>
        </w:tabs>
        <w:ind w:left="1714"/>
      </w:pPr>
      <w:r w:rsidRPr="000406AD">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23DCE" w14:paraId="520E4B14" w14:textId="77777777" w:rsidTr="00523DCE">
        <w:tc>
          <w:tcPr>
            <w:tcW w:w="1728" w:type="dxa"/>
            <w:shd w:val="clear" w:color="auto" w:fill="auto"/>
          </w:tcPr>
          <w:p w14:paraId="1B5B2F32" w14:textId="040AADAE" w:rsidR="00523DCE" w:rsidRPr="000406AD" w:rsidRDefault="00523DCE" w:rsidP="00523DCE">
            <w:pPr>
              <w:rPr>
                <w:rFonts w:ascii="Times New Roman" w:hAnsi="Times New Roman" w:cs="Times New Roman"/>
                <w:b/>
              </w:rPr>
            </w:pPr>
            <w:r w:rsidRPr="000406AD">
              <w:rPr>
                <w:rFonts w:ascii="Times New Roman" w:hAnsi="Times New Roman" w:cs="Times New Roman"/>
                <w:b/>
              </w:rPr>
              <w:t>d.</w:t>
            </w:r>
            <w:r w:rsidR="00542D58" w:rsidRPr="000406AD">
              <w:rPr>
                <w:rFonts w:ascii="Times New Roman" w:hAnsi="Times New Roman" w:cs="Times New Roman"/>
                <w:b/>
              </w:rPr>
              <w:t xml:space="preserve"> </w:t>
            </w:r>
            <w:r w:rsidR="00466F9A" w:rsidRPr="000406AD">
              <w:rPr>
                <w:rFonts w:ascii="Times New Roman" w:hAnsi="Times New Roman" w:cs="Times New Roman"/>
                <w:b/>
              </w:rPr>
              <w:t xml:space="preserve"> </w:t>
            </w:r>
            <w:r w:rsidR="00542D58" w:rsidRPr="000406AD">
              <w:rPr>
                <w:rFonts w:ascii="Times New Roman" w:hAnsi="Times New Roman" w:cs="Times New Roman"/>
                <w:b/>
              </w:rPr>
              <w:t>Determining the Effective Date for VDC Claims</w:t>
            </w:r>
          </w:p>
        </w:tc>
        <w:tc>
          <w:tcPr>
            <w:tcW w:w="7740" w:type="dxa"/>
            <w:shd w:val="clear" w:color="auto" w:fill="auto"/>
          </w:tcPr>
          <w:p w14:paraId="353BAAE7" w14:textId="0FB7D773" w:rsidR="00542D58" w:rsidRPr="000406AD" w:rsidRDefault="00585003" w:rsidP="00523DCE">
            <w:pPr>
              <w:rPr>
                <w:rFonts w:ascii="Times New Roman" w:eastAsia="Times New Roman" w:hAnsi="Times New Roman"/>
                <w:sz w:val="24"/>
                <w:szCs w:val="24"/>
              </w:rPr>
            </w:pPr>
            <w:r w:rsidRPr="000406AD">
              <w:rPr>
                <w:rFonts w:ascii="Times New Roman" w:eastAsia="Times New Roman" w:hAnsi="Times New Roman"/>
                <w:sz w:val="24"/>
                <w:szCs w:val="24"/>
              </w:rPr>
              <w:t xml:space="preserve">For the purpose of determining the effective date, </w:t>
            </w:r>
            <w:r w:rsidR="009D1076" w:rsidRPr="000406AD">
              <w:rPr>
                <w:rFonts w:ascii="Times New Roman" w:eastAsia="Times New Roman" w:hAnsi="Times New Roman"/>
                <w:sz w:val="24"/>
                <w:szCs w:val="24"/>
              </w:rPr>
              <w:t>decision makers</w:t>
            </w:r>
            <w:r w:rsidRPr="000406AD">
              <w:rPr>
                <w:rFonts w:ascii="Times New Roman" w:eastAsia="Times New Roman" w:hAnsi="Times New Roman"/>
                <w:sz w:val="24"/>
                <w:szCs w:val="24"/>
              </w:rPr>
              <w:t xml:space="preserve"> should consider the </w:t>
            </w:r>
            <w:r w:rsidRPr="000406AD">
              <w:rPr>
                <w:rFonts w:ascii="Times New Roman" w:eastAsia="Times New Roman" w:hAnsi="Times New Roman"/>
                <w:i/>
                <w:sz w:val="24"/>
                <w:szCs w:val="24"/>
              </w:rPr>
              <w:t>application initiated</w:t>
            </w:r>
            <w:r w:rsidRPr="000406AD">
              <w:rPr>
                <w:rFonts w:ascii="Times New Roman" w:eastAsia="Times New Roman" w:hAnsi="Times New Roman"/>
                <w:sz w:val="24"/>
                <w:szCs w:val="24"/>
              </w:rPr>
              <w:t xml:space="preserve"> </w:t>
            </w:r>
            <w:r w:rsidR="00AE3CB1" w:rsidRPr="000406AD">
              <w:rPr>
                <w:rFonts w:ascii="Times New Roman" w:eastAsia="Times New Roman" w:hAnsi="Times New Roman"/>
                <w:sz w:val="24"/>
                <w:szCs w:val="24"/>
              </w:rPr>
              <w:t xml:space="preserve">or </w:t>
            </w:r>
            <w:r w:rsidR="00AE3CB1" w:rsidRPr="000406AD">
              <w:rPr>
                <w:rFonts w:ascii="Times New Roman" w:eastAsia="Times New Roman" w:hAnsi="Times New Roman"/>
                <w:i/>
                <w:sz w:val="24"/>
                <w:szCs w:val="24"/>
              </w:rPr>
              <w:t xml:space="preserve">intent to file </w:t>
            </w:r>
            <w:r w:rsidR="007C35EF" w:rsidRPr="000406AD">
              <w:rPr>
                <w:rFonts w:ascii="Times New Roman" w:eastAsia="Times New Roman" w:hAnsi="Times New Roman"/>
                <w:i/>
                <w:sz w:val="24"/>
                <w:szCs w:val="24"/>
              </w:rPr>
              <w:t xml:space="preserve">(ITF) </w:t>
            </w:r>
            <w:r w:rsidRPr="000406AD">
              <w:rPr>
                <w:rFonts w:ascii="Times New Roman" w:eastAsia="Times New Roman" w:hAnsi="Times New Roman"/>
                <w:sz w:val="24"/>
                <w:szCs w:val="24"/>
              </w:rPr>
              <w:t>date as the date of claim.</w:t>
            </w:r>
          </w:p>
          <w:p w14:paraId="0D0C9E00" w14:textId="77777777" w:rsidR="00914FFF" w:rsidRPr="000406AD" w:rsidRDefault="00914FFF" w:rsidP="00523DCE">
            <w:pPr>
              <w:rPr>
                <w:rFonts w:ascii="Times New Roman" w:eastAsia="Times New Roman" w:hAnsi="Times New Roman"/>
                <w:sz w:val="24"/>
                <w:szCs w:val="24"/>
              </w:rPr>
            </w:pPr>
          </w:p>
          <w:p w14:paraId="6F8E9460" w14:textId="64E177D7" w:rsidR="00202A23" w:rsidRPr="000406AD" w:rsidRDefault="009F521F" w:rsidP="00523DCE">
            <w:pPr>
              <w:rPr>
                <w:rFonts w:ascii="Times New Roman" w:eastAsia="Times New Roman" w:hAnsi="Times New Roman"/>
                <w:sz w:val="24"/>
                <w:szCs w:val="24"/>
              </w:rPr>
            </w:pPr>
            <w:r w:rsidRPr="000406AD">
              <w:rPr>
                <w:rFonts w:ascii="Times New Roman" w:eastAsia="Times New Roman" w:hAnsi="Times New Roman"/>
                <w:sz w:val="24"/>
                <w:szCs w:val="24"/>
              </w:rPr>
              <w:t xml:space="preserve">Applications created through VDC on or after March 24, 2015, will not contain an application initiation date, as the application initiation date will be captured as an </w:t>
            </w:r>
            <w:r w:rsidR="007C35EF" w:rsidRPr="000406AD">
              <w:rPr>
                <w:rFonts w:ascii="Times New Roman" w:eastAsia="Times New Roman" w:hAnsi="Times New Roman"/>
                <w:sz w:val="24"/>
                <w:szCs w:val="24"/>
              </w:rPr>
              <w:t>ITF</w:t>
            </w:r>
            <w:r w:rsidRPr="000406AD">
              <w:rPr>
                <w:rFonts w:ascii="Times New Roman" w:eastAsia="Times New Roman" w:hAnsi="Times New Roman"/>
                <w:sz w:val="24"/>
                <w:szCs w:val="24"/>
              </w:rPr>
              <w:t xml:space="preserve"> in accordance with the Standard Claims and Appeals Forms Rule.</w:t>
            </w:r>
          </w:p>
          <w:p w14:paraId="19D074F8" w14:textId="77777777" w:rsidR="00585003" w:rsidRPr="000406AD" w:rsidRDefault="00585003" w:rsidP="00523DCE">
            <w:pPr>
              <w:rPr>
                <w:rFonts w:ascii="Times New Roman" w:eastAsia="Times New Roman" w:hAnsi="Times New Roman"/>
                <w:sz w:val="24"/>
                <w:szCs w:val="24"/>
              </w:rPr>
            </w:pPr>
          </w:p>
          <w:p w14:paraId="15854E4D" w14:textId="0C05F337" w:rsidR="008C4A28" w:rsidRPr="000406AD" w:rsidRDefault="00542D58" w:rsidP="002B4FCE">
            <w:pPr>
              <w:rPr>
                <w:rFonts w:ascii="Times New Roman" w:eastAsia="Times New Roman" w:hAnsi="Times New Roman"/>
                <w:sz w:val="24"/>
                <w:szCs w:val="24"/>
              </w:rPr>
            </w:pPr>
            <w:r w:rsidRPr="000406AD">
              <w:rPr>
                <w:rFonts w:ascii="Times New Roman" w:eastAsia="Times New Roman" w:hAnsi="Times New Roman"/>
                <w:b/>
                <w:i/>
                <w:sz w:val="24"/>
                <w:szCs w:val="24"/>
              </w:rPr>
              <w:t>Note</w:t>
            </w:r>
            <w:r w:rsidRPr="000406AD">
              <w:rPr>
                <w:rFonts w:ascii="Times New Roman" w:eastAsia="Times New Roman" w:hAnsi="Times New Roman"/>
                <w:sz w:val="24"/>
                <w:szCs w:val="24"/>
              </w:rPr>
              <w:t>:</w:t>
            </w:r>
            <w:r w:rsidR="000406AD">
              <w:rPr>
                <w:rFonts w:ascii="Times New Roman" w:eastAsia="Times New Roman" w:hAnsi="Times New Roman"/>
                <w:sz w:val="24"/>
                <w:szCs w:val="24"/>
              </w:rPr>
              <w:t xml:space="preserve">  </w:t>
            </w:r>
            <w:r w:rsidRPr="000406AD">
              <w:rPr>
                <w:rFonts w:ascii="Times New Roman" w:eastAsia="Times New Roman" w:hAnsi="Times New Roman"/>
                <w:sz w:val="24"/>
                <w:szCs w:val="24"/>
              </w:rPr>
              <w:t xml:space="preserve">The application initiated </w:t>
            </w:r>
            <w:r w:rsidR="00AE3CB1" w:rsidRPr="000406AD">
              <w:rPr>
                <w:rFonts w:ascii="Times New Roman" w:eastAsia="Times New Roman" w:hAnsi="Times New Roman"/>
                <w:sz w:val="24"/>
                <w:szCs w:val="24"/>
              </w:rPr>
              <w:t xml:space="preserve">or </w:t>
            </w:r>
            <w:r w:rsidR="007C35EF" w:rsidRPr="000406AD">
              <w:rPr>
                <w:rFonts w:ascii="Times New Roman" w:eastAsia="Times New Roman" w:hAnsi="Times New Roman"/>
                <w:sz w:val="24"/>
                <w:szCs w:val="24"/>
              </w:rPr>
              <w:t>ITF</w:t>
            </w:r>
            <w:r w:rsidR="00AE3CB1" w:rsidRPr="000406AD">
              <w:rPr>
                <w:rFonts w:ascii="Times New Roman" w:eastAsia="Times New Roman" w:hAnsi="Times New Roman"/>
                <w:sz w:val="24"/>
                <w:szCs w:val="24"/>
              </w:rPr>
              <w:t xml:space="preserve"> </w:t>
            </w:r>
            <w:r w:rsidRPr="000406AD">
              <w:rPr>
                <w:rFonts w:ascii="Times New Roman" w:eastAsia="Times New Roman" w:hAnsi="Times New Roman"/>
                <w:sz w:val="24"/>
                <w:szCs w:val="24"/>
              </w:rPr>
              <w:t xml:space="preserve">date should not be entered into </w:t>
            </w:r>
            <w:r w:rsidR="007C35EF" w:rsidRPr="000406AD">
              <w:rPr>
                <w:rFonts w:ascii="Times New Roman" w:eastAsia="Times New Roman" w:hAnsi="Times New Roman"/>
                <w:sz w:val="24"/>
                <w:szCs w:val="24"/>
              </w:rPr>
              <w:t>Veterans Benefits Administration (</w:t>
            </w:r>
            <w:r w:rsidRPr="000406AD">
              <w:rPr>
                <w:rFonts w:ascii="Times New Roman" w:eastAsia="Times New Roman" w:hAnsi="Times New Roman"/>
                <w:sz w:val="24"/>
                <w:szCs w:val="24"/>
              </w:rPr>
              <w:t>VBA</w:t>
            </w:r>
            <w:r w:rsidR="007C35EF" w:rsidRPr="000406AD">
              <w:rPr>
                <w:rFonts w:ascii="Times New Roman" w:eastAsia="Times New Roman" w:hAnsi="Times New Roman"/>
                <w:sz w:val="24"/>
                <w:szCs w:val="24"/>
              </w:rPr>
              <w:t>)</w:t>
            </w:r>
            <w:r w:rsidRPr="000406AD">
              <w:rPr>
                <w:rFonts w:ascii="Times New Roman" w:eastAsia="Times New Roman" w:hAnsi="Times New Roman"/>
                <w:sz w:val="24"/>
                <w:szCs w:val="24"/>
              </w:rPr>
              <w:t xml:space="preserve"> electronic systems as the date of claim.</w:t>
            </w:r>
          </w:p>
          <w:p w14:paraId="3619A056" w14:textId="77777777" w:rsidR="002B4FCE" w:rsidRPr="000406AD" w:rsidRDefault="002B4FCE" w:rsidP="002B4FCE">
            <w:pPr>
              <w:rPr>
                <w:rFonts w:ascii="Times New Roman" w:eastAsia="Times New Roman" w:hAnsi="Times New Roman"/>
                <w:sz w:val="24"/>
                <w:szCs w:val="24"/>
              </w:rPr>
            </w:pPr>
          </w:p>
          <w:p w14:paraId="142E5F64" w14:textId="4B5C35C6" w:rsidR="002B4FCE" w:rsidRPr="005E3A37" w:rsidRDefault="002B4FCE" w:rsidP="007C35EF">
            <w:pPr>
              <w:rPr>
                <w:rFonts w:ascii="Times New Roman" w:eastAsia="Times New Roman" w:hAnsi="Times New Roman"/>
                <w:sz w:val="24"/>
                <w:szCs w:val="24"/>
              </w:rPr>
            </w:pPr>
            <w:r w:rsidRPr="000406AD">
              <w:rPr>
                <w:rFonts w:ascii="Times New Roman" w:eastAsia="Times New Roman" w:hAnsi="Times New Roman"/>
                <w:b/>
                <w:i/>
                <w:sz w:val="24"/>
                <w:szCs w:val="24"/>
              </w:rPr>
              <w:t>Reference</w:t>
            </w:r>
            <w:r w:rsidR="000406AD">
              <w:rPr>
                <w:rFonts w:ascii="Times New Roman" w:eastAsia="Times New Roman" w:hAnsi="Times New Roman"/>
                <w:sz w:val="24"/>
                <w:szCs w:val="24"/>
              </w:rPr>
              <w:t xml:space="preserve">:  </w:t>
            </w:r>
            <w:bookmarkStart w:id="0" w:name="_GoBack"/>
            <w:bookmarkEnd w:id="0"/>
            <w:r w:rsidRPr="000406AD">
              <w:rPr>
                <w:rFonts w:ascii="Times New Roman" w:eastAsia="Times New Roman" w:hAnsi="Times New Roman"/>
                <w:sz w:val="24"/>
                <w:szCs w:val="24"/>
              </w:rPr>
              <w:t xml:space="preserve">For more information regarding the </w:t>
            </w:r>
            <w:r w:rsidR="007C35EF" w:rsidRPr="000406AD">
              <w:rPr>
                <w:rFonts w:ascii="Times New Roman" w:eastAsia="Times New Roman" w:hAnsi="Times New Roman"/>
                <w:sz w:val="24"/>
                <w:szCs w:val="24"/>
              </w:rPr>
              <w:t>ITF</w:t>
            </w:r>
            <w:r w:rsidRPr="000406AD">
              <w:rPr>
                <w:rFonts w:ascii="Times New Roman" w:eastAsia="Times New Roman" w:hAnsi="Times New Roman"/>
                <w:sz w:val="24"/>
                <w:szCs w:val="24"/>
              </w:rPr>
              <w:t xml:space="preserve"> process, see M21-1</w:t>
            </w:r>
            <w:r w:rsidR="007C35EF" w:rsidRPr="000406AD">
              <w:rPr>
                <w:rFonts w:ascii="Times New Roman" w:eastAsia="Times New Roman" w:hAnsi="Times New Roman"/>
                <w:sz w:val="24"/>
                <w:szCs w:val="24"/>
              </w:rPr>
              <w:t xml:space="preserve">, Part </w:t>
            </w:r>
            <w:r w:rsidRPr="000406AD">
              <w:rPr>
                <w:rFonts w:ascii="Times New Roman" w:eastAsia="Times New Roman" w:hAnsi="Times New Roman"/>
                <w:sz w:val="24"/>
                <w:szCs w:val="24"/>
              </w:rPr>
              <w:t>III</w:t>
            </w:r>
            <w:r w:rsidR="007C35EF" w:rsidRPr="000406AD">
              <w:rPr>
                <w:rFonts w:ascii="Times New Roman" w:eastAsia="Times New Roman" w:hAnsi="Times New Roman"/>
                <w:sz w:val="24"/>
                <w:szCs w:val="24"/>
              </w:rPr>
              <w:t xml:space="preserve">, Subpart </w:t>
            </w:r>
            <w:r w:rsidRPr="000406AD">
              <w:rPr>
                <w:rFonts w:ascii="Times New Roman" w:eastAsia="Times New Roman" w:hAnsi="Times New Roman"/>
                <w:sz w:val="24"/>
                <w:szCs w:val="24"/>
              </w:rPr>
              <w:t>ii.2.</w:t>
            </w:r>
            <w:r w:rsidR="007C35EF" w:rsidRPr="000406AD">
              <w:rPr>
                <w:rFonts w:ascii="Times New Roman" w:eastAsia="Times New Roman" w:hAnsi="Times New Roman"/>
                <w:sz w:val="24"/>
                <w:szCs w:val="24"/>
              </w:rPr>
              <w:t>D</w:t>
            </w:r>
            <w:r w:rsidRPr="000406AD">
              <w:rPr>
                <w:rFonts w:ascii="Times New Roman" w:eastAsia="Times New Roman" w:hAnsi="Times New Roman"/>
                <w:sz w:val="24"/>
                <w:szCs w:val="24"/>
              </w:rPr>
              <w:t>.</w:t>
            </w:r>
          </w:p>
        </w:tc>
      </w:tr>
    </w:tbl>
    <w:p w14:paraId="204D5FCB" w14:textId="6D240D7B" w:rsidR="00523DCE" w:rsidRDefault="00616003" w:rsidP="00616003">
      <w:pPr>
        <w:tabs>
          <w:tab w:val="left" w:pos="9360"/>
        </w:tabs>
        <w:ind w:left="1714"/>
      </w:pPr>
      <w:r>
        <w:rPr>
          <w:u w:val="single"/>
        </w:rPr>
        <w:lastRenderedPageBreak/>
        <w:tab/>
      </w:r>
    </w:p>
    <w:p w14:paraId="04CA4915" w14:textId="77777777" w:rsidR="00616003" w:rsidRPr="00616003" w:rsidRDefault="00616003" w:rsidP="00616003"/>
    <w:p w14:paraId="376591B8" w14:textId="77777777" w:rsidR="00542D58" w:rsidRPr="00523DCE" w:rsidRDefault="00542D58" w:rsidP="00542D58"/>
    <w:sectPr w:rsidR="00542D58" w:rsidRPr="00523DC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D0E18" w14:textId="77777777" w:rsidR="009217A6" w:rsidRDefault="009217A6" w:rsidP="009217A6">
      <w:pPr>
        <w:spacing w:after="0" w:line="240" w:lineRule="auto"/>
      </w:pPr>
      <w:r>
        <w:separator/>
      </w:r>
    </w:p>
  </w:endnote>
  <w:endnote w:type="continuationSeparator" w:id="0">
    <w:p w14:paraId="0217A2C9" w14:textId="77777777" w:rsidR="009217A6" w:rsidRDefault="009217A6" w:rsidP="0092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88DF2" w14:textId="77777777" w:rsidR="009217A6" w:rsidRDefault="009217A6" w:rsidP="009217A6">
      <w:pPr>
        <w:spacing w:after="0" w:line="240" w:lineRule="auto"/>
      </w:pPr>
      <w:r>
        <w:separator/>
      </w:r>
    </w:p>
  </w:footnote>
  <w:footnote w:type="continuationSeparator" w:id="0">
    <w:p w14:paraId="3CD41F56" w14:textId="77777777" w:rsidR="009217A6" w:rsidRDefault="009217A6" w:rsidP="00921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44EA5" w14:textId="021E4C94" w:rsidR="009217A6" w:rsidRPr="005F1285" w:rsidRDefault="009217A6" w:rsidP="009217A6">
    <w:pPr>
      <w:tabs>
        <w:tab w:val="center" w:pos="4680"/>
        <w:tab w:val="right" w:pos="9360"/>
      </w:tabs>
      <w:spacing w:after="0" w:line="240" w:lineRule="auto"/>
      <w:jc w:val="right"/>
      <w:rPr>
        <w:rFonts w:ascii="Times New Roman" w:eastAsia="Times New Roman" w:hAnsi="Times New Roman" w:cs="Times New Roman"/>
        <w:sz w:val="24"/>
        <w:szCs w:val="24"/>
        <w:lang w:eastAsia="x-none"/>
      </w:rPr>
    </w:pPr>
    <w:r w:rsidRPr="005F1285">
      <w:rPr>
        <w:rFonts w:ascii="Times New Roman" w:eastAsia="Times New Roman" w:hAnsi="Times New Roman" w:cs="Times New Roman"/>
        <w:b/>
        <w:sz w:val="20"/>
        <w:szCs w:val="24"/>
        <w:lang w:val="x-none" w:eastAsia="x-none"/>
      </w:rPr>
      <w:t xml:space="preserve">M21-1, Part III, Subpart </w:t>
    </w:r>
    <w:proofErr w:type="spellStart"/>
    <w:r w:rsidRPr="005F1285">
      <w:rPr>
        <w:rFonts w:ascii="Times New Roman" w:eastAsia="Times New Roman" w:hAnsi="Times New Roman" w:cs="Times New Roman"/>
        <w:b/>
        <w:sz w:val="20"/>
        <w:szCs w:val="24"/>
        <w:lang w:eastAsia="x-none"/>
      </w:rPr>
      <w:t>i</w:t>
    </w:r>
    <w:proofErr w:type="spellEnd"/>
    <w:r w:rsidRPr="005F1285">
      <w:rPr>
        <w:rFonts w:ascii="Times New Roman" w:eastAsia="Times New Roman" w:hAnsi="Times New Roman" w:cs="Times New Roman"/>
        <w:b/>
        <w:sz w:val="20"/>
        <w:szCs w:val="24"/>
        <w:lang w:val="x-none" w:eastAsia="x-none"/>
      </w:rPr>
      <w:t xml:space="preserve">, Chapter </w:t>
    </w:r>
    <w:r>
      <w:rPr>
        <w:rFonts w:ascii="Times New Roman" w:eastAsia="Times New Roman" w:hAnsi="Times New Roman" w:cs="Times New Roman"/>
        <w:b/>
        <w:sz w:val="20"/>
        <w:szCs w:val="24"/>
        <w:lang w:eastAsia="x-none"/>
      </w:rPr>
      <w:t>4</w:t>
    </w:r>
    <w:r w:rsidRPr="005F1285">
      <w:rPr>
        <w:rFonts w:ascii="Times New Roman" w:eastAsia="Times New Roman" w:hAnsi="Times New Roman" w:cs="Times New Roman"/>
        <w:b/>
        <w:sz w:val="20"/>
        <w:szCs w:val="24"/>
        <w:lang w:val="x-none" w:eastAsia="x-none"/>
      </w:rPr>
      <w:t xml:space="preserve">, Section </w:t>
    </w:r>
    <w:r>
      <w:rPr>
        <w:rFonts w:ascii="Times New Roman" w:eastAsia="Times New Roman" w:hAnsi="Times New Roman" w:cs="Times New Roman"/>
        <w:b/>
        <w:sz w:val="20"/>
        <w:szCs w:val="24"/>
        <w:lang w:eastAsia="x-none"/>
      </w:rPr>
      <w:t>C</w:t>
    </w:r>
  </w:p>
  <w:p w14:paraId="7E443EFB" w14:textId="77777777" w:rsidR="009217A6" w:rsidRPr="009217A6" w:rsidRDefault="009217A6" w:rsidP="00921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B01"/>
    <w:multiLevelType w:val="hybridMultilevel"/>
    <w:tmpl w:val="9290201C"/>
    <w:lvl w:ilvl="0" w:tplc="A24E2B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E7FEE"/>
    <w:multiLevelType w:val="hybridMultilevel"/>
    <w:tmpl w:val="5B207818"/>
    <w:lvl w:ilvl="0" w:tplc="A0848B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329EE"/>
    <w:multiLevelType w:val="hybridMultilevel"/>
    <w:tmpl w:val="98521DF0"/>
    <w:lvl w:ilvl="0" w:tplc="350ED5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D2096"/>
    <w:multiLevelType w:val="hybridMultilevel"/>
    <w:tmpl w:val="AE6AB85E"/>
    <w:lvl w:ilvl="0" w:tplc="D2DE46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C0EFA"/>
    <w:multiLevelType w:val="hybridMultilevel"/>
    <w:tmpl w:val="729414E8"/>
    <w:lvl w:ilvl="0" w:tplc="FF3661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57E4F"/>
    <w:multiLevelType w:val="hybridMultilevel"/>
    <w:tmpl w:val="04B85CBE"/>
    <w:lvl w:ilvl="0" w:tplc="A3E285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85CB7"/>
    <w:multiLevelType w:val="hybridMultilevel"/>
    <w:tmpl w:val="557873A6"/>
    <w:lvl w:ilvl="0" w:tplc="D1FA0F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23EFE"/>
    <w:multiLevelType w:val="hybridMultilevel"/>
    <w:tmpl w:val="8ABA74D0"/>
    <w:lvl w:ilvl="0" w:tplc="E394270A">
      <w:start w:val="1"/>
      <w:numFmt w:val="bullet"/>
      <w:lvlRestart w:val="0"/>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
    <w:nsid w:val="1FE26502"/>
    <w:multiLevelType w:val="hybridMultilevel"/>
    <w:tmpl w:val="6F128BBA"/>
    <w:lvl w:ilvl="0" w:tplc="0B68E8FA">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4678D"/>
    <w:multiLevelType w:val="hybridMultilevel"/>
    <w:tmpl w:val="9724C7B8"/>
    <w:lvl w:ilvl="0" w:tplc="226039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108BD"/>
    <w:multiLevelType w:val="hybridMultilevel"/>
    <w:tmpl w:val="CE9029EC"/>
    <w:lvl w:ilvl="0" w:tplc="A0848B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01FA8"/>
    <w:multiLevelType w:val="hybridMultilevel"/>
    <w:tmpl w:val="2B9A2C32"/>
    <w:lvl w:ilvl="0" w:tplc="2C10B1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2C4DA9"/>
    <w:multiLevelType w:val="hybridMultilevel"/>
    <w:tmpl w:val="2A54485A"/>
    <w:lvl w:ilvl="0" w:tplc="A0848B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E5AD3"/>
    <w:multiLevelType w:val="hybridMultilevel"/>
    <w:tmpl w:val="58785C14"/>
    <w:lvl w:ilvl="0" w:tplc="685C15BE">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E6075"/>
    <w:multiLevelType w:val="hybridMultilevel"/>
    <w:tmpl w:val="6212BAC4"/>
    <w:lvl w:ilvl="0" w:tplc="A0848B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069C8"/>
    <w:multiLevelType w:val="hybridMultilevel"/>
    <w:tmpl w:val="CB32BB60"/>
    <w:lvl w:ilvl="0" w:tplc="A0848B32">
      <w:start w:val="1"/>
      <w:numFmt w:val="bullet"/>
      <w:lvlRestart w:val="0"/>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A9362FD"/>
    <w:multiLevelType w:val="hybridMultilevel"/>
    <w:tmpl w:val="A5BA530A"/>
    <w:lvl w:ilvl="0" w:tplc="E39427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AB3BE6"/>
    <w:multiLevelType w:val="hybridMultilevel"/>
    <w:tmpl w:val="2F74BF04"/>
    <w:lvl w:ilvl="0" w:tplc="E39427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A650B1"/>
    <w:multiLevelType w:val="hybridMultilevel"/>
    <w:tmpl w:val="94840A00"/>
    <w:lvl w:ilvl="0" w:tplc="173246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766ED6"/>
    <w:multiLevelType w:val="hybridMultilevel"/>
    <w:tmpl w:val="8C4E05DC"/>
    <w:lvl w:ilvl="0" w:tplc="71D451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96358"/>
    <w:multiLevelType w:val="hybridMultilevel"/>
    <w:tmpl w:val="DA14C706"/>
    <w:lvl w:ilvl="0" w:tplc="A3E285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C37D26"/>
    <w:multiLevelType w:val="hybridMultilevel"/>
    <w:tmpl w:val="F028F71C"/>
    <w:lvl w:ilvl="0" w:tplc="A0848B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5D32D5"/>
    <w:multiLevelType w:val="hybridMultilevel"/>
    <w:tmpl w:val="B4640CB4"/>
    <w:lvl w:ilvl="0" w:tplc="A0848B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E7DE5"/>
    <w:multiLevelType w:val="hybridMultilevel"/>
    <w:tmpl w:val="096857DA"/>
    <w:lvl w:ilvl="0" w:tplc="E39427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122B8D"/>
    <w:multiLevelType w:val="hybridMultilevel"/>
    <w:tmpl w:val="DF3A3290"/>
    <w:lvl w:ilvl="0" w:tplc="226039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8878F4"/>
    <w:multiLevelType w:val="hybridMultilevel"/>
    <w:tmpl w:val="ED6497AE"/>
    <w:lvl w:ilvl="0" w:tplc="226039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B72856"/>
    <w:multiLevelType w:val="hybridMultilevel"/>
    <w:tmpl w:val="3252C7F4"/>
    <w:lvl w:ilvl="0" w:tplc="71D451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4B4705"/>
    <w:multiLevelType w:val="hybridMultilevel"/>
    <w:tmpl w:val="8E12CD24"/>
    <w:lvl w:ilvl="0" w:tplc="A0848B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FE64F8"/>
    <w:multiLevelType w:val="hybridMultilevel"/>
    <w:tmpl w:val="9C12D16C"/>
    <w:lvl w:ilvl="0" w:tplc="226039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5D0B61"/>
    <w:multiLevelType w:val="hybridMultilevel"/>
    <w:tmpl w:val="53E01F4A"/>
    <w:lvl w:ilvl="0" w:tplc="E39427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AA69EA"/>
    <w:multiLevelType w:val="hybridMultilevel"/>
    <w:tmpl w:val="EEB6478C"/>
    <w:lvl w:ilvl="0" w:tplc="BC103E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AF34A6"/>
    <w:multiLevelType w:val="hybridMultilevel"/>
    <w:tmpl w:val="112640F0"/>
    <w:lvl w:ilvl="0" w:tplc="B2F888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455921"/>
    <w:multiLevelType w:val="hybridMultilevel"/>
    <w:tmpl w:val="002AC8D0"/>
    <w:lvl w:ilvl="0" w:tplc="BC103E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0B4DCC"/>
    <w:multiLevelType w:val="hybridMultilevel"/>
    <w:tmpl w:val="A5680C66"/>
    <w:lvl w:ilvl="0" w:tplc="02CA56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3B6EFA"/>
    <w:multiLevelType w:val="hybridMultilevel"/>
    <w:tmpl w:val="619E6AFC"/>
    <w:lvl w:ilvl="0" w:tplc="B998B6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E05B26"/>
    <w:multiLevelType w:val="hybridMultilevel"/>
    <w:tmpl w:val="1794D43C"/>
    <w:lvl w:ilvl="0" w:tplc="C13CAE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94567A"/>
    <w:multiLevelType w:val="hybridMultilevel"/>
    <w:tmpl w:val="8C6C88FC"/>
    <w:lvl w:ilvl="0" w:tplc="B998B6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8B58ED"/>
    <w:multiLevelType w:val="hybridMultilevel"/>
    <w:tmpl w:val="739240AA"/>
    <w:lvl w:ilvl="0" w:tplc="A0848B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9A0A2E"/>
    <w:multiLevelType w:val="hybridMultilevel"/>
    <w:tmpl w:val="664CFA5A"/>
    <w:lvl w:ilvl="0" w:tplc="A0848B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BD4C48"/>
    <w:multiLevelType w:val="hybridMultilevel"/>
    <w:tmpl w:val="3E92E4F2"/>
    <w:lvl w:ilvl="0" w:tplc="CFAED0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0315F2"/>
    <w:multiLevelType w:val="hybridMultilevel"/>
    <w:tmpl w:val="24845972"/>
    <w:lvl w:ilvl="0" w:tplc="71D451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8C0F05"/>
    <w:multiLevelType w:val="hybridMultilevel"/>
    <w:tmpl w:val="B4CA2354"/>
    <w:lvl w:ilvl="0" w:tplc="B998B6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99629F"/>
    <w:multiLevelType w:val="hybridMultilevel"/>
    <w:tmpl w:val="9362B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B81888"/>
    <w:multiLevelType w:val="hybridMultilevel"/>
    <w:tmpl w:val="77CC2996"/>
    <w:lvl w:ilvl="0" w:tplc="226039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C8680A"/>
    <w:multiLevelType w:val="hybridMultilevel"/>
    <w:tmpl w:val="1B70FA70"/>
    <w:lvl w:ilvl="0" w:tplc="7A1C23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6"/>
  </w:num>
  <w:num w:numId="3">
    <w:abstractNumId w:val="34"/>
  </w:num>
  <w:num w:numId="4">
    <w:abstractNumId w:val="0"/>
  </w:num>
  <w:num w:numId="5">
    <w:abstractNumId w:val="44"/>
  </w:num>
  <w:num w:numId="6">
    <w:abstractNumId w:val="8"/>
  </w:num>
  <w:num w:numId="7">
    <w:abstractNumId w:val="30"/>
  </w:num>
  <w:num w:numId="8">
    <w:abstractNumId w:val="32"/>
  </w:num>
  <w:num w:numId="9">
    <w:abstractNumId w:val="4"/>
  </w:num>
  <w:num w:numId="10">
    <w:abstractNumId w:val="33"/>
  </w:num>
  <w:num w:numId="11">
    <w:abstractNumId w:val="13"/>
  </w:num>
  <w:num w:numId="12">
    <w:abstractNumId w:val="11"/>
  </w:num>
  <w:num w:numId="13">
    <w:abstractNumId w:val="20"/>
  </w:num>
  <w:num w:numId="14">
    <w:abstractNumId w:val="5"/>
  </w:num>
  <w:num w:numId="15">
    <w:abstractNumId w:val="31"/>
  </w:num>
  <w:num w:numId="16">
    <w:abstractNumId w:val="40"/>
  </w:num>
  <w:num w:numId="17">
    <w:abstractNumId w:val="19"/>
  </w:num>
  <w:num w:numId="18">
    <w:abstractNumId w:val="26"/>
  </w:num>
  <w:num w:numId="19">
    <w:abstractNumId w:val="18"/>
  </w:num>
  <w:num w:numId="20">
    <w:abstractNumId w:val="2"/>
  </w:num>
  <w:num w:numId="21">
    <w:abstractNumId w:val="7"/>
  </w:num>
  <w:num w:numId="22">
    <w:abstractNumId w:val="23"/>
  </w:num>
  <w:num w:numId="23">
    <w:abstractNumId w:val="16"/>
  </w:num>
  <w:num w:numId="24">
    <w:abstractNumId w:val="17"/>
  </w:num>
  <w:num w:numId="25">
    <w:abstractNumId w:val="29"/>
  </w:num>
  <w:num w:numId="26">
    <w:abstractNumId w:val="42"/>
  </w:num>
  <w:num w:numId="27">
    <w:abstractNumId w:val="27"/>
  </w:num>
  <w:num w:numId="28">
    <w:abstractNumId w:val="12"/>
  </w:num>
  <w:num w:numId="29">
    <w:abstractNumId w:val="14"/>
  </w:num>
  <w:num w:numId="30">
    <w:abstractNumId w:val="10"/>
  </w:num>
  <w:num w:numId="31">
    <w:abstractNumId w:val="22"/>
  </w:num>
  <w:num w:numId="32">
    <w:abstractNumId w:val="38"/>
  </w:num>
  <w:num w:numId="33">
    <w:abstractNumId w:val="21"/>
  </w:num>
  <w:num w:numId="34">
    <w:abstractNumId w:val="1"/>
  </w:num>
  <w:num w:numId="35">
    <w:abstractNumId w:val="37"/>
  </w:num>
  <w:num w:numId="36">
    <w:abstractNumId w:val="15"/>
  </w:num>
  <w:num w:numId="37">
    <w:abstractNumId w:val="39"/>
  </w:num>
  <w:num w:numId="38">
    <w:abstractNumId w:val="3"/>
  </w:num>
  <w:num w:numId="39">
    <w:abstractNumId w:val="35"/>
  </w:num>
  <w:num w:numId="40">
    <w:abstractNumId w:val="9"/>
  </w:num>
  <w:num w:numId="41">
    <w:abstractNumId w:val="43"/>
  </w:num>
  <w:num w:numId="42">
    <w:abstractNumId w:val="28"/>
  </w:num>
  <w:num w:numId="43">
    <w:abstractNumId w:val="24"/>
  </w:num>
  <w:num w:numId="44">
    <w:abstractNumId w:val="2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7B"/>
    <w:rsid w:val="000247AC"/>
    <w:rsid w:val="000406AD"/>
    <w:rsid w:val="00060787"/>
    <w:rsid w:val="0007048C"/>
    <w:rsid w:val="00071200"/>
    <w:rsid w:val="000A2182"/>
    <w:rsid w:val="000B1BF1"/>
    <w:rsid w:val="000B45AF"/>
    <w:rsid w:val="000F74B5"/>
    <w:rsid w:val="00114041"/>
    <w:rsid w:val="00120040"/>
    <w:rsid w:val="00121540"/>
    <w:rsid w:val="00130CD2"/>
    <w:rsid w:val="001521A6"/>
    <w:rsid w:val="00153A06"/>
    <w:rsid w:val="00157293"/>
    <w:rsid w:val="00193A7B"/>
    <w:rsid w:val="00194DB4"/>
    <w:rsid w:val="001A0056"/>
    <w:rsid w:val="001B5271"/>
    <w:rsid w:val="001B6982"/>
    <w:rsid w:val="001D0F54"/>
    <w:rsid w:val="001D65A1"/>
    <w:rsid w:val="001D6743"/>
    <w:rsid w:val="001E38DC"/>
    <w:rsid w:val="00202A23"/>
    <w:rsid w:val="00207147"/>
    <w:rsid w:val="00220205"/>
    <w:rsid w:val="002270CB"/>
    <w:rsid w:val="00233704"/>
    <w:rsid w:val="002443D3"/>
    <w:rsid w:val="00246F5C"/>
    <w:rsid w:val="00273D69"/>
    <w:rsid w:val="0028126C"/>
    <w:rsid w:val="002940AF"/>
    <w:rsid w:val="002A28F0"/>
    <w:rsid w:val="002B4E7A"/>
    <w:rsid w:val="002B4FCE"/>
    <w:rsid w:val="002F0ED9"/>
    <w:rsid w:val="00311BDC"/>
    <w:rsid w:val="003169E8"/>
    <w:rsid w:val="00352EE2"/>
    <w:rsid w:val="003754C8"/>
    <w:rsid w:val="003C5214"/>
    <w:rsid w:val="00444D23"/>
    <w:rsid w:val="00461726"/>
    <w:rsid w:val="00466F9A"/>
    <w:rsid w:val="004D7601"/>
    <w:rsid w:val="004F3E4C"/>
    <w:rsid w:val="004F726B"/>
    <w:rsid w:val="004F7A15"/>
    <w:rsid w:val="00505D7C"/>
    <w:rsid w:val="00523DCE"/>
    <w:rsid w:val="00542D58"/>
    <w:rsid w:val="0054431B"/>
    <w:rsid w:val="005766B0"/>
    <w:rsid w:val="00585003"/>
    <w:rsid w:val="005913A2"/>
    <w:rsid w:val="00597BC8"/>
    <w:rsid w:val="005A04A4"/>
    <w:rsid w:val="005A1B9E"/>
    <w:rsid w:val="005B0B0C"/>
    <w:rsid w:val="005E03D3"/>
    <w:rsid w:val="005E3A37"/>
    <w:rsid w:val="005F7878"/>
    <w:rsid w:val="00600303"/>
    <w:rsid w:val="00607EEB"/>
    <w:rsid w:val="00616003"/>
    <w:rsid w:val="00626163"/>
    <w:rsid w:val="00626BB5"/>
    <w:rsid w:val="0065223F"/>
    <w:rsid w:val="0069074E"/>
    <w:rsid w:val="00696CC5"/>
    <w:rsid w:val="006C01B5"/>
    <w:rsid w:val="006D016E"/>
    <w:rsid w:val="006E67B7"/>
    <w:rsid w:val="007036EC"/>
    <w:rsid w:val="007158CD"/>
    <w:rsid w:val="0074686E"/>
    <w:rsid w:val="00755C72"/>
    <w:rsid w:val="007776B9"/>
    <w:rsid w:val="00797606"/>
    <w:rsid w:val="007C0106"/>
    <w:rsid w:val="007C35EF"/>
    <w:rsid w:val="007D0AF0"/>
    <w:rsid w:val="00807E3A"/>
    <w:rsid w:val="00845C93"/>
    <w:rsid w:val="00864BF1"/>
    <w:rsid w:val="008A6C4A"/>
    <w:rsid w:val="008C4A28"/>
    <w:rsid w:val="008E6BFB"/>
    <w:rsid w:val="00914FFF"/>
    <w:rsid w:val="009217A6"/>
    <w:rsid w:val="00937371"/>
    <w:rsid w:val="0095374D"/>
    <w:rsid w:val="00963425"/>
    <w:rsid w:val="00985616"/>
    <w:rsid w:val="009921E6"/>
    <w:rsid w:val="009B38BE"/>
    <w:rsid w:val="009D1076"/>
    <w:rsid w:val="009E6EA1"/>
    <w:rsid w:val="009E7259"/>
    <w:rsid w:val="009F1214"/>
    <w:rsid w:val="009F521F"/>
    <w:rsid w:val="00A06215"/>
    <w:rsid w:val="00A16576"/>
    <w:rsid w:val="00A200ED"/>
    <w:rsid w:val="00A57B19"/>
    <w:rsid w:val="00A6266E"/>
    <w:rsid w:val="00A81F4E"/>
    <w:rsid w:val="00AE3CB1"/>
    <w:rsid w:val="00AF3172"/>
    <w:rsid w:val="00B01CC6"/>
    <w:rsid w:val="00B04727"/>
    <w:rsid w:val="00B252DF"/>
    <w:rsid w:val="00BC56A6"/>
    <w:rsid w:val="00BF2BCB"/>
    <w:rsid w:val="00C24911"/>
    <w:rsid w:val="00C30B86"/>
    <w:rsid w:val="00C359D7"/>
    <w:rsid w:val="00C35ED8"/>
    <w:rsid w:val="00C92510"/>
    <w:rsid w:val="00C94F37"/>
    <w:rsid w:val="00CA69A3"/>
    <w:rsid w:val="00CB1702"/>
    <w:rsid w:val="00CD43A5"/>
    <w:rsid w:val="00CF2B7C"/>
    <w:rsid w:val="00D07F70"/>
    <w:rsid w:val="00D3502A"/>
    <w:rsid w:val="00D44EF4"/>
    <w:rsid w:val="00D45600"/>
    <w:rsid w:val="00D7410A"/>
    <w:rsid w:val="00D74C5B"/>
    <w:rsid w:val="00D75F46"/>
    <w:rsid w:val="00D81930"/>
    <w:rsid w:val="00D978A8"/>
    <w:rsid w:val="00DA156C"/>
    <w:rsid w:val="00DB7C7F"/>
    <w:rsid w:val="00DC3A5B"/>
    <w:rsid w:val="00DD541F"/>
    <w:rsid w:val="00DE4269"/>
    <w:rsid w:val="00E23007"/>
    <w:rsid w:val="00E2694E"/>
    <w:rsid w:val="00E335DE"/>
    <w:rsid w:val="00E43E8C"/>
    <w:rsid w:val="00E454B5"/>
    <w:rsid w:val="00E71B2B"/>
    <w:rsid w:val="00EA5A14"/>
    <w:rsid w:val="00EB457C"/>
    <w:rsid w:val="00EC5002"/>
    <w:rsid w:val="00ED062D"/>
    <w:rsid w:val="00F67D43"/>
    <w:rsid w:val="00F74A28"/>
    <w:rsid w:val="00FA1DDF"/>
    <w:rsid w:val="00FB5839"/>
    <w:rsid w:val="00FC2BBE"/>
    <w:rsid w:val="00FC3FF9"/>
    <w:rsid w:val="00FE0F5A"/>
    <w:rsid w:val="00FF25EE"/>
    <w:rsid w:val="00FF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A6"/>
    <w:rPr>
      <w:rFonts w:asciiTheme="minorHAnsi" w:hAnsiTheme="minorHAnsi"/>
      <w:sz w:val="22"/>
    </w:rPr>
  </w:style>
  <w:style w:type="paragraph" w:styleId="Heading3">
    <w:name w:val="heading 3"/>
    <w:aliases w:val="Section,Section Title"/>
    <w:basedOn w:val="Normal"/>
    <w:next w:val="Heading4"/>
    <w:link w:val="Heading3Char"/>
    <w:qFormat/>
    <w:rsid w:val="00600303"/>
    <w:pPr>
      <w:spacing w:after="240" w:line="240" w:lineRule="auto"/>
      <w:jc w:val="center"/>
      <w:outlineLvl w:val="2"/>
    </w:pPr>
    <w:rPr>
      <w:rFonts w:ascii="Arial" w:eastAsia="Times New Roman" w:hAnsi="Arial" w:cs="Arial"/>
      <w:b/>
      <w:color w:val="000000"/>
      <w:sz w:val="32"/>
      <w:szCs w:val="20"/>
    </w:rPr>
  </w:style>
  <w:style w:type="paragraph" w:styleId="Heading4">
    <w:name w:val="heading 4"/>
    <w:aliases w:val="Map Title"/>
    <w:basedOn w:val="Normal"/>
    <w:next w:val="Normal"/>
    <w:link w:val="Heading4Char"/>
    <w:unhideWhenUsed/>
    <w:qFormat/>
    <w:rsid w:val="006003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1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A6"/>
    <w:rPr>
      <w:rFonts w:asciiTheme="minorHAnsi" w:hAnsiTheme="minorHAnsi"/>
      <w:sz w:val="22"/>
    </w:rPr>
  </w:style>
  <w:style w:type="paragraph" w:styleId="Footer">
    <w:name w:val="footer"/>
    <w:basedOn w:val="Normal"/>
    <w:link w:val="FooterChar"/>
    <w:uiPriority w:val="99"/>
    <w:unhideWhenUsed/>
    <w:rsid w:val="00921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A6"/>
    <w:rPr>
      <w:rFonts w:asciiTheme="minorHAnsi" w:hAnsiTheme="minorHAnsi"/>
      <w:sz w:val="22"/>
    </w:rPr>
  </w:style>
  <w:style w:type="paragraph" w:styleId="ListParagraph">
    <w:name w:val="List Paragraph"/>
    <w:basedOn w:val="Normal"/>
    <w:uiPriority w:val="34"/>
    <w:qFormat/>
    <w:rsid w:val="008E6BFB"/>
    <w:pPr>
      <w:ind w:left="720"/>
      <w:contextualSpacing/>
    </w:pPr>
  </w:style>
  <w:style w:type="character" w:customStyle="1" w:styleId="Heading6Char">
    <w:name w:val="Heading 6 Char"/>
    <w:locked/>
    <w:rsid w:val="00DE4269"/>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EC5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002"/>
    <w:rPr>
      <w:rFonts w:ascii="Tahoma" w:hAnsi="Tahoma" w:cs="Tahoma"/>
      <w:sz w:val="16"/>
      <w:szCs w:val="16"/>
    </w:rPr>
  </w:style>
  <w:style w:type="character" w:styleId="Hyperlink">
    <w:name w:val="Hyperlink"/>
    <w:basedOn w:val="DefaultParagraphFont"/>
    <w:uiPriority w:val="99"/>
    <w:unhideWhenUsed/>
    <w:rsid w:val="008C4A28"/>
    <w:rPr>
      <w:color w:val="0000FF" w:themeColor="hyperlink"/>
      <w:u w:val="single"/>
    </w:rPr>
  </w:style>
  <w:style w:type="character" w:styleId="CommentReference">
    <w:name w:val="annotation reference"/>
    <w:basedOn w:val="DefaultParagraphFont"/>
    <w:uiPriority w:val="99"/>
    <w:semiHidden/>
    <w:unhideWhenUsed/>
    <w:rsid w:val="002B4FCE"/>
    <w:rPr>
      <w:sz w:val="16"/>
      <w:szCs w:val="16"/>
    </w:rPr>
  </w:style>
  <w:style w:type="paragraph" w:styleId="CommentText">
    <w:name w:val="annotation text"/>
    <w:basedOn w:val="Normal"/>
    <w:link w:val="CommentTextChar"/>
    <w:uiPriority w:val="99"/>
    <w:semiHidden/>
    <w:unhideWhenUsed/>
    <w:rsid w:val="002B4FCE"/>
    <w:pPr>
      <w:spacing w:line="240" w:lineRule="auto"/>
    </w:pPr>
    <w:rPr>
      <w:sz w:val="20"/>
      <w:szCs w:val="20"/>
    </w:rPr>
  </w:style>
  <w:style w:type="character" w:customStyle="1" w:styleId="CommentTextChar">
    <w:name w:val="Comment Text Char"/>
    <w:basedOn w:val="DefaultParagraphFont"/>
    <w:link w:val="CommentText"/>
    <w:uiPriority w:val="99"/>
    <w:semiHidden/>
    <w:rsid w:val="002B4FC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B4FCE"/>
    <w:rPr>
      <w:b/>
      <w:bCs/>
    </w:rPr>
  </w:style>
  <w:style w:type="character" w:customStyle="1" w:styleId="CommentSubjectChar">
    <w:name w:val="Comment Subject Char"/>
    <w:basedOn w:val="CommentTextChar"/>
    <w:link w:val="CommentSubject"/>
    <w:uiPriority w:val="99"/>
    <w:semiHidden/>
    <w:rsid w:val="002B4FCE"/>
    <w:rPr>
      <w:rFonts w:asciiTheme="minorHAnsi" w:hAnsiTheme="minorHAnsi"/>
      <w:b/>
      <w:bCs/>
      <w:sz w:val="20"/>
      <w:szCs w:val="20"/>
    </w:rPr>
  </w:style>
  <w:style w:type="character" w:styleId="FollowedHyperlink">
    <w:name w:val="FollowedHyperlink"/>
    <w:basedOn w:val="DefaultParagraphFont"/>
    <w:uiPriority w:val="99"/>
    <w:semiHidden/>
    <w:unhideWhenUsed/>
    <w:rsid w:val="007158CD"/>
    <w:rPr>
      <w:color w:val="800080" w:themeColor="followedHyperlink"/>
      <w:u w:val="single"/>
    </w:rPr>
  </w:style>
  <w:style w:type="paragraph" w:styleId="Revision">
    <w:name w:val="Revision"/>
    <w:hidden/>
    <w:uiPriority w:val="99"/>
    <w:semiHidden/>
    <w:rsid w:val="00A57B19"/>
    <w:pPr>
      <w:spacing w:after="0" w:line="240" w:lineRule="auto"/>
    </w:pPr>
    <w:rPr>
      <w:rFonts w:asciiTheme="minorHAnsi" w:hAnsiTheme="minorHAnsi"/>
      <w:sz w:val="22"/>
    </w:rPr>
  </w:style>
  <w:style w:type="paragraph" w:styleId="NoSpacing">
    <w:name w:val="No Spacing"/>
    <w:uiPriority w:val="1"/>
    <w:qFormat/>
    <w:rsid w:val="009F1214"/>
    <w:pPr>
      <w:spacing w:after="0" w:line="240" w:lineRule="auto"/>
    </w:pPr>
    <w:rPr>
      <w:rFonts w:asciiTheme="minorHAnsi" w:hAnsiTheme="minorHAnsi"/>
      <w:sz w:val="22"/>
    </w:rPr>
  </w:style>
  <w:style w:type="character" w:customStyle="1" w:styleId="Heading3Char">
    <w:name w:val="Heading 3 Char"/>
    <w:aliases w:val="Section Char,Section Title Char"/>
    <w:basedOn w:val="DefaultParagraphFont"/>
    <w:link w:val="Heading3"/>
    <w:rsid w:val="00600303"/>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uiPriority w:val="9"/>
    <w:semiHidden/>
    <w:rsid w:val="00600303"/>
    <w:rPr>
      <w:rFonts w:asciiTheme="majorHAnsi" w:eastAsiaTheme="majorEastAsia" w:hAnsiTheme="majorHAnsi" w:cstheme="majorBidi"/>
      <w:b/>
      <w:bCs/>
      <w:i/>
      <w:iCs/>
      <w:color w:val="4F81BD" w:themeColor="accent1"/>
      <w:sz w:val="22"/>
    </w:rPr>
  </w:style>
  <w:style w:type="paragraph" w:customStyle="1" w:styleId="BlockLine">
    <w:name w:val="Block Line"/>
    <w:basedOn w:val="Normal"/>
    <w:next w:val="Normal"/>
    <w:rsid w:val="00600303"/>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A6"/>
    <w:rPr>
      <w:rFonts w:asciiTheme="minorHAnsi" w:hAnsiTheme="minorHAnsi"/>
      <w:sz w:val="22"/>
    </w:rPr>
  </w:style>
  <w:style w:type="paragraph" w:styleId="Heading3">
    <w:name w:val="heading 3"/>
    <w:aliases w:val="Section,Section Title"/>
    <w:basedOn w:val="Normal"/>
    <w:next w:val="Heading4"/>
    <w:link w:val="Heading3Char"/>
    <w:qFormat/>
    <w:rsid w:val="00600303"/>
    <w:pPr>
      <w:spacing w:after="240" w:line="240" w:lineRule="auto"/>
      <w:jc w:val="center"/>
      <w:outlineLvl w:val="2"/>
    </w:pPr>
    <w:rPr>
      <w:rFonts w:ascii="Arial" w:eastAsia="Times New Roman" w:hAnsi="Arial" w:cs="Arial"/>
      <w:b/>
      <w:color w:val="000000"/>
      <w:sz w:val="32"/>
      <w:szCs w:val="20"/>
    </w:rPr>
  </w:style>
  <w:style w:type="paragraph" w:styleId="Heading4">
    <w:name w:val="heading 4"/>
    <w:aliases w:val="Map Title"/>
    <w:basedOn w:val="Normal"/>
    <w:next w:val="Normal"/>
    <w:link w:val="Heading4Char"/>
    <w:unhideWhenUsed/>
    <w:qFormat/>
    <w:rsid w:val="006003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1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A6"/>
    <w:rPr>
      <w:rFonts w:asciiTheme="minorHAnsi" w:hAnsiTheme="minorHAnsi"/>
      <w:sz w:val="22"/>
    </w:rPr>
  </w:style>
  <w:style w:type="paragraph" w:styleId="Footer">
    <w:name w:val="footer"/>
    <w:basedOn w:val="Normal"/>
    <w:link w:val="FooterChar"/>
    <w:uiPriority w:val="99"/>
    <w:unhideWhenUsed/>
    <w:rsid w:val="00921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A6"/>
    <w:rPr>
      <w:rFonts w:asciiTheme="minorHAnsi" w:hAnsiTheme="minorHAnsi"/>
      <w:sz w:val="22"/>
    </w:rPr>
  </w:style>
  <w:style w:type="paragraph" w:styleId="ListParagraph">
    <w:name w:val="List Paragraph"/>
    <w:basedOn w:val="Normal"/>
    <w:uiPriority w:val="34"/>
    <w:qFormat/>
    <w:rsid w:val="008E6BFB"/>
    <w:pPr>
      <w:ind w:left="720"/>
      <w:contextualSpacing/>
    </w:pPr>
  </w:style>
  <w:style w:type="character" w:customStyle="1" w:styleId="Heading6Char">
    <w:name w:val="Heading 6 Char"/>
    <w:locked/>
    <w:rsid w:val="00DE4269"/>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EC5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002"/>
    <w:rPr>
      <w:rFonts w:ascii="Tahoma" w:hAnsi="Tahoma" w:cs="Tahoma"/>
      <w:sz w:val="16"/>
      <w:szCs w:val="16"/>
    </w:rPr>
  </w:style>
  <w:style w:type="character" w:styleId="Hyperlink">
    <w:name w:val="Hyperlink"/>
    <w:basedOn w:val="DefaultParagraphFont"/>
    <w:uiPriority w:val="99"/>
    <w:unhideWhenUsed/>
    <w:rsid w:val="008C4A28"/>
    <w:rPr>
      <w:color w:val="0000FF" w:themeColor="hyperlink"/>
      <w:u w:val="single"/>
    </w:rPr>
  </w:style>
  <w:style w:type="character" w:styleId="CommentReference">
    <w:name w:val="annotation reference"/>
    <w:basedOn w:val="DefaultParagraphFont"/>
    <w:uiPriority w:val="99"/>
    <w:semiHidden/>
    <w:unhideWhenUsed/>
    <w:rsid w:val="002B4FCE"/>
    <w:rPr>
      <w:sz w:val="16"/>
      <w:szCs w:val="16"/>
    </w:rPr>
  </w:style>
  <w:style w:type="paragraph" w:styleId="CommentText">
    <w:name w:val="annotation text"/>
    <w:basedOn w:val="Normal"/>
    <w:link w:val="CommentTextChar"/>
    <w:uiPriority w:val="99"/>
    <w:semiHidden/>
    <w:unhideWhenUsed/>
    <w:rsid w:val="002B4FCE"/>
    <w:pPr>
      <w:spacing w:line="240" w:lineRule="auto"/>
    </w:pPr>
    <w:rPr>
      <w:sz w:val="20"/>
      <w:szCs w:val="20"/>
    </w:rPr>
  </w:style>
  <w:style w:type="character" w:customStyle="1" w:styleId="CommentTextChar">
    <w:name w:val="Comment Text Char"/>
    <w:basedOn w:val="DefaultParagraphFont"/>
    <w:link w:val="CommentText"/>
    <w:uiPriority w:val="99"/>
    <w:semiHidden/>
    <w:rsid w:val="002B4FC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B4FCE"/>
    <w:rPr>
      <w:b/>
      <w:bCs/>
    </w:rPr>
  </w:style>
  <w:style w:type="character" w:customStyle="1" w:styleId="CommentSubjectChar">
    <w:name w:val="Comment Subject Char"/>
    <w:basedOn w:val="CommentTextChar"/>
    <w:link w:val="CommentSubject"/>
    <w:uiPriority w:val="99"/>
    <w:semiHidden/>
    <w:rsid w:val="002B4FCE"/>
    <w:rPr>
      <w:rFonts w:asciiTheme="minorHAnsi" w:hAnsiTheme="minorHAnsi"/>
      <w:b/>
      <w:bCs/>
      <w:sz w:val="20"/>
      <w:szCs w:val="20"/>
    </w:rPr>
  </w:style>
  <w:style w:type="character" w:styleId="FollowedHyperlink">
    <w:name w:val="FollowedHyperlink"/>
    <w:basedOn w:val="DefaultParagraphFont"/>
    <w:uiPriority w:val="99"/>
    <w:semiHidden/>
    <w:unhideWhenUsed/>
    <w:rsid w:val="007158CD"/>
    <w:rPr>
      <w:color w:val="800080" w:themeColor="followedHyperlink"/>
      <w:u w:val="single"/>
    </w:rPr>
  </w:style>
  <w:style w:type="paragraph" w:styleId="Revision">
    <w:name w:val="Revision"/>
    <w:hidden/>
    <w:uiPriority w:val="99"/>
    <w:semiHidden/>
    <w:rsid w:val="00A57B19"/>
    <w:pPr>
      <w:spacing w:after="0" w:line="240" w:lineRule="auto"/>
    </w:pPr>
    <w:rPr>
      <w:rFonts w:asciiTheme="minorHAnsi" w:hAnsiTheme="minorHAnsi"/>
      <w:sz w:val="22"/>
    </w:rPr>
  </w:style>
  <w:style w:type="paragraph" w:styleId="NoSpacing">
    <w:name w:val="No Spacing"/>
    <w:uiPriority w:val="1"/>
    <w:qFormat/>
    <w:rsid w:val="009F1214"/>
    <w:pPr>
      <w:spacing w:after="0" w:line="240" w:lineRule="auto"/>
    </w:pPr>
    <w:rPr>
      <w:rFonts w:asciiTheme="minorHAnsi" w:hAnsiTheme="minorHAnsi"/>
      <w:sz w:val="22"/>
    </w:rPr>
  </w:style>
  <w:style w:type="character" w:customStyle="1" w:styleId="Heading3Char">
    <w:name w:val="Heading 3 Char"/>
    <w:aliases w:val="Section Char,Section Title Char"/>
    <w:basedOn w:val="DefaultParagraphFont"/>
    <w:link w:val="Heading3"/>
    <w:rsid w:val="00600303"/>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uiPriority w:val="9"/>
    <w:semiHidden/>
    <w:rsid w:val="00600303"/>
    <w:rPr>
      <w:rFonts w:asciiTheme="majorHAnsi" w:eastAsiaTheme="majorEastAsia" w:hAnsiTheme="majorHAnsi" w:cstheme="majorBidi"/>
      <w:b/>
      <w:bCs/>
      <w:i/>
      <w:iCs/>
      <w:color w:val="4F81BD" w:themeColor="accent1"/>
      <w:sz w:val="22"/>
    </w:rPr>
  </w:style>
  <w:style w:type="paragraph" w:customStyle="1" w:styleId="BlockLine">
    <w:name w:val="Block Line"/>
    <w:basedOn w:val="Normal"/>
    <w:next w:val="Normal"/>
    <w:rsid w:val="00600303"/>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5861">
      <w:bodyDiv w:val="1"/>
      <w:marLeft w:val="0"/>
      <w:marRight w:val="0"/>
      <w:marTop w:val="0"/>
      <w:marBottom w:val="0"/>
      <w:divBdr>
        <w:top w:val="none" w:sz="0" w:space="0" w:color="auto"/>
        <w:left w:val="none" w:sz="0" w:space="0" w:color="auto"/>
        <w:bottom w:val="none" w:sz="0" w:space="0" w:color="auto"/>
        <w:right w:val="none" w:sz="0" w:space="0" w:color="auto"/>
      </w:divBdr>
    </w:div>
    <w:div w:id="173974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vbaw.vba.va.gov/VBMS/Resources_Job_Instruction_Sheets.asp"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Props1.xml><?xml version="1.0" encoding="utf-8"?>
<ds:datastoreItem xmlns:ds="http://schemas.openxmlformats.org/officeDocument/2006/customXml" ds:itemID="{4476C994-AE98-4BDA-B0E4-204E2F5E6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79463-D4EC-448E-A4B1-50D8E76495E2}">
  <ds:schemaRefs>
    <ds:schemaRef ds:uri="http://schemas.microsoft.com/sharepoint/v3/contenttype/forms"/>
  </ds:schemaRefs>
</ds:datastoreItem>
</file>

<file path=customXml/itemProps3.xml><?xml version="1.0" encoding="utf-8"?>
<ds:datastoreItem xmlns:ds="http://schemas.openxmlformats.org/officeDocument/2006/customXml" ds:itemID="{B64C797F-4D3C-480B-9818-23549D127F0A}">
  <ds:schemaRefs>
    <ds:schemaRef ds:uri="http://schemas.openxmlformats.org/package/2006/metadata/core-properties"/>
    <ds:schemaRef ds:uri="http://purl.org/dc/terms/"/>
    <ds:schemaRef ds:uri="http://purl.org/dc/dcmitype/"/>
    <ds:schemaRef ds:uri="http://www.w3.org/XML/1998/namespace"/>
    <ds:schemaRef ds:uri="b438dcf7-3998-4283-b7fc-0ec6fa8e430f"/>
    <ds:schemaRef ds:uri="http://purl.org/dc/elements/1.1/"/>
    <ds:schemaRef ds:uri="http://schemas.microsoft.com/office/2006/documentManagement/type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8</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Kimberly Martin-Butler</cp:lastModifiedBy>
  <cp:revision>32</cp:revision>
  <dcterms:created xsi:type="dcterms:W3CDTF">2015-01-12T13:01:00Z</dcterms:created>
  <dcterms:modified xsi:type="dcterms:W3CDTF">2015-06-26T19:53:00Z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0x010100A3776AF772BF364D8E899CBB1EA8E540</vt:lpwstr>
  </property>
</Properties>
</file>