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0E18F" w14:textId="21ECDD48" w:rsidR="00EB21BE" w:rsidRPr="00F761AF" w:rsidRDefault="00EB21BE" w:rsidP="00EB21BE">
      <w:pPr>
        <w:jc w:val="center"/>
        <w:rPr>
          <w:rFonts w:ascii="Arial" w:hAnsi="Arial" w:cs="Arial"/>
          <w:b/>
          <w:sz w:val="32"/>
          <w:szCs w:val="32"/>
        </w:rPr>
      </w:pPr>
      <w:r w:rsidRPr="00F761AF">
        <w:rPr>
          <w:rFonts w:ascii="Arial" w:hAnsi="Arial" w:cs="Arial"/>
          <w:b/>
          <w:sz w:val="32"/>
          <w:szCs w:val="32"/>
        </w:rPr>
        <w:t>Chapter 4.</w:t>
      </w:r>
      <w:r w:rsidR="00F97843" w:rsidRPr="00F761AF">
        <w:rPr>
          <w:rFonts w:ascii="Arial" w:hAnsi="Arial" w:cs="Arial"/>
          <w:b/>
          <w:sz w:val="32"/>
          <w:szCs w:val="32"/>
        </w:rPr>
        <w:t xml:space="preserve"> </w:t>
      </w:r>
      <w:r w:rsidRPr="00F761AF">
        <w:rPr>
          <w:rFonts w:ascii="Arial" w:hAnsi="Arial" w:cs="Arial"/>
          <w:b/>
          <w:sz w:val="32"/>
          <w:szCs w:val="32"/>
        </w:rPr>
        <w:t xml:space="preserve"> Veterans Online Application (VONAPP) Direct Connect (VDC) and the Stakeholder Enterprise Portal (SEP)</w:t>
      </w:r>
    </w:p>
    <w:p w14:paraId="1195D951" w14:textId="77777777" w:rsidR="005E6A2E" w:rsidRPr="00F761AF" w:rsidRDefault="005E6A2E" w:rsidP="005E6A2E">
      <w:pPr>
        <w:rPr>
          <w:rFonts w:ascii="Arial" w:hAnsi="Arial" w:cs="Arial"/>
          <w:b/>
        </w:rPr>
      </w:pPr>
    </w:p>
    <w:p w14:paraId="11AC5B2A" w14:textId="77777777" w:rsidR="00EF4AE9" w:rsidRPr="00F761AF" w:rsidRDefault="00EF4AE9" w:rsidP="005E6A2E">
      <w:pPr>
        <w:rPr>
          <w:rFonts w:ascii="Arial" w:hAnsi="Arial" w:cs="Arial"/>
          <w:b/>
        </w:rPr>
      </w:pPr>
    </w:p>
    <w:p w14:paraId="7D00F7B9" w14:textId="77777777" w:rsidR="003C7AE6" w:rsidRPr="00F761AF" w:rsidRDefault="00EB21BE" w:rsidP="00EB21BE">
      <w:pPr>
        <w:jc w:val="center"/>
        <w:rPr>
          <w:rFonts w:ascii="Arial" w:hAnsi="Arial" w:cs="Arial"/>
          <w:b/>
          <w:sz w:val="32"/>
          <w:szCs w:val="32"/>
        </w:rPr>
      </w:pPr>
      <w:r w:rsidRPr="00F761AF">
        <w:rPr>
          <w:rFonts w:ascii="Arial" w:hAnsi="Arial" w:cs="Arial"/>
          <w:b/>
          <w:sz w:val="32"/>
          <w:szCs w:val="32"/>
        </w:rPr>
        <w:t>Section A. The Veterans Online Application (VONAPP) Direct Connect (VDC) Program</w:t>
      </w:r>
      <w:r w:rsidR="002A7C95" w:rsidRPr="00F761AF">
        <w:rPr>
          <w:rFonts w:ascii="Arial" w:hAnsi="Arial" w:cs="Arial"/>
          <w:b/>
          <w:sz w:val="32"/>
          <w:szCs w:val="32"/>
        </w:rPr>
        <w:t xml:space="preserve"> </w:t>
      </w:r>
    </w:p>
    <w:p w14:paraId="2B5D9C2B" w14:textId="77777777" w:rsidR="003C7AE6" w:rsidRPr="00F761AF" w:rsidRDefault="003C7AE6" w:rsidP="00EB21BE">
      <w:pPr>
        <w:jc w:val="center"/>
        <w:rPr>
          <w:rFonts w:ascii="Arial" w:hAnsi="Arial" w:cs="Arial"/>
          <w:b/>
          <w:sz w:val="32"/>
          <w:szCs w:val="32"/>
        </w:rPr>
      </w:pPr>
    </w:p>
    <w:p w14:paraId="463EF901" w14:textId="292C8100" w:rsidR="00EB21BE" w:rsidRPr="00F761AF" w:rsidRDefault="002A7C95" w:rsidP="003C7AE6">
      <w:pPr>
        <w:rPr>
          <w:rFonts w:ascii="Arial" w:hAnsi="Arial" w:cs="Arial"/>
          <w:b/>
          <w:sz w:val="32"/>
          <w:szCs w:val="32"/>
        </w:rPr>
      </w:pPr>
      <w:r w:rsidRPr="00F761AF">
        <w:rPr>
          <w:rFonts w:ascii="Arial" w:hAnsi="Arial" w:cs="Arial"/>
          <w:b/>
          <w:sz w:val="32"/>
          <w:szCs w:val="32"/>
        </w:rPr>
        <w:t>Overview</w:t>
      </w:r>
    </w:p>
    <w:p w14:paraId="78E38529" w14:textId="77777777" w:rsidR="00EB21BE" w:rsidRPr="00F761AF" w:rsidRDefault="00EB21BE" w:rsidP="00EB21BE">
      <w:pPr>
        <w:tabs>
          <w:tab w:val="left" w:pos="9360"/>
        </w:tabs>
        <w:ind w:left="1714"/>
        <w:rPr>
          <w:u w:val="single"/>
        </w:rPr>
      </w:pPr>
      <w:r w:rsidRPr="00F761AF">
        <w:rPr>
          <w:u w:val="single"/>
        </w:rPr>
        <w:tab/>
      </w:r>
    </w:p>
    <w:p w14:paraId="1C3209B1" w14:textId="77777777" w:rsidR="00EF4AE9" w:rsidRPr="00F761AF" w:rsidRDefault="00EF4AE9" w:rsidP="00EB21BE">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B21BE" w:rsidRPr="00F761AF" w14:paraId="2E8CC0AD" w14:textId="77777777" w:rsidTr="00236C5F">
        <w:tc>
          <w:tcPr>
            <w:tcW w:w="1728" w:type="dxa"/>
            <w:shd w:val="clear" w:color="auto" w:fill="auto"/>
          </w:tcPr>
          <w:p w14:paraId="4B786204" w14:textId="77777777" w:rsidR="00EB21BE" w:rsidRPr="00F761AF" w:rsidRDefault="00EB21BE" w:rsidP="00236C5F">
            <w:pPr>
              <w:tabs>
                <w:tab w:val="left" w:pos="9360"/>
              </w:tabs>
              <w:rPr>
                <w:b/>
                <w:sz w:val="22"/>
                <w:szCs w:val="22"/>
              </w:rPr>
            </w:pPr>
            <w:r w:rsidRPr="00F761AF">
              <w:rPr>
                <w:b/>
                <w:sz w:val="22"/>
                <w:szCs w:val="22"/>
              </w:rPr>
              <w:t>In This Section</w:t>
            </w:r>
          </w:p>
        </w:tc>
        <w:tc>
          <w:tcPr>
            <w:tcW w:w="7740" w:type="dxa"/>
            <w:shd w:val="clear" w:color="auto" w:fill="auto"/>
          </w:tcPr>
          <w:p w14:paraId="6455117C" w14:textId="46AA7DF4" w:rsidR="00EB21BE" w:rsidRPr="00F761AF" w:rsidRDefault="00EB21BE" w:rsidP="00236C5F">
            <w:pPr>
              <w:tabs>
                <w:tab w:val="left" w:pos="9360"/>
              </w:tabs>
            </w:pPr>
            <w:r w:rsidRPr="00F761AF">
              <w:t>This section contains the following topics</w:t>
            </w:r>
            <w:r w:rsidR="00EF4AE9" w:rsidRPr="00F761AF">
              <w:t>:</w:t>
            </w:r>
          </w:p>
        </w:tc>
      </w:tr>
    </w:tbl>
    <w:p w14:paraId="68C885A3" w14:textId="77777777" w:rsidR="00EB21BE" w:rsidRPr="00F761AF" w:rsidRDefault="00EB21BE" w:rsidP="00EB21BE"/>
    <w:tbl>
      <w:tblPr>
        <w:tblStyle w:val="TableGrid"/>
        <w:tblW w:w="7560" w:type="dxa"/>
        <w:tblInd w:w="1818" w:type="dxa"/>
        <w:tblLook w:val="04A0" w:firstRow="1" w:lastRow="0" w:firstColumn="1" w:lastColumn="0" w:noHBand="0" w:noVBand="1"/>
      </w:tblPr>
      <w:tblGrid>
        <w:gridCol w:w="1080"/>
        <w:gridCol w:w="6480"/>
      </w:tblGrid>
      <w:tr w:rsidR="00EB21BE" w:rsidRPr="00F761AF" w14:paraId="2034FA47" w14:textId="77777777" w:rsidTr="00236C5F">
        <w:tc>
          <w:tcPr>
            <w:tcW w:w="1080" w:type="dxa"/>
          </w:tcPr>
          <w:p w14:paraId="6FBBA16B" w14:textId="77777777" w:rsidR="00EB21BE" w:rsidRPr="00F761AF" w:rsidRDefault="00EB21BE" w:rsidP="00236C5F">
            <w:pPr>
              <w:jc w:val="center"/>
              <w:rPr>
                <w:b/>
              </w:rPr>
            </w:pPr>
            <w:r w:rsidRPr="00F761AF">
              <w:rPr>
                <w:b/>
              </w:rPr>
              <w:t>Topic</w:t>
            </w:r>
          </w:p>
        </w:tc>
        <w:tc>
          <w:tcPr>
            <w:tcW w:w="6480" w:type="dxa"/>
          </w:tcPr>
          <w:p w14:paraId="0C2C7298" w14:textId="77777777" w:rsidR="00EB21BE" w:rsidRPr="00F761AF" w:rsidRDefault="00EB21BE" w:rsidP="00236C5F">
            <w:pPr>
              <w:jc w:val="center"/>
              <w:rPr>
                <w:b/>
              </w:rPr>
            </w:pPr>
            <w:r w:rsidRPr="00F761AF">
              <w:rPr>
                <w:b/>
              </w:rPr>
              <w:t>Topic Name</w:t>
            </w:r>
          </w:p>
        </w:tc>
      </w:tr>
      <w:tr w:rsidR="00EB21BE" w:rsidRPr="00F761AF" w14:paraId="5670FD79" w14:textId="77777777" w:rsidTr="00236C5F">
        <w:tc>
          <w:tcPr>
            <w:tcW w:w="1080" w:type="dxa"/>
          </w:tcPr>
          <w:p w14:paraId="2B722D17" w14:textId="77777777" w:rsidR="00EB21BE" w:rsidRPr="00F761AF" w:rsidRDefault="00EB21BE" w:rsidP="00236C5F">
            <w:pPr>
              <w:jc w:val="center"/>
            </w:pPr>
            <w:r w:rsidRPr="00F761AF">
              <w:t>1</w:t>
            </w:r>
          </w:p>
        </w:tc>
        <w:tc>
          <w:tcPr>
            <w:tcW w:w="6480" w:type="dxa"/>
          </w:tcPr>
          <w:p w14:paraId="5638A724" w14:textId="77777777" w:rsidR="00EB21BE" w:rsidRPr="00F761AF" w:rsidRDefault="00EB21BE" w:rsidP="00236C5F">
            <w:r w:rsidRPr="00F761AF">
              <w:t>Introduction to the VDC Program</w:t>
            </w:r>
          </w:p>
        </w:tc>
      </w:tr>
      <w:tr w:rsidR="00EB21BE" w:rsidRPr="00F761AF" w14:paraId="6AA02A1C" w14:textId="77777777" w:rsidTr="00236C5F">
        <w:tc>
          <w:tcPr>
            <w:tcW w:w="1080" w:type="dxa"/>
          </w:tcPr>
          <w:p w14:paraId="47B8EC4A" w14:textId="77777777" w:rsidR="00EB21BE" w:rsidRPr="00F761AF" w:rsidRDefault="00EB21BE" w:rsidP="00236C5F">
            <w:pPr>
              <w:jc w:val="center"/>
            </w:pPr>
            <w:r w:rsidRPr="00F761AF">
              <w:t>2</w:t>
            </w:r>
          </w:p>
        </w:tc>
        <w:tc>
          <w:tcPr>
            <w:tcW w:w="6480" w:type="dxa"/>
          </w:tcPr>
          <w:p w14:paraId="1C4DAADA" w14:textId="77777777" w:rsidR="00EB21BE" w:rsidRPr="00F761AF" w:rsidRDefault="00EB21BE" w:rsidP="00236C5F">
            <w:r w:rsidRPr="00F761AF">
              <w:t>Jurisdiction of VDC Claims</w:t>
            </w:r>
          </w:p>
        </w:tc>
      </w:tr>
    </w:tbl>
    <w:p w14:paraId="48A94E25" w14:textId="6A398353" w:rsidR="00EB21BE" w:rsidRPr="00F761AF" w:rsidRDefault="00EB21BE" w:rsidP="000D0223">
      <w:pPr>
        <w:tabs>
          <w:tab w:val="left" w:pos="9360"/>
        </w:tabs>
        <w:ind w:left="1714"/>
      </w:pPr>
      <w:r w:rsidRPr="00F761AF">
        <w:rPr>
          <w:u w:val="single"/>
        </w:rPr>
        <w:tab/>
      </w:r>
    </w:p>
    <w:p w14:paraId="54E1044C" w14:textId="77777777" w:rsidR="00FA5539" w:rsidRPr="00F761AF" w:rsidRDefault="00FA5539">
      <w:pPr>
        <w:rPr>
          <w:rFonts w:ascii="Arial" w:hAnsi="Arial" w:cs="Arial"/>
          <w:b/>
          <w:sz w:val="32"/>
          <w:szCs w:val="32"/>
        </w:rPr>
      </w:pPr>
      <w:r w:rsidRPr="00F761AF">
        <w:rPr>
          <w:rFonts w:ascii="Arial" w:hAnsi="Arial" w:cs="Arial"/>
          <w:b/>
          <w:sz w:val="32"/>
          <w:szCs w:val="32"/>
        </w:rPr>
        <w:br w:type="page"/>
      </w:r>
    </w:p>
    <w:p w14:paraId="2227B883" w14:textId="4BA6B0FF" w:rsidR="00EB21BE" w:rsidRPr="00F761AF" w:rsidRDefault="00EB21BE" w:rsidP="002233C4">
      <w:pPr>
        <w:jc w:val="both"/>
        <w:rPr>
          <w:rFonts w:ascii="Arial" w:hAnsi="Arial" w:cs="Arial"/>
          <w:b/>
          <w:sz w:val="32"/>
          <w:szCs w:val="32"/>
        </w:rPr>
      </w:pPr>
      <w:r w:rsidRPr="00F761AF">
        <w:rPr>
          <w:rFonts w:ascii="Arial" w:hAnsi="Arial" w:cs="Arial"/>
          <w:b/>
          <w:sz w:val="32"/>
          <w:szCs w:val="32"/>
        </w:rPr>
        <w:lastRenderedPageBreak/>
        <w:t>1. Introduction to the VONAPP Direct Connect Program</w:t>
      </w:r>
    </w:p>
    <w:p w14:paraId="68DE2F9C" w14:textId="77777777" w:rsidR="00EB21BE" w:rsidRPr="00F761AF" w:rsidRDefault="00EB21BE" w:rsidP="00EB21BE">
      <w:pPr>
        <w:pStyle w:val="ListParagraph"/>
        <w:tabs>
          <w:tab w:val="left" w:pos="9360"/>
        </w:tabs>
        <w:ind w:left="1714"/>
      </w:pPr>
      <w:r w:rsidRPr="00F761AF">
        <w:rPr>
          <w:u w:val="single"/>
        </w:rPr>
        <w:tab/>
      </w:r>
    </w:p>
    <w:p w14:paraId="2ED57274" w14:textId="77777777" w:rsidR="00EB21BE" w:rsidRPr="00F761AF" w:rsidRDefault="00EB21BE" w:rsidP="00EB21BE">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B21BE" w:rsidRPr="00F761AF" w14:paraId="4E0AF93E" w14:textId="77777777" w:rsidTr="00236C5F">
        <w:tc>
          <w:tcPr>
            <w:tcW w:w="1728" w:type="dxa"/>
            <w:shd w:val="clear" w:color="auto" w:fill="auto"/>
          </w:tcPr>
          <w:p w14:paraId="4D948C81" w14:textId="77777777" w:rsidR="00EB21BE" w:rsidRPr="00F761AF" w:rsidRDefault="00EB21BE" w:rsidP="00236C5F">
            <w:pPr>
              <w:pStyle w:val="ListParagraph"/>
              <w:ind w:left="0"/>
              <w:rPr>
                <w:b/>
                <w:sz w:val="22"/>
                <w:szCs w:val="22"/>
              </w:rPr>
            </w:pPr>
            <w:r w:rsidRPr="00F761AF">
              <w:rPr>
                <w:b/>
                <w:sz w:val="22"/>
                <w:szCs w:val="22"/>
              </w:rPr>
              <w:t>Introduction</w:t>
            </w:r>
          </w:p>
        </w:tc>
        <w:tc>
          <w:tcPr>
            <w:tcW w:w="7740" w:type="dxa"/>
            <w:shd w:val="clear" w:color="auto" w:fill="auto"/>
          </w:tcPr>
          <w:p w14:paraId="56DF0BD3" w14:textId="77777777" w:rsidR="00EB21BE" w:rsidRPr="00F761AF" w:rsidRDefault="00EB21BE" w:rsidP="00236C5F">
            <w:pPr>
              <w:pStyle w:val="ListParagraph"/>
              <w:ind w:left="0"/>
            </w:pPr>
            <w:r w:rsidRPr="00F761AF">
              <w:t>This topic contains information about VDC claims, including</w:t>
            </w:r>
          </w:p>
          <w:p w14:paraId="45D58B1F" w14:textId="77777777" w:rsidR="00EB21BE" w:rsidRPr="00F761AF" w:rsidRDefault="00EB21BE" w:rsidP="00236C5F">
            <w:pPr>
              <w:pStyle w:val="ListParagraph"/>
              <w:ind w:left="0"/>
            </w:pPr>
          </w:p>
          <w:p w14:paraId="2C470C90" w14:textId="77777777" w:rsidR="00EB21BE" w:rsidRPr="00F761AF" w:rsidRDefault="00EB21BE" w:rsidP="00236C5F">
            <w:pPr>
              <w:pStyle w:val="ListParagraph"/>
              <w:numPr>
                <w:ilvl w:val="0"/>
                <w:numId w:val="3"/>
              </w:numPr>
              <w:ind w:left="158" w:hanging="187"/>
            </w:pPr>
            <w:r w:rsidRPr="00F761AF">
              <w:t>general description of the VDC program</w:t>
            </w:r>
          </w:p>
          <w:p w14:paraId="3B4FFE9A" w14:textId="06E74060" w:rsidR="007F46AC" w:rsidRPr="00F761AF" w:rsidRDefault="007F46AC" w:rsidP="00236C5F">
            <w:pPr>
              <w:pStyle w:val="ListParagraph"/>
              <w:numPr>
                <w:ilvl w:val="0"/>
                <w:numId w:val="3"/>
              </w:numPr>
              <w:ind w:left="158" w:hanging="187"/>
            </w:pPr>
            <w:r w:rsidRPr="00F761AF">
              <w:t>transition from Virtual VA to VBMS</w:t>
            </w:r>
          </w:p>
          <w:p w14:paraId="3CB9C428" w14:textId="77777777" w:rsidR="00EB21BE" w:rsidRPr="00F761AF" w:rsidRDefault="00EB21BE" w:rsidP="00236C5F">
            <w:pPr>
              <w:pStyle w:val="ListParagraph"/>
              <w:numPr>
                <w:ilvl w:val="0"/>
                <w:numId w:val="3"/>
              </w:numPr>
              <w:ind w:left="158" w:hanging="187"/>
            </w:pPr>
            <w:r w:rsidRPr="00F761AF">
              <w:t>VDC interview process, and</w:t>
            </w:r>
          </w:p>
          <w:p w14:paraId="3DA71630" w14:textId="77777777" w:rsidR="00EB21BE" w:rsidRPr="00F761AF" w:rsidRDefault="00EB21BE" w:rsidP="00236C5F">
            <w:pPr>
              <w:pStyle w:val="ListParagraph"/>
              <w:numPr>
                <w:ilvl w:val="0"/>
                <w:numId w:val="3"/>
              </w:numPr>
              <w:ind w:left="158" w:hanging="187"/>
            </w:pPr>
            <w:r w:rsidRPr="00F761AF">
              <w:t>identifying VDC claims.</w:t>
            </w:r>
          </w:p>
        </w:tc>
      </w:tr>
    </w:tbl>
    <w:p w14:paraId="16089625" w14:textId="77777777" w:rsidR="00EB21BE" w:rsidRPr="00F761AF" w:rsidRDefault="00EB21BE" w:rsidP="00EB21BE">
      <w:pPr>
        <w:tabs>
          <w:tab w:val="left" w:pos="9360"/>
        </w:tabs>
        <w:ind w:left="1714"/>
        <w:rPr>
          <w:u w:val="single"/>
        </w:rPr>
      </w:pPr>
      <w:r w:rsidRPr="00F761AF">
        <w:rPr>
          <w:u w:val="single"/>
        </w:rPr>
        <w:tab/>
      </w:r>
    </w:p>
    <w:p w14:paraId="3C405260" w14:textId="77777777" w:rsidR="00E80F10" w:rsidRPr="00F761AF" w:rsidRDefault="00E80F10" w:rsidP="00EB21BE">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B21BE" w:rsidRPr="00F761AF" w14:paraId="31FE69B3" w14:textId="77777777" w:rsidTr="00236C5F">
        <w:tc>
          <w:tcPr>
            <w:tcW w:w="1728" w:type="dxa"/>
            <w:shd w:val="clear" w:color="auto" w:fill="auto"/>
          </w:tcPr>
          <w:p w14:paraId="6274BC04" w14:textId="77777777" w:rsidR="00EB21BE" w:rsidRPr="00F761AF" w:rsidRDefault="00EB21BE" w:rsidP="00236C5F">
            <w:pPr>
              <w:rPr>
                <w:b/>
                <w:sz w:val="22"/>
                <w:szCs w:val="22"/>
              </w:rPr>
            </w:pPr>
            <w:r w:rsidRPr="00F761AF">
              <w:rPr>
                <w:b/>
                <w:sz w:val="22"/>
                <w:szCs w:val="22"/>
              </w:rPr>
              <w:t>Change Date</w:t>
            </w:r>
          </w:p>
        </w:tc>
        <w:tc>
          <w:tcPr>
            <w:tcW w:w="7740" w:type="dxa"/>
            <w:shd w:val="clear" w:color="auto" w:fill="auto"/>
          </w:tcPr>
          <w:p w14:paraId="335DD699" w14:textId="2238E6F1" w:rsidR="00EB21BE" w:rsidRPr="00F761AF" w:rsidRDefault="006160E1" w:rsidP="00236C5F">
            <w:r w:rsidRPr="00F761AF">
              <w:t>June 11, 2015</w:t>
            </w:r>
          </w:p>
        </w:tc>
      </w:tr>
    </w:tbl>
    <w:p w14:paraId="0829C1C3" w14:textId="77777777" w:rsidR="00EB21BE" w:rsidRPr="00F761AF" w:rsidRDefault="00EB21BE" w:rsidP="00EB21BE">
      <w:pPr>
        <w:tabs>
          <w:tab w:val="left" w:pos="9360"/>
        </w:tabs>
        <w:ind w:left="1714"/>
        <w:rPr>
          <w:u w:val="single"/>
        </w:rPr>
      </w:pPr>
      <w:r w:rsidRPr="00F761AF">
        <w:rPr>
          <w:u w:val="single"/>
        </w:rPr>
        <w:tab/>
      </w:r>
    </w:p>
    <w:p w14:paraId="1F10130C" w14:textId="77777777" w:rsidR="00E80F10" w:rsidRPr="00F761AF" w:rsidRDefault="00E80F10" w:rsidP="00EB21BE">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B21BE" w:rsidRPr="00F761AF" w14:paraId="47D66957" w14:textId="77777777" w:rsidTr="00236C5F">
        <w:tc>
          <w:tcPr>
            <w:tcW w:w="1728" w:type="dxa"/>
            <w:shd w:val="clear" w:color="auto" w:fill="auto"/>
          </w:tcPr>
          <w:p w14:paraId="44FAFF20" w14:textId="77777777" w:rsidR="00EB21BE" w:rsidRPr="00F761AF" w:rsidRDefault="00EB21BE" w:rsidP="00236C5F">
            <w:pPr>
              <w:rPr>
                <w:b/>
                <w:sz w:val="22"/>
                <w:szCs w:val="22"/>
              </w:rPr>
            </w:pPr>
            <w:r w:rsidRPr="00F761AF">
              <w:rPr>
                <w:b/>
                <w:sz w:val="22"/>
                <w:szCs w:val="22"/>
              </w:rPr>
              <w:t>a.  General Description of  the VDC Program</w:t>
            </w:r>
          </w:p>
        </w:tc>
        <w:tc>
          <w:tcPr>
            <w:tcW w:w="7740" w:type="dxa"/>
            <w:shd w:val="clear" w:color="auto" w:fill="auto"/>
          </w:tcPr>
          <w:p w14:paraId="4B5E8133" w14:textId="1E9B2925" w:rsidR="00EB21BE" w:rsidRPr="00F761AF" w:rsidRDefault="00EB21BE" w:rsidP="000B1D70">
            <w:r w:rsidRPr="00F761AF">
              <w:t>Veterans Online Application (VONAPP) Direct Connect (VDC) allows claimant</w:t>
            </w:r>
            <w:r w:rsidR="000B1D70" w:rsidRPr="00F761AF">
              <w:t>s</w:t>
            </w:r>
            <w:r w:rsidRPr="00F761AF">
              <w:t xml:space="preserve"> to file disability compensation and dependency applications directly to their station of </w:t>
            </w:r>
            <w:r w:rsidR="000B1D70" w:rsidRPr="00F761AF">
              <w:t xml:space="preserve">origination </w:t>
            </w:r>
            <w:r w:rsidRPr="00F761AF">
              <w:t>(SO</w:t>
            </w:r>
            <w:r w:rsidR="000B1D70" w:rsidRPr="00F761AF">
              <w:t>O</w:t>
            </w:r>
            <w:r w:rsidRPr="00F761AF">
              <w:t>) via eBenefits.  In addition to an application for benefits, VDC allows claimants to upload supporting documents, eliminating mail and scanning procedures, to form a timelier end-to-end electronic claims process.</w:t>
            </w:r>
          </w:p>
          <w:p w14:paraId="038F4CE9" w14:textId="77777777" w:rsidR="000B1D70" w:rsidRPr="00F761AF" w:rsidRDefault="000B1D70" w:rsidP="000B1D70"/>
          <w:p w14:paraId="357D1102" w14:textId="15D7CD71" w:rsidR="008702FA" w:rsidRPr="00F761AF" w:rsidRDefault="000B1D70" w:rsidP="000B1D70">
            <w:r w:rsidRPr="00F761AF">
              <w:rPr>
                <w:b/>
                <w:i/>
              </w:rPr>
              <w:t>Reference</w:t>
            </w:r>
            <w:r w:rsidR="008702FA" w:rsidRPr="00F761AF">
              <w:rPr>
                <w:b/>
                <w:i/>
              </w:rPr>
              <w:t>s</w:t>
            </w:r>
            <w:r w:rsidRPr="00F761AF">
              <w:t xml:space="preserve">: </w:t>
            </w:r>
            <w:r w:rsidR="00DC07FC">
              <w:t xml:space="preserve"> </w:t>
            </w:r>
            <w:r w:rsidRPr="00F761AF">
              <w:t xml:space="preserve">For more information on </w:t>
            </w:r>
          </w:p>
          <w:p w14:paraId="6341B665" w14:textId="3E74CA27" w:rsidR="008702FA" w:rsidRPr="00F761AF" w:rsidRDefault="000B1D70" w:rsidP="008E1BC9">
            <w:pPr>
              <w:pStyle w:val="BulletText1"/>
            </w:pPr>
            <w:r w:rsidRPr="00F761AF">
              <w:t xml:space="preserve">eBenefits, see the </w:t>
            </w:r>
            <w:hyperlink r:id="rId11" w:history="1">
              <w:r w:rsidR="008E1BC9" w:rsidRPr="00F761AF">
                <w:rPr>
                  <w:rStyle w:val="Hyperlink"/>
                </w:rPr>
                <w:t>Benefits Assistance Service (BAS) website</w:t>
              </w:r>
            </w:hyperlink>
            <w:r w:rsidR="008E1BC9" w:rsidRPr="00F761AF">
              <w:t xml:space="preserve"> </w:t>
            </w:r>
            <w:r w:rsidR="008702FA" w:rsidRPr="00F761AF">
              <w:t>, and</w:t>
            </w:r>
          </w:p>
          <w:p w14:paraId="6C1A4BAF" w14:textId="7DBBBBCC" w:rsidR="000B1D70" w:rsidRPr="00F761AF" w:rsidRDefault="008702FA" w:rsidP="008702FA">
            <w:pPr>
              <w:pStyle w:val="BulletText1"/>
            </w:pPr>
            <w:r w:rsidRPr="00F761AF">
              <w:t xml:space="preserve">VONAPP, see the </w:t>
            </w:r>
            <w:hyperlink r:id="rId12" w:history="1">
              <w:r w:rsidRPr="00F761AF">
                <w:rPr>
                  <w:rStyle w:val="Hyperlink"/>
                  <w:i/>
                </w:rPr>
                <w:t>VONAPP User Guide</w:t>
              </w:r>
            </w:hyperlink>
            <w:r w:rsidR="000B1D70" w:rsidRPr="00F761AF">
              <w:t>.</w:t>
            </w:r>
          </w:p>
        </w:tc>
      </w:tr>
    </w:tbl>
    <w:p w14:paraId="079416AF" w14:textId="6AFF1E59" w:rsidR="00EB21BE" w:rsidRPr="00F761AF" w:rsidRDefault="00EB21BE" w:rsidP="00EB21BE">
      <w:pPr>
        <w:tabs>
          <w:tab w:val="left" w:pos="9360"/>
        </w:tabs>
        <w:ind w:left="1714"/>
        <w:rPr>
          <w:u w:val="single"/>
        </w:rPr>
      </w:pPr>
      <w:r w:rsidRPr="00F761AF">
        <w:rPr>
          <w:u w:val="single"/>
        </w:rPr>
        <w:tab/>
      </w:r>
    </w:p>
    <w:p w14:paraId="22BEB9D8" w14:textId="77777777" w:rsidR="00E80F10" w:rsidRPr="00F761AF" w:rsidRDefault="00E80F10" w:rsidP="00EB21BE">
      <w:pPr>
        <w:tabs>
          <w:tab w:val="left" w:pos="9360"/>
        </w:tabs>
        <w:ind w:left="1714"/>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042A6" w:rsidRPr="00F761AF" w14:paraId="52092239" w14:textId="77777777" w:rsidTr="00E042A6">
        <w:tc>
          <w:tcPr>
            <w:tcW w:w="1728" w:type="dxa"/>
            <w:shd w:val="clear" w:color="auto" w:fill="auto"/>
          </w:tcPr>
          <w:p w14:paraId="6E1F59B0" w14:textId="0E6F1DDA" w:rsidR="00E042A6" w:rsidRPr="00F761AF" w:rsidRDefault="00E042A6" w:rsidP="00E042A6">
            <w:pPr>
              <w:tabs>
                <w:tab w:val="left" w:pos="9360"/>
              </w:tabs>
              <w:rPr>
                <w:b/>
                <w:sz w:val="22"/>
                <w:szCs w:val="22"/>
              </w:rPr>
            </w:pPr>
            <w:r w:rsidRPr="00F761AF">
              <w:rPr>
                <w:b/>
                <w:sz w:val="22"/>
                <w:szCs w:val="22"/>
              </w:rPr>
              <w:t xml:space="preserve">b. </w:t>
            </w:r>
            <w:r w:rsidR="00392B22" w:rsidRPr="00F761AF">
              <w:rPr>
                <w:b/>
                <w:sz w:val="22"/>
                <w:szCs w:val="22"/>
              </w:rPr>
              <w:t xml:space="preserve"> </w:t>
            </w:r>
            <w:r w:rsidRPr="00F761AF">
              <w:rPr>
                <w:b/>
                <w:sz w:val="22"/>
                <w:szCs w:val="22"/>
              </w:rPr>
              <w:t>Transition from Virtual VA to VBMS</w:t>
            </w:r>
          </w:p>
        </w:tc>
        <w:tc>
          <w:tcPr>
            <w:tcW w:w="7740" w:type="dxa"/>
            <w:shd w:val="clear" w:color="auto" w:fill="auto"/>
          </w:tcPr>
          <w:p w14:paraId="336E541D" w14:textId="6663B041" w:rsidR="00E042A6" w:rsidRPr="00F761AF" w:rsidRDefault="00E042A6" w:rsidP="00E042A6">
            <w:pPr>
              <w:tabs>
                <w:tab w:val="left" w:pos="9360"/>
              </w:tabs>
            </w:pPr>
            <w:r w:rsidRPr="00F761AF">
              <w:t>The development of VDC occurred in two phases.  Initially, documents submitted through VDC uploaded to Virtual VA.  Subsequently, the Veterans Benefits Management System (VBMS) became the document repository for claims material</w:t>
            </w:r>
            <w:r w:rsidR="008702FA" w:rsidRPr="00F761AF">
              <w:t xml:space="preserve"> submitted through VDC</w:t>
            </w:r>
            <w:r w:rsidRPr="00F761AF">
              <w:t>.</w:t>
            </w:r>
          </w:p>
          <w:p w14:paraId="2A9DBCE5" w14:textId="77777777" w:rsidR="007917F5" w:rsidRPr="00F761AF" w:rsidRDefault="007917F5" w:rsidP="00E042A6">
            <w:pPr>
              <w:tabs>
                <w:tab w:val="left" w:pos="9360"/>
              </w:tabs>
            </w:pPr>
          </w:p>
          <w:p w14:paraId="43C0AF12" w14:textId="094D5C51" w:rsidR="007917F5" w:rsidRPr="00F761AF" w:rsidRDefault="007917F5" w:rsidP="00E042A6">
            <w:pPr>
              <w:tabs>
                <w:tab w:val="left" w:pos="9360"/>
              </w:tabs>
            </w:pPr>
            <w:r w:rsidRPr="00F761AF">
              <w:t>The table below outlines the timeline for the location of the VDC document uploads</w:t>
            </w:r>
            <w:r w:rsidR="008702FA" w:rsidRPr="00F761AF">
              <w:t>.</w:t>
            </w:r>
          </w:p>
        </w:tc>
      </w:tr>
    </w:tbl>
    <w:p w14:paraId="0E147E54" w14:textId="0E07FE8C" w:rsidR="00E042A6" w:rsidRPr="00F761AF" w:rsidRDefault="00E042A6" w:rsidP="00E042A6"/>
    <w:tbl>
      <w:tblPr>
        <w:tblStyle w:val="TableGrid"/>
        <w:tblW w:w="7650" w:type="dxa"/>
        <w:tblInd w:w="1818" w:type="dxa"/>
        <w:tblLook w:val="04A0" w:firstRow="1" w:lastRow="0" w:firstColumn="1" w:lastColumn="0" w:noHBand="0" w:noVBand="1"/>
      </w:tblPr>
      <w:tblGrid>
        <w:gridCol w:w="3870"/>
        <w:gridCol w:w="3780"/>
      </w:tblGrid>
      <w:tr w:rsidR="00E042A6" w:rsidRPr="00F761AF" w14:paraId="3A785CB7" w14:textId="77777777" w:rsidTr="00E042A6">
        <w:tc>
          <w:tcPr>
            <w:tcW w:w="3870" w:type="dxa"/>
          </w:tcPr>
          <w:p w14:paraId="1B5D4E68" w14:textId="51CF3A6B" w:rsidR="00E042A6" w:rsidRPr="00F761AF" w:rsidRDefault="00E042A6" w:rsidP="00E042A6">
            <w:pPr>
              <w:rPr>
                <w:b/>
              </w:rPr>
            </w:pPr>
            <w:r w:rsidRPr="00F761AF">
              <w:rPr>
                <w:b/>
              </w:rPr>
              <w:t>If ...</w:t>
            </w:r>
          </w:p>
        </w:tc>
        <w:tc>
          <w:tcPr>
            <w:tcW w:w="3780" w:type="dxa"/>
          </w:tcPr>
          <w:p w14:paraId="6595AF71" w14:textId="160105CC" w:rsidR="00E042A6" w:rsidRPr="00F761AF" w:rsidRDefault="00E042A6" w:rsidP="00E042A6">
            <w:pPr>
              <w:rPr>
                <w:b/>
              </w:rPr>
            </w:pPr>
            <w:r w:rsidRPr="00F761AF">
              <w:rPr>
                <w:b/>
              </w:rPr>
              <w:t>Then ...</w:t>
            </w:r>
          </w:p>
        </w:tc>
      </w:tr>
      <w:tr w:rsidR="00E042A6" w:rsidRPr="00F761AF" w14:paraId="13849949" w14:textId="77777777" w:rsidTr="00E042A6">
        <w:tc>
          <w:tcPr>
            <w:tcW w:w="3870" w:type="dxa"/>
          </w:tcPr>
          <w:p w14:paraId="3689AA14" w14:textId="32959839" w:rsidR="00E042A6" w:rsidRPr="00F761AF" w:rsidRDefault="007F46AC" w:rsidP="007F46AC">
            <w:r w:rsidRPr="00F761AF">
              <w:t>d</w:t>
            </w:r>
            <w:r w:rsidR="00E042A6" w:rsidRPr="00F761AF">
              <w:t>ocument</w:t>
            </w:r>
            <w:r w:rsidR="00035D17" w:rsidRPr="00F761AF">
              <w:t>(s)</w:t>
            </w:r>
            <w:r w:rsidR="00E042A6" w:rsidRPr="00F761AF">
              <w:t xml:space="preserve"> </w:t>
            </w:r>
            <w:r w:rsidRPr="00F761AF">
              <w:t>were</w:t>
            </w:r>
            <w:r w:rsidR="00E042A6" w:rsidRPr="00F761AF">
              <w:t xml:space="preserve"> received prior to </w:t>
            </w:r>
            <w:r w:rsidRPr="00F761AF">
              <w:t>August 20, 2013</w:t>
            </w:r>
          </w:p>
        </w:tc>
        <w:tc>
          <w:tcPr>
            <w:tcW w:w="3780" w:type="dxa"/>
          </w:tcPr>
          <w:p w14:paraId="5A4E93AF" w14:textId="77DB4FF0" w:rsidR="00E042A6" w:rsidRPr="00F761AF" w:rsidRDefault="00035D17" w:rsidP="00E042A6">
            <w:r w:rsidRPr="00F761AF">
              <w:t>claims material</w:t>
            </w:r>
            <w:r w:rsidR="007F46AC" w:rsidRPr="00F761AF">
              <w:t xml:space="preserve"> will be in Virtual VA</w:t>
            </w:r>
            <w:r w:rsidR="008702FA" w:rsidRPr="00F761AF">
              <w:t>.</w:t>
            </w:r>
          </w:p>
        </w:tc>
      </w:tr>
      <w:tr w:rsidR="00E042A6" w:rsidRPr="00F761AF" w14:paraId="63958335" w14:textId="77777777" w:rsidTr="00E042A6">
        <w:tc>
          <w:tcPr>
            <w:tcW w:w="3870" w:type="dxa"/>
          </w:tcPr>
          <w:p w14:paraId="60F950E5" w14:textId="2FFD8565" w:rsidR="00E042A6" w:rsidRPr="00F761AF" w:rsidRDefault="007F46AC" w:rsidP="007F46AC">
            <w:r w:rsidRPr="00F761AF">
              <w:t>document</w:t>
            </w:r>
            <w:r w:rsidR="00035D17" w:rsidRPr="00F761AF">
              <w:t>(s)</w:t>
            </w:r>
            <w:r w:rsidRPr="00F761AF">
              <w:t xml:space="preserve"> were received on or after August 20, 2013</w:t>
            </w:r>
          </w:p>
        </w:tc>
        <w:tc>
          <w:tcPr>
            <w:tcW w:w="3780" w:type="dxa"/>
          </w:tcPr>
          <w:p w14:paraId="57A1570D" w14:textId="33969317" w:rsidR="00E042A6" w:rsidRPr="00F761AF" w:rsidRDefault="00035D17" w:rsidP="00E042A6">
            <w:r w:rsidRPr="00F761AF">
              <w:t xml:space="preserve">claims material </w:t>
            </w:r>
            <w:r w:rsidR="007F46AC" w:rsidRPr="00F761AF">
              <w:t>will be in VBMS</w:t>
            </w:r>
            <w:r w:rsidR="008702FA" w:rsidRPr="00F761AF">
              <w:t>.</w:t>
            </w:r>
          </w:p>
        </w:tc>
      </w:tr>
    </w:tbl>
    <w:p w14:paraId="11419201" w14:textId="77777777" w:rsidR="006D1D07" w:rsidRPr="00F761AF" w:rsidRDefault="006D1D07" w:rsidP="006D1D07">
      <w:pPr>
        <w:tabs>
          <w:tab w:val="left" w:pos="9360"/>
        </w:tabs>
        <w:ind w:left="1714"/>
        <w:rPr>
          <w:u w:val="single"/>
        </w:rPr>
      </w:pP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6D1D07" w:rsidRPr="00F761AF" w14:paraId="1C11461E" w14:textId="77777777" w:rsidTr="006D1D07">
        <w:tc>
          <w:tcPr>
            <w:tcW w:w="7740" w:type="dxa"/>
            <w:shd w:val="clear" w:color="auto" w:fill="auto"/>
          </w:tcPr>
          <w:p w14:paraId="0996823F" w14:textId="295DAD91" w:rsidR="00580EA7" w:rsidRPr="00F761AF" w:rsidRDefault="00580EA7" w:rsidP="006D1D07">
            <w:r w:rsidRPr="00F761AF">
              <w:rPr>
                <w:b/>
                <w:i/>
              </w:rPr>
              <w:t>Exception</w:t>
            </w:r>
            <w:r w:rsidRPr="00F761AF">
              <w:t>:  Submission of the following documents continue to upload to Virtual VA</w:t>
            </w:r>
          </w:p>
          <w:p w14:paraId="092DFBCE" w14:textId="42A68B94" w:rsidR="00580EA7" w:rsidRPr="00F761AF" w:rsidRDefault="00580EA7" w:rsidP="00580EA7">
            <w:pPr>
              <w:pStyle w:val="ListParagraph"/>
              <w:numPr>
                <w:ilvl w:val="0"/>
                <w:numId w:val="23"/>
              </w:numPr>
              <w:ind w:left="158" w:hanging="187"/>
              <w:rPr>
                <w:i/>
              </w:rPr>
            </w:pPr>
            <w:r w:rsidRPr="00F761AF">
              <w:rPr>
                <w:i/>
              </w:rPr>
              <w:t xml:space="preserve">VA Form 21-22, </w:t>
            </w:r>
            <w:r w:rsidR="00C57D53" w:rsidRPr="00F761AF">
              <w:rPr>
                <w:i/>
              </w:rPr>
              <w:t>Appointment of Veterans Service Organization as Claimant’s Representative</w:t>
            </w:r>
            <w:r w:rsidR="00C57D53" w:rsidRPr="00F761AF">
              <w:t>, and</w:t>
            </w:r>
          </w:p>
          <w:p w14:paraId="0A458DCD" w14:textId="09D86115" w:rsidR="00C57D53" w:rsidRPr="00F761AF" w:rsidRDefault="00C57D53" w:rsidP="00580EA7">
            <w:pPr>
              <w:pStyle w:val="ListParagraph"/>
              <w:numPr>
                <w:ilvl w:val="0"/>
                <w:numId w:val="23"/>
              </w:numPr>
              <w:ind w:left="158" w:hanging="187"/>
              <w:rPr>
                <w:i/>
              </w:rPr>
            </w:pPr>
            <w:r w:rsidRPr="00F761AF">
              <w:rPr>
                <w:i/>
              </w:rPr>
              <w:t>VA Form 686c, Declaration of Status of Dependents</w:t>
            </w:r>
            <w:r w:rsidRPr="00F761AF">
              <w:t>.</w:t>
            </w:r>
          </w:p>
          <w:p w14:paraId="4421BCAB" w14:textId="77777777" w:rsidR="00580EA7" w:rsidRPr="00F761AF" w:rsidRDefault="00580EA7" w:rsidP="006D1D07">
            <w:pPr>
              <w:rPr>
                <w:b/>
                <w:i/>
              </w:rPr>
            </w:pPr>
          </w:p>
          <w:p w14:paraId="2BF3407F" w14:textId="2D84DAE1" w:rsidR="006D1D07" w:rsidRPr="00F761AF" w:rsidRDefault="006D1D07" w:rsidP="006D1D07">
            <w:r w:rsidRPr="00F761AF">
              <w:rPr>
                <w:b/>
                <w:i/>
              </w:rPr>
              <w:t>Note</w:t>
            </w:r>
            <w:r w:rsidRPr="00F761AF">
              <w:t>:  The Virtual VA folder can be viewed in the VBMS eFolder by selecting the VIRTUAL VA DOCUMENTS tab.</w:t>
            </w:r>
          </w:p>
          <w:p w14:paraId="2DFE0295" w14:textId="77777777" w:rsidR="008702FA" w:rsidRPr="00F761AF" w:rsidRDefault="008702FA" w:rsidP="006D1D07"/>
          <w:p w14:paraId="112AF8F2" w14:textId="77777777" w:rsidR="008702FA" w:rsidRPr="00F761AF" w:rsidRDefault="008702FA" w:rsidP="006D1D07">
            <w:r w:rsidRPr="00F761AF">
              <w:rPr>
                <w:b/>
                <w:i/>
              </w:rPr>
              <w:t>References</w:t>
            </w:r>
            <w:r w:rsidRPr="00F761AF">
              <w:t>: For more information on</w:t>
            </w:r>
          </w:p>
          <w:p w14:paraId="71DFB08C" w14:textId="777C1DE1" w:rsidR="008702FA" w:rsidRPr="00F761AF" w:rsidRDefault="008702FA" w:rsidP="008702FA">
            <w:pPr>
              <w:pStyle w:val="BulletText1"/>
            </w:pPr>
            <w:r w:rsidRPr="00F761AF">
              <w:t>Virtual VA, see the</w:t>
            </w:r>
            <w:r w:rsidR="00DA729B" w:rsidRPr="00F761AF">
              <w:t xml:space="preserve"> </w:t>
            </w:r>
            <w:hyperlink r:id="rId13" w:history="1">
              <w:r w:rsidR="00DA729B" w:rsidRPr="00F761AF">
                <w:rPr>
                  <w:rStyle w:val="Hyperlink"/>
                  <w:i/>
                </w:rPr>
                <w:t>Virtual VA User Guide</w:t>
              </w:r>
            </w:hyperlink>
            <w:r w:rsidR="00DA729B" w:rsidRPr="00F761AF">
              <w:t>, and</w:t>
            </w:r>
          </w:p>
          <w:p w14:paraId="1934DD0F" w14:textId="018F5899" w:rsidR="008702FA" w:rsidRPr="00F761AF" w:rsidRDefault="008702FA" w:rsidP="008702FA">
            <w:pPr>
              <w:pStyle w:val="BulletText1"/>
            </w:pPr>
            <w:r w:rsidRPr="00F761AF">
              <w:t>VBMS, see the</w:t>
            </w:r>
            <w:r w:rsidR="0048714F" w:rsidRPr="00F761AF">
              <w:t xml:space="preserve"> </w:t>
            </w:r>
            <w:hyperlink r:id="rId14" w:history="1">
              <w:r w:rsidR="0048714F" w:rsidRPr="00F761AF">
                <w:rPr>
                  <w:rStyle w:val="Hyperlink"/>
                  <w:i/>
                </w:rPr>
                <w:t>VBMS User Guide</w:t>
              </w:r>
            </w:hyperlink>
            <w:r w:rsidR="0048714F" w:rsidRPr="00F761AF">
              <w:t>.</w:t>
            </w:r>
          </w:p>
        </w:tc>
      </w:tr>
    </w:tbl>
    <w:p w14:paraId="42461B25" w14:textId="2B15005F" w:rsidR="006D1D07" w:rsidRPr="00F761AF" w:rsidRDefault="006D1D07" w:rsidP="006D1D07">
      <w:pPr>
        <w:tabs>
          <w:tab w:val="left" w:pos="9360"/>
        </w:tabs>
        <w:ind w:left="1714"/>
        <w:rPr>
          <w:u w:val="single"/>
        </w:rPr>
      </w:pPr>
      <w:r w:rsidRPr="00F761AF">
        <w:rPr>
          <w:u w:val="single"/>
        </w:rPr>
        <w:lastRenderedPageBreak/>
        <w:tab/>
      </w:r>
    </w:p>
    <w:p w14:paraId="23692287" w14:textId="77777777" w:rsidR="00E80F10" w:rsidRPr="00F761AF" w:rsidRDefault="00E80F10" w:rsidP="006D1D07">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B21BE" w:rsidRPr="00F761AF" w14:paraId="7B645EF6" w14:textId="77777777" w:rsidTr="00236C5F">
        <w:tc>
          <w:tcPr>
            <w:tcW w:w="1728" w:type="dxa"/>
            <w:shd w:val="clear" w:color="auto" w:fill="auto"/>
          </w:tcPr>
          <w:p w14:paraId="5736F683" w14:textId="083897A5" w:rsidR="00EB21BE" w:rsidRPr="00F761AF" w:rsidRDefault="007F46AC" w:rsidP="00236C5F">
            <w:pPr>
              <w:tabs>
                <w:tab w:val="left" w:pos="9360"/>
              </w:tabs>
              <w:rPr>
                <w:b/>
                <w:sz w:val="22"/>
                <w:szCs w:val="22"/>
              </w:rPr>
            </w:pPr>
            <w:r w:rsidRPr="00F761AF">
              <w:rPr>
                <w:b/>
                <w:sz w:val="22"/>
                <w:szCs w:val="22"/>
              </w:rPr>
              <w:t>c</w:t>
            </w:r>
            <w:r w:rsidR="00EB21BE" w:rsidRPr="00F761AF">
              <w:rPr>
                <w:b/>
                <w:sz w:val="22"/>
                <w:szCs w:val="22"/>
              </w:rPr>
              <w:t>.  VDC Interview</w:t>
            </w:r>
            <w:r w:rsidR="00D52372" w:rsidRPr="00F761AF">
              <w:rPr>
                <w:b/>
                <w:sz w:val="22"/>
                <w:szCs w:val="22"/>
              </w:rPr>
              <w:t xml:space="preserve"> Process</w:t>
            </w:r>
          </w:p>
        </w:tc>
        <w:tc>
          <w:tcPr>
            <w:tcW w:w="7740" w:type="dxa"/>
            <w:shd w:val="clear" w:color="auto" w:fill="auto"/>
          </w:tcPr>
          <w:p w14:paraId="2C816C6E" w14:textId="5C37DE9A" w:rsidR="000A2F64" w:rsidRPr="00F761AF" w:rsidRDefault="00EB21BE" w:rsidP="00236C5F">
            <w:pPr>
              <w:tabs>
                <w:tab w:val="left" w:pos="9360"/>
              </w:tabs>
            </w:pPr>
            <w:r w:rsidRPr="00F761AF">
              <w:t>VDC utilizes a question and answer interview</w:t>
            </w:r>
            <w:r w:rsidR="00D52372" w:rsidRPr="00F761AF">
              <w:t xml:space="preserve"> </w:t>
            </w:r>
            <w:r w:rsidRPr="00F761AF">
              <w:t>style interface to guide the claimant in completing forms</w:t>
            </w:r>
            <w:r w:rsidR="00D52372" w:rsidRPr="00F761AF">
              <w:t xml:space="preserve"> approved by Department of Veterans Affairs (VA)</w:t>
            </w:r>
            <w:r w:rsidRPr="00F761AF">
              <w:t xml:space="preserve">.  The interview process limits omissions and misinterpretations of information requested from the Veteran for adjudicating a claim.  </w:t>
            </w:r>
          </w:p>
          <w:p w14:paraId="5FE56D00" w14:textId="77777777" w:rsidR="000A2F64" w:rsidRPr="00F761AF" w:rsidRDefault="000A2F64" w:rsidP="00236C5F">
            <w:pPr>
              <w:tabs>
                <w:tab w:val="left" w:pos="9360"/>
              </w:tabs>
            </w:pPr>
          </w:p>
          <w:p w14:paraId="729BEF9B" w14:textId="7C298522" w:rsidR="00EB21BE" w:rsidRPr="00F761AF" w:rsidRDefault="00EB21BE" w:rsidP="00236C5F">
            <w:pPr>
              <w:tabs>
                <w:tab w:val="left" w:pos="9360"/>
              </w:tabs>
            </w:pPr>
            <w:r w:rsidRPr="00F761AF">
              <w:t>Currently, VDC contains an interview process for the forms listed below</w:t>
            </w:r>
          </w:p>
          <w:p w14:paraId="6343FC5A" w14:textId="77777777" w:rsidR="00EB21BE" w:rsidRPr="00F761AF" w:rsidRDefault="00EB21BE" w:rsidP="00236C5F">
            <w:pPr>
              <w:tabs>
                <w:tab w:val="left" w:pos="9360"/>
              </w:tabs>
            </w:pPr>
          </w:p>
          <w:p w14:paraId="6C37EA97" w14:textId="77777777" w:rsidR="00E22FBD" w:rsidRPr="00F761AF" w:rsidRDefault="00E22FBD" w:rsidP="00E22FBD">
            <w:pPr>
              <w:pStyle w:val="ListParagraph"/>
              <w:numPr>
                <w:ilvl w:val="0"/>
                <w:numId w:val="4"/>
              </w:numPr>
              <w:ind w:left="158" w:hanging="187"/>
              <w:rPr>
                <w:i/>
              </w:rPr>
            </w:pPr>
            <w:r w:rsidRPr="00F761AF">
              <w:rPr>
                <w:i/>
              </w:rPr>
              <w:t>VA Form 21-526EZ, Application for Disability Compensation and Related Compensation Benefits</w:t>
            </w:r>
            <w:r w:rsidRPr="00F761AF">
              <w:t xml:space="preserve"> and supporting forms</w:t>
            </w:r>
          </w:p>
          <w:p w14:paraId="382F895C" w14:textId="77777777" w:rsidR="00E22FBD" w:rsidRPr="00F761AF" w:rsidRDefault="00E22FBD" w:rsidP="00E22FBD">
            <w:pPr>
              <w:pStyle w:val="ListParagraph"/>
              <w:numPr>
                <w:ilvl w:val="0"/>
                <w:numId w:val="13"/>
              </w:numPr>
              <w:ind w:left="346" w:hanging="187"/>
              <w:rPr>
                <w:i/>
              </w:rPr>
            </w:pPr>
            <w:r w:rsidRPr="00F761AF">
              <w:rPr>
                <w:i/>
              </w:rPr>
              <w:t>VA Form 21-0781, Statement in Support of Claim for Service Connection for PTSD</w:t>
            </w:r>
          </w:p>
          <w:p w14:paraId="621B3AB4" w14:textId="7DFAB752" w:rsidR="00C57D53" w:rsidRPr="00F761AF" w:rsidRDefault="00C57D53" w:rsidP="00E22FBD">
            <w:pPr>
              <w:pStyle w:val="ListParagraph"/>
              <w:numPr>
                <w:ilvl w:val="0"/>
                <w:numId w:val="13"/>
              </w:numPr>
              <w:ind w:left="346" w:hanging="187"/>
              <w:rPr>
                <w:i/>
              </w:rPr>
            </w:pPr>
            <w:r w:rsidRPr="00F761AF">
              <w:rPr>
                <w:i/>
              </w:rPr>
              <w:t>VA Form 21-0781a, Statement in Support of Claim for Service Connection for Post-Traumatic Stress Disorder (PTSD) Secondary to Personal Assault</w:t>
            </w:r>
          </w:p>
          <w:p w14:paraId="12B5547C" w14:textId="06ADB49B" w:rsidR="00E22FBD" w:rsidRPr="00F761AF" w:rsidRDefault="00E22FBD" w:rsidP="00E22FBD">
            <w:pPr>
              <w:pStyle w:val="ListParagraph"/>
              <w:numPr>
                <w:ilvl w:val="0"/>
                <w:numId w:val="13"/>
              </w:numPr>
              <w:ind w:left="346" w:hanging="187"/>
              <w:rPr>
                <w:i/>
              </w:rPr>
            </w:pPr>
            <w:r w:rsidRPr="00F761AF">
              <w:rPr>
                <w:i/>
              </w:rPr>
              <w:t>VA Form 21-8940, Veteran's Application for Increased Compensation Based on Unemployability</w:t>
            </w:r>
            <w:r w:rsidR="00E80F10" w:rsidRPr="00F761AF">
              <w:t>, and</w:t>
            </w:r>
          </w:p>
          <w:p w14:paraId="549CAD58" w14:textId="77777777" w:rsidR="00E22FBD" w:rsidRPr="00F761AF" w:rsidRDefault="00E22FBD" w:rsidP="00E22FBD">
            <w:pPr>
              <w:pStyle w:val="ListParagraph"/>
              <w:numPr>
                <w:ilvl w:val="0"/>
                <w:numId w:val="13"/>
              </w:numPr>
              <w:ind w:left="346" w:hanging="187"/>
              <w:rPr>
                <w:i/>
              </w:rPr>
            </w:pPr>
            <w:r w:rsidRPr="00F761AF">
              <w:rPr>
                <w:i/>
              </w:rPr>
              <w:t>VA Form 21-4502, Application for Automobile or Other Conveyance and Adaptive Equipment</w:t>
            </w:r>
          </w:p>
          <w:p w14:paraId="2E9822C1" w14:textId="4797C810" w:rsidR="00C57D53" w:rsidRPr="00F761AF" w:rsidRDefault="00E80F10" w:rsidP="00C57D53">
            <w:pPr>
              <w:pStyle w:val="ListParagraph"/>
              <w:numPr>
                <w:ilvl w:val="0"/>
                <w:numId w:val="24"/>
              </w:numPr>
              <w:ind w:left="158" w:hanging="187"/>
            </w:pPr>
            <w:r w:rsidRPr="00F761AF">
              <w:rPr>
                <w:i/>
              </w:rPr>
              <w:t>VA Form 21-674, Request for Approval of School Attendance</w:t>
            </w:r>
          </w:p>
          <w:p w14:paraId="0AD2F47F" w14:textId="6D4377C2" w:rsidR="00C57D53" w:rsidRPr="00F761AF" w:rsidRDefault="00E22FBD" w:rsidP="00E22FBD">
            <w:pPr>
              <w:pStyle w:val="ListParagraph"/>
              <w:numPr>
                <w:ilvl w:val="0"/>
                <w:numId w:val="4"/>
              </w:numPr>
              <w:ind w:left="158" w:hanging="187"/>
            </w:pPr>
            <w:r w:rsidRPr="00F761AF">
              <w:rPr>
                <w:i/>
              </w:rPr>
              <w:t>VA Form 21-686c</w:t>
            </w:r>
            <w:r w:rsidR="00C57D53" w:rsidRPr="00F761AF">
              <w:t>, and</w:t>
            </w:r>
          </w:p>
          <w:p w14:paraId="020376F4" w14:textId="217C1A3A" w:rsidR="00A44E29" w:rsidRPr="00F761AF" w:rsidRDefault="00C57D53" w:rsidP="00E80F10">
            <w:pPr>
              <w:ind w:left="-29"/>
            </w:pPr>
            <w:r w:rsidRPr="00F761AF">
              <w:rPr>
                <w:i/>
              </w:rPr>
              <w:t>VA Form 21-22</w:t>
            </w:r>
            <w:r w:rsidR="00E80F10" w:rsidRPr="00F761AF">
              <w:t>.</w:t>
            </w:r>
          </w:p>
          <w:p w14:paraId="66348080" w14:textId="4C98AED8" w:rsidR="00A44E29" w:rsidRPr="00F761AF" w:rsidRDefault="00A44E29" w:rsidP="00A44E29">
            <w:r w:rsidRPr="00F761AF">
              <w:t>In addition to the</w:t>
            </w:r>
            <w:r w:rsidR="002233C4" w:rsidRPr="00F761AF">
              <w:t>se</w:t>
            </w:r>
            <w:r w:rsidRPr="00F761AF">
              <w:t xml:space="preserve"> forms, claimants may upload five supporting document</w:t>
            </w:r>
            <w:r w:rsidR="002233C4" w:rsidRPr="00F761AF">
              <w:t>s</w:t>
            </w:r>
            <w:r w:rsidRPr="00F761AF">
              <w:t>.</w:t>
            </w:r>
          </w:p>
          <w:p w14:paraId="58526426" w14:textId="77777777" w:rsidR="00EB21BE" w:rsidRPr="00F761AF" w:rsidRDefault="00EB21BE" w:rsidP="00236C5F"/>
          <w:p w14:paraId="6BD8E8B5" w14:textId="7042D262" w:rsidR="00EB21BE" w:rsidRPr="00F761AF" w:rsidRDefault="00EB21BE" w:rsidP="00A851CE">
            <w:r w:rsidRPr="00F761AF">
              <w:rPr>
                <w:b/>
                <w:i/>
              </w:rPr>
              <w:t>Note</w:t>
            </w:r>
            <w:r w:rsidRPr="00DE67EB">
              <w:t>:</w:t>
            </w:r>
            <w:r w:rsidRPr="00F761AF">
              <w:t xml:space="preserve">  </w:t>
            </w:r>
            <w:r w:rsidR="00392B22" w:rsidRPr="00F761AF">
              <w:t xml:space="preserve">Pension and survivors’ </w:t>
            </w:r>
            <w:r w:rsidRPr="00F761AF">
              <w:t xml:space="preserve">claim </w:t>
            </w:r>
            <w:r w:rsidR="00392B22" w:rsidRPr="00F761AF">
              <w:t>forms are unavailable</w:t>
            </w:r>
            <w:r w:rsidRPr="00F761AF">
              <w:t xml:space="preserve"> through </w:t>
            </w:r>
            <w:r w:rsidR="00A851CE" w:rsidRPr="00F761AF">
              <w:t>VDC.  However, eBenefits contains a link to the legacy VONAPP for electronic submission of pension and survivor benefits claims</w:t>
            </w:r>
            <w:r w:rsidRPr="00F761AF">
              <w:t>.</w:t>
            </w:r>
          </w:p>
        </w:tc>
      </w:tr>
    </w:tbl>
    <w:p w14:paraId="549C0345" w14:textId="77777777" w:rsidR="00EB21BE" w:rsidRPr="00F761AF" w:rsidRDefault="00EB21BE" w:rsidP="00EB21BE">
      <w:pPr>
        <w:tabs>
          <w:tab w:val="left" w:pos="9360"/>
        </w:tabs>
        <w:ind w:left="1714"/>
        <w:rPr>
          <w:u w:val="single"/>
        </w:rPr>
      </w:pPr>
      <w:r w:rsidRPr="00F761AF">
        <w:rPr>
          <w:u w:val="single"/>
        </w:rPr>
        <w:tab/>
      </w:r>
    </w:p>
    <w:p w14:paraId="6D2969A3" w14:textId="77777777" w:rsidR="00E80F10" w:rsidRPr="00F761AF" w:rsidRDefault="00E80F10" w:rsidP="00EB21BE">
      <w:pPr>
        <w:tabs>
          <w:tab w:val="left" w:pos="9360"/>
        </w:tabs>
        <w:ind w:left="1714"/>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B21BE" w:rsidRPr="00F761AF" w14:paraId="0A6E8689" w14:textId="77777777" w:rsidTr="00236C5F">
        <w:tc>
          <w:tcPr>
            <w:tcW w:w="1728" w:type="dxa"/>
            <w:shd w:val="clear" w:color="auto" w:fill="auto"/>
          </w:tcPr>
          <w:p w14:paraId="00364A4F" w14:textId="6BC33833" w:rsidR="00EB21BE" w:rsidRPr="00F761AF" w:rsidRDefault="007F46AC" w:rsidP="00236C5F">
            <w:pPr>
              <w:tabs>
                <w:tab w:val="left" w:pos="9360"/>
              </w:tabs>
              <w:rPr>
                <w:b/>
                <w:sz w:val="22"/>
                <w:szCs w:val="22"/>
              </w:rPr>
            </w:pPr>
            <w:r w:rsidRPr="00F761AF">
              <w:rPr>
                <w:b/>
                <w:sz w:val="22"/>
                <w:szCs w:val="22"/>
              </w:rPr>
              <w:t>d</w:t>
            </w:r>
            <w:r w:rsidR="00EB21BE" w:rsidRPr="00F761AF">
              <w:rPr>
                <w:b/>
                <w:sz w:val="22"/>
                <w:szCs w:val="22"/>
              </w:rPr>
              <w:t xml:space="preserve">.  Identifying VDC Claims </w:t>
            </w:r>
          </w:p>
        </w:tc>
        <w:tc>
          <w:tcPr>
            <w:tcW w:w="7740" w:type="dxa"/>
            <w:shd w:val="clear" w:color="auto" w:fill="auto"/>
          </w:tcPr>
          <w:p w14:paraId="7B8F093F" w14:textId="7358115E" w:rsidR="00392B22" w:rsidRPr="00F761AF" w:rsidRDefault="00EB21BE" w:rsidP="00236C5F">
            <w:pPr>
              <w:tabs>
                <w:tab w:val="left" w:pos="9360"/>
              </w:tabs>
            </w:pPr>
            <w:r w:rsidRPr="00F761AF">
              <w:t xml:space="preserve">VDC claims are identifiable through a special issue flash and claim labels. Upon establishment of a claim, the VDC process affixes the special issue flash </w:t>
            </w:r>
            <w:r w:rsidRPr="00F761AF">
              <w:rPr>
                <w:i/>
              </w:rPr>
              <w:t>VONAP</w:t>
            </w:r>
            <w:r w:rsidR="00A851CE" w:rsidRPr="00F761AF">
              <w:rPr>
                <w:i/>
              </w:rPr>
              <w:t>P</w:t>
            </w:r>
            <w:r w:rsidRPr="00F761AF">
              <w:rPr>
                <w:i/>
              </w:rPr>
              <w:t xml:space="preserve"> Direct Connect</w:t>
            </w:r>
            <w:r w:rsidRPr="00F761AF">
              <w:t xml:space="preserve"> under the first listed contention.  Additionally, VDC uses claim labels beginning with the term “</w:t>
            </w:r>
            <w:r w:rsidRPr="00F761AF">
              <w:rPr>
                <w:i/>
              </w:rPr>
              <w:t>eBenefits</w:t>
            </w:r>
            <w:r w:rsidRPr="00F761AF">
              <w:t xml:space="preserve">.”  </w:t>
            </w:r>
          </w:p>
          <w:p w14:paraId="184A00A0" w14:textId="77777777" w:rsidR="00392B22" w:rsidRPr="00F761AF" w:rsidRDefault="00392B22" w:rsidP="00236C5F">
            <w:pPr>
              <w:tabs>
                <w:tab w:val="left" w:pos="9360"/>
              </w:tabs>
            </w:pPr>
          </w:p>
          <w:p w14:paraId="3DCD5CD1" w14:textId="3962A468" w:rsidR="00EB21BE" w:rsidRPr="00F761AF" w:rsidRDefault="00EB21BE" w:rsidP="00236C5F">
            <w:pPr>
              <w:tabs>
                <w:tab w:val="left" w:pos="9360"/>
              </w:tabs>
            </w:pPr>
            <w:r w:rsidRPr="00F761AF">
              <w:t>The table below lists the VDC claim labels with corresponding end product (EP) series</w:t>
            </w:r>
            <w:r w:rsidR="00392B22" w:rsidRPr="00F761AF">
              <w:t>.</w:t>
            </w:r>
          </w:p>
        </w:tc>
      </w:tr>
    </w:tbl>
    <w:p w14:paraId="4D2BF801" w14:textId="77777777" w:rsidR="00EB21BE" w:rsidRPr="00F761AF" w:rsidRDefault="00EB21BE" w:rsidP="00EB21BE"/>
    <w:tbl>
      <w:tblPr>
        <w:tblStyle w:val="TableGrid"/>
        <w:tblW w:w="7650" w:type="dxa"/>
        <w:tblInd w:w="1818" w:type="dxa"/>
        <w:tblLook w:val="04A0" w:firstRow="1" w:lastRow="0" w:firstColumn="1" w:lastColumn="0" w:noHBand="0" w:noVBand="1"/>
      </w:tblPr>
      <w:tblGrid>
        <w:gridCol w:w="5130"/>
        <w:gridCol w:w="2520"/>
      </w:tblGrid>
      <w:tr w:rsidR="00EB21BE" w:rsidRPr="00F761AF" w14:paraId="62E8B9C6" w14:textId="77777777" w:rsidTr="00236C5F">
        <w:tc>
          <w:tcPr>
            <w:tcW w:w="5130" w:type="dxa"/>
          </w:tcPr>
          <w:p w14:paraId="2AD62E15" w14:textId="77777777" w:rsidR="00EB21BE" w:rsidRPr="00F761AF" w:rsidRDefault="00EB21BE" w:rsidP="00236C5F">
            <w:pPr>
              <w:jc w:val="center"/>
              <w:rPr>
                <w:b/>
              </w:rPr>
            </w:pPr>
            <w:r w:rsidRPr="00F761AF">
              <w:rPr>
                <w:b/>
              </w:rPr>
              <w:t>Claim Labels</w:t>
            </w:r>
          </w:p>
        </w:tc>
        <w:tc>
          <w:tcPr>
            <w:tcW w:w="2520" w:type="dxa"/>
          </w:tcPr>
          <w:p w14:paraId="75B2AECC" w14:textId="77777777" w:rsidR="00EB21BE" w:rsidRPr="00F761AF" w:rsidRDefault="00EB21BE" w:rsidP="00236C5F">
            <w:pPr>
              <w:jc w:val="center"/>
              <w:rPr>
                <w:b/>
              </w:rPr>
            </w:pPr>
            <w:r w:rsidRPr="00F761AF">
              <w:rPr>
                <w:b/>
              </w:rPr>
              <w:t>End Product Series</w:t>
            </w:r>
          </w:p>
        </w:tc>
      </w:tr>
      <w:tr w:rsidR="00EB21BE" w:rsidRPr="00F761AF" w14:paraId="45AB6185" w14:textId="77777777" w:rsidTr="00236C5F">
        <w:tc>
          <w:tcPr>
            <w:tcW w:w="5130" w:type="dxa"/>
          </w:tcPr>
          <w:p w14:paraId="5E0D010A" w14:textId="70806818" w:rsidR="00EB21BE" w:rsidRPr="00F761AF" w:rsidRDefault="00EB21BE" w:rsidP="00236C5F">
            <w:pPr>
              <w:rPr>
                <w:i/>
              </w:rPr>
            </w:pPr>
            <w:r w:rsidRPr="00F761AF">
              <w:rPr>
                <w:i/>
              </w:rPr>
              <w:lastRenderedPageBreak/>
              <w:t>eBenefits 526EZ Initial Live Comp</w:t>
            </w:r>
            <w:r w:rsidR="004306FA" w:rsidRPr="00F761AF">
              <w:rPr>
                <w:i/>
              </w:rPr>
              <w:t xml:space="preserve"> </w:t>
            </w:r>
            <w:r w:rsidRPr="00F761AF">
              <w:rPr>
                <w:i/>
              </w:rPr>
              <w:t>&lt;8 Issues</w:t>
            </w:r>
          </w:p>
        </w:tc>
        <w:tc>
          <w:tcPr>
            <w:tcW w:w="2520" w:type="dxa"/>
          </w:tcPr>
          <w:p w14:paraId="33EDD259" w14:textId="77777777" w:rsidR="00EB21BE" w:rsidRPr="00F761AF" w:rsidRDefault="00EB21BE" w:rsidP="00236C5F">
            <w:pPr>
              <w:jc w:val="center"/>
            </w:pPr>
            <w:r w:rsidRPr="00F761AF">
              <w:t>110</w:t>
            </w:r>
          </w:p>
        </w:tc>
      </w:tr>
      <w:tr w:rsidR="00EB21BE" w:rsidRPr="00F761AF" w14:paraId="2F29EBC0" w14:textId="77777777" w:rsidTr="00236C5F">
        <w:tc>
          <w:tcPr>
            <w:tcW w:w="5130" w:type="dxa"/>
          </w:tcPr>
          <w:p w14:paraId="5AC90634" w14:textId="77777777" w:rsidR="00EB21BE" w:rsidRPr="00F761AF" w:rsidRDefault="00EB21BE" w:rsidP="00236C5F">
            <w:pPr>
              <w:rPr>
                <w:i/>
              </w:rPr>
            </w:pPr>
            <w:r w:rsidRPr="00F761AF">
              <w:rPr>
                <w:i/>
              </w:rPr>
              <w:t>eBenefits 526EZ Initial Live Comp 8+ Issues</w:t>
            </w:r>
          </w:p>
        </w:tc>
        <w:tc>
          <w:tcPr>
            <w:tcW w:w="2520" w:type="dxa"/>
          </w:tcPr>
          <w:p w14:paraId="6CFFDF64" w14:textId="77777777" w:rsidR="00EB21BE" w:rsidRPr="00F761AF" w:rsidRDefault="00EB21BE" w:rsidP="00236C5F">
            <w:pPr>
              <w:jc w:val="center"/>
            </w:pPr>
            <w:r w:rsidRPr="00F761AF">
              <w:t>010</w:t>
            </w:r>
          </w:p>
        </w:tc>
      </w:tr>
      <w:tr w:rsidR="00EB21BE" w:rsidRPr="00F761AF" w14:paraId="517A008C" w14:textId="77777777" w:rsidTr="00236C5F">
        <w:tc>
          <w:tcPr>
            <w:tcW w:w="5130" w:type="dxa"/>
          </w:tcPr>
          <w:p w14:paraId="29DBDB98" w14:textId="77777777" w:rsidR="00EB21BE" w:rsidRPr="00F761AF" w:rsidRDefault="00EB21BE" w:rsidP="00236C5F">
            <w:pPr>
              <w:rPr>
                <w:i/>
              </w:rPr>
            </w:pPr>
            <w:r w:rsidRPr="00F761AF">
              <w:rPr>
                <w:i/>
              </w:rPr>
              <w:t>eBenefits 526EZ Supplemental</w:t>
            </w:r>
          </w:p>
        </w:tc>
        <w:tc>
          <w:tcPr>
            <w:tcW w:w="2520" w:type="dxa"/>
          </w:tcPr>
          <w:p w14:paraId="72841DD9" w14:textId="77777777" w:rsidR="00EB21BE" w:rsidRPr="00F761AF" w:rsidRDefault="00EB21BE" w:rsidP="00236C5F">
            <w:pPr>
              <w:jc w:val="center"/>
            </w:pPr>
            <w:r w:rsidRPr="00F761AF">
              <w:t>020</w:t>
            </w:r>
          </w:p>
        </w:tc>
      </w:tr>
      <w:tr w:rsidR="00EB21BE" w:rsidRPr="00F761AF" w14:paraId="628F8F2B" w14:textId="77777777" w:rsidTr="00236C5F">
        <w:tc>
          <w:tcPr>
            <w:tcW w:w="5130" w:type="dxa"/>
          </w:tcPr>
          <w:p w14:paraId="5073D84B" w14:textId="77777777" w:rsidR="00EB21BE" w:rsidRPr="00F761AF" w:rsidRDefault="00EB21BE" w:rsidP="00236C5F">
            <w:pPr>
              <w:rPr>
                <w:i/>
              </w:rPr>
            </w:pPr>
            <w:r w:rsidRPr="00F761AF">
              <w:rPr>
                <w:i/>
              </w:rPr>
              <w:t>eBenefits Dependency Adjustment</w:t>
            </w:r>
          </w:p>
        </w:tc>
        <w:tc>
          <w:tcPr>
            <w:tcW w:w="2520" w:type="dxa"/>
          </w:tcPr>
          <w:p w14:paraId="073DA27F" w14:textId="77777777" w:rsidR="00EB21BE" w:rsidRPr="00F761AF" w:rsidRDefault="00EB21BE" w:rsidP="00236C5F">
            <w:pPr>
              <w:jc w:val="center"/>
            </w:pPr>
            <w:r w:rsidRPr="00F761AF">
              <w:t>130</w:t>
            </w:r>
          </w:p>
        </w:tc>
      </w:tr>
      <w:tr w:rsidR="00EB21BE" w:rsidRPr="00F761AF" w14:paraId="00A1DE3C" w14:textId="77777777" w:rsidTr="00236C5F">
        <w:tc>
          <w:tcPr>
            <w:tcW w:w="5130" w:type="dxa"/>
          </w:tcPr>
          <w:p w14:paraId="387444D4" w14:textId="77777777" w:rsidR="00EB21BE" w:rsidRPr="00F761AF" w:rsidRDefault="00EB21BE" w:rsidP="00236C5F">
            <w:pPr>
              <w:rPr>
                <w:i/>
              </w:rPr>
            </w:pPr>
            <w:r w:rsidRPr="00F761AF">
              <w:rPr>
                <w:i/>
              </w:rPr>
              <w:t>eBenefits Dependency Adjustment Reject</w:t>
            </w:r>
          </w:p>
        </w:tc>
        <w:tc>
          <w:tcPr>
            <w:tcW w:w="2520" w:type="dxa"/>
          </w:tcPr>
          <w:p w14:paraId="5F815B8B" w14:textId="77777777" w:rsidR="00EB21BE" w:rsidRPr="00F761AF" w:rsidRDefault="00EB21BE" w:rsidP="00236C5F">
            <w:pPr>
              <w:jc w:val="center"/>
            </w:pPr>
            <w:r w:rsidRPr="00F761AF">
              <w:t>130</w:t>
            </w:r>
          </w:p>
        </w:tc>
      </w:tr>
      <w:tr w:rsidR="00EB21BE" w:rsidRPr="00F761AF" w14:paraId="7300B2C1" w14:textId="77777777" w:rsidTr="00236C5F">
        <w:tc>
          <w:tcPr>
            <w:tcW w:w="5130" w:type="dxa"/>
          </w:tcPr>
          <w:p w14:paraId="5CD74523" w14:textId="77777777" w:rsidR="00EB21BE" w:rsidRPr="00F761AF" w:rsidRDefault="00EB21BE" w:rsidP="00236C5F">
            <w:pPr>
              <w:rPr>
                <w:i/>
              </w:rPr>
            </w:pPr>
            <w:r w:rsidRPr="00F761AF">
              <w:rPr>
                <w:i/>
              </w:rPr>
              <w:t>eBenefits School Attendance</w:t>
            </w:r>
          </w:p>
        </w:tc>
        <w:tc>
          <w:tcPr>
            <w:tcW w:w="2520" w:type="dxa"/>
          </w:tcPr>
          <w:p w14:paraId="49844966" w14:textId="77777777" w:rsidR="00EB21BE" w:rsidRPr="00F761AF" w:rsidRDefault="00EB21BE" w:rsidP="00236C5F">
            <w:pPr>
              <w:jc w:val="center"/>
            </w:pPr>
            <w:r w:rsidRPr="00F761AF">
              <w:t>130</w:t>
            </w:r>
          </w:p>
        </w:tc>
      </w:tr>
      <w:tr w:rsidR="00EB21BE" w:rsidRPr="00F761AF" w14:paraId="1456B86C" w14:textId="77777777" w:rsidTr="00236C5F">
        <w:tc>
          <w:tcPr>
            <w:tcW w:w="5130" w:type="dxa"/>
          </w:tcPr>
          <w:p w14:paraId="7CD69B1C" w14:textId="77777777" w:rsidR="00EB21BE" w:rsidRPr="00F761AF" w:rsidRDefault="00EB21BE" w:rsidP="00236C5F">
            <w:pPr>
              <w:rPr>
                <w:i/>
              </w:rPr>
            </w:pPr>
            <w:r w:rsidRPr="00F761AF">
              <w:rPr>
                <w:i/>
              </w:rPr>
              <w:t>eBenefits School Attendance Reject</w:t>
            </w:r>
          </w:p>
        </w:tc>
        <w:tc>
          <w:tcPr>
            <w:tcW w:w="2520" w:type="dxa"/>
          </w:tcPr>
          <w:p w14:paraId="50096AE5" w14:textId="77777777" w:rsidR="00EB21BE" w:rsidRPr="00F761AF" w:rsidRDefault="00EB21BE" w:rsidP="00236C5F">
            <w:pPr>
              <w:jc w:val="center"/>
            </w:pPr>
            <w:r w:rsidRPr="00F761AF">
              <w:t>130</w:t>
            </w:r>
          </w:p>
        </w:tc>
      </w:tr>
      <w:tr w:rsidR="00EB21BE" w:rsidRPr="00F761AF" w14:paraId="6E5A8580" w14:textId="77777777" w:rsidTr="00236C5F">
        <w:tc>
          <w:tcPr>
            <w:tcW w:w="5130" w:type="dxa"/>
          </w:tcPr>
          <w:p w14:paraId="6F35AA50" w14:textId="6DD3C6D9" w:rsidR="00EB21BE" w:rsidRPr="00F761AF" w:rsidRDefault="004306FA" w:rsidP="00236C5F">
            <w:pPr>
              <w:rPr>
                <w:i/>
              </w:rPr>
            </w:pPr>
            <w:r w:rsidRPr="00F761AF">
              <w:rPr>
                <w:i/>
              </w:rPr>
              <w:t xml:space="preserve">eBenefits 526EZ-Pre Discharge </w:t>
            </w:r>
            <w:r w:rsidR="00EB21BE" w:rsidRPr="00F761AF">
              <w:rPr>
                <w:i/>
              </w:rPr>
              <w:t>&lt;8 Issues</w:t>
            </w:r>
          </w:p>
        </w:tc>
        <w:tc>
          <w:tcPr>
            <w:tcW w:w="2520" w:type="dxa"/>
          </w:tcPr>
          <w:p w14:paraId="78D3BF30" w14:textId="77777777" w:rsidR="00EB21BE" w:rsidRPr="00F761AF" w:rsidRDefault="00EB21BE" w:rsidP="00236C5F">
            <w:pPr>
              <w:jc w:val="center"/>
            </w:pPr>
            <w:r w:rsidRPr="00F761AF">
              <w:t>110</w:t>
            </w:r>
          </w:p>
        </w:tc>
      </w:tr>
      <w:tr w:rsidR="00EB21BE" w:rsidRPr="00F761AF" w14:paraId="4950439B" w14:textId="77777777" w:rsidTr="00236C5F">
        <w:tc>
          <w:tcPr>
            <w:tcW w:w="5130" w:type="dxa"/>
          </w:tcPr>
          <w:p w14:paraId="21C08373" w14:textId="77777777" w:rsidR="00EB21BE" w:rsidRPr="00F761AF" w:rsidRDefault="00EB21BE" w:rsidP="00236C5F">
            <w:pPr>
              <w:rPr>
                <w:i/>
              </w:rPr>
            </w:pPr>
            <w:r w:rsidRPr="00F761AF">
              <w:rPr>
                <w:i/>
              </w:rPr>
              <w:t>eBenefits 526EZ-Pre Discharge 8 + Issues</w:t>
            </w:r>
          </w:p>
        </w:tc>
        <w:tc>
          <w:tcPr>
            <w:tcW w:w="2520" w:type="dxa"/>
          </w:tcPr>
          <w:p w14:paraId="717FA7AB" w14:textId="77777777" w:rsidR="00EB21BE" w:rsidRPr="00F761AF" w:rsidRDefault="00EB21BE" w:rsidP="00236C5F">
            <w:pPr>
              <w:jc w:val="center"/>
            </w:pPr>
            <w:r w:rsidRPr="00F761AF">
              <w:t>010</w:t>
            </w:r>
          </w:p>
        </w:tc>
      </w:tr>
      <w:tr w:rsidR="00EB21BE" w:rsidRPr="00F761AF" w14:paraId="254C4757" w14:textId="77777777" w:rsidTr="00236C5F">
        <w:tc>
          <w:tcPr>
            <w:tcW w:w="5130" w:type="dxa"/>
          </w:tcPr>
          <w:p w14:paraId="273E6E26" w14:textId="77777777" w:rsidR="00EB21BE" w:rsidRPr="00F761AF" w:rsidRDefault="00EB21BE" w:rsidP="00236C5F">
            <w:pPr>
              <w:rPr>
                <w:i/>
              </w:rPr>
            </w:pPr>
            <w:r w:rsidRPr="00F761AF">
              <w:rPr>
                <w:i/>
              </w:rPr>
              <w:t>eBenefits 526EZ-Pre Discharge</w:t>
            </w:r>
          </w:p>
        </w:tc>
        <w:tc>
          <w:tcPr>
            <w:tcW w:w="2520" w:type="dxa"/>
          </w:tcPr>
          <w:p w14:paraId="21145D4E" w14:textId="77777777" w:rsidR="00EB21BE" w:rsidRPr="00F761AF" w:rsidRDefault="00EB21BE" w:rsidP="00236C5F">
            <w:pPr>
              <w:jc w:val="center"/>
            </w:pPr>
            <w:r w:rsidRPr="00F761AF">
              <w:t>020</w:t>
            </w:r>
          </w:p>
        </w:tc>
      </w:tr>
    </w:tbl>
    <w:p w14:paraId="7A598B73" w14:textId="77777777" w:rsidR="00EB21BE" w:rsidRPr="00F761AF" w:rsidRDefault="00EB21BE" w:rsidP="00EB21BE"/>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EB21BE" w:rsidRPr="00F761AF" w14:paraId="52A38384" w14:textId="77777777" w:rsidTr="00236C5F">
        <w:tc>
          <w:tcPr>
            <w:tcW w:w="7740" w:type="dxa"/>
            <w:shd w:val="clear" w:color="auto" w:fill="auto"/>
          </w:tcPr>
          <w:p w14:paraId="72CB6023" w14:textId="77777777" w:rsidR="004306FA" w:rsidRPr="00F761AF" w:rsidRDefault="004306FA" w:rsidP="006A7A6A">
            <w:pPr>
              <w:rPr>
                <w:b/>
                <w:i/>
              </w:rPr>
            </w:pPr>
            <w:r w:rsidRPr="00F761AF">
              <w:rPr>
                <w:b/>
                <w:i/>
              </w:rPr>
              <w:t>Notes</w:t>
            </w:r>
            <w:r w:rsidRPr="00DE67EB">
              <w:t>:</w:t>
            </w:r>
            <w:r w:rsidRPr="00F761AF">
              <w:rPr>
                <w:b/>
                <w:i/>
              </w:rPr>
              <w:t xml:space="preserve"> </w:t>
            </w:r>
          </w:p>
          <w:p w14:paraId="064133F3" w14:textId="77777777" w:rsidR="004306FA" w:rsidRPr="00F761AF" w:rsidRDefault="004306FA" w:rsidP="004306FA">
            <w:pPr>
              <w:pStyle w:val="ListParagraph"/>
              <w:numPr>
                <w:ilvl w:val="0"/>
                <w:numId w:val="25"/>
              </w:numPr>
              <w:ind w:left="158" w:hanging="187"/>
            </w:pPr>
            <w:r w:rsidRPr="00F761AF">
              <w:t>All claims received subsequent to the VDC submission by the claimant will create an incremental EP 400 series with an eBenefits claim label.</w:t>
            </w:r>
          </w:p>
          <w:p w14:paraId="46B64370" w14:textId="092644E7" w:rsidR="004306FA" w:rsidRPr="00F761AF" w:rsidRDefault="004306FA" w:rsidP="004306FA">
            <w:pPr>
              <w:pStyle w:val="ListParagraph"/>
              <w:numPr>
                <w:ilvl w:val="0"/>
                <w:numId w:val="25"/>
              </w:numPr>
              <w:ind w:left="158" w:hanging="187"/>
            </w:pPr>
            <w:r w:rsidRPr="00F761AF">
              <w:t xml:space="preserve">If a claimant submits their claim by means other than VDC and subsequently submits a claim through VDC, this will also create an incremental EP 400. </w:t>
            </w:r>
          </w:p>
          <w:p w14:paraId="5945FF12" w14:textId="77777777" w:rsidR="004306FA" w:rsidRPr="00F761AF" w:rsidRDefault="004306FA" w:rsidP="006A7A6A">
            <w:pPr>
              <w:rPr>
                <w:b/>
                <w:i/>
              </w:rPr>
            </w:pPr>
          </w:p>
          <w:p w14:paraId="3FF8BA98" w14:textId="626A0077" w:rsidR="00DE67EB" w:rsidRDefault="00EB21BE" w:rsidP="006A7A6A">
            <w:r w:rsidRPr="00F761AF">
              <w:rPr>
                <w:b/>
                <w:i/>
              </w:rPr>
              <w:t>Reference</w:t>
            </w:r>
            <w:r w:rsidR="00DC07FC">
              <w:rPr>
                <w:b/>
                <w:i/>
              </w:rPr>
              <w:t>s</w:t>
            </w:r>
            <w:r w:rsidR="00DE67EB">
              <w:t>:</w:t>
            </w:r>
          </w:p>
          <w:p w14:paraId="20A1CF91" w14:textId="77777777" w:rsidR="00EB21BE" w:rsidRDefault="00EB21BE" w:rsidP="00DE67EB">
            <w:pPr>
              <w:pStyle w:val="ListParagraph"/>
              <w:numPr>
                <w:ilvl w:val="0"/>
                <w:numId w:val="26"/>
              </w:numPr>
              <w:ind w:left="158" w:hanging="187"/>
            </w:pPr>
            <w:r w:rsidRPr="00F761AF">
              <w:t xml:space="preserve">For guidance regarding </w:t>
            </w:r>
            <w:r w:rsidR="006A7A6A" w:rsidRPr="00F761AF">
              <w:t>EP</w:t>
            </w:r>
            <w:r w:rsidRPr="00F761AF">
              <w:t xml:space="preserve"> control for pre-discharge claims, see M21-1</w:t>
            </w:r>
            <w:r w:rsidR="00D2266D" w:rsidRPr="00F761AF">
              <w:t xml:space="preserve">, Part III, Subpart </w:t>
            </w:r>
            <w:proofErr w:type="spellStart"/>
            <w:r w:rsidR="00D2266D" w:rsidRPr="00F761AF">
              <w:t>i</w:t>
            </w:r>
            <w:proofErr w:type="spellEnd"/>
            <w:r w:rsidR="00D2266D" w:rsidRPr="00F761AF">
              <w:t>, 2.A.2.</w:t>
            </w:r>
          </w:p>
          <w:p w14:paraId="5847B97B" w14:textId="461F039E" w:rsidR="00DE67EB" w:rsidRPr="00F761AF" w:rsidRDefault="00DE67EB" w:rsidP="00DE67EB">
            <w:pPr>
              <w:pStyle w:val="ListParagraph"/>
              <w:numPr>
                <w:ilvl w:val="0"/>
                <w:numId w:val="26"/>
              </w:numPr>
              <w:ind w:left="158" w:hanging="187"/>
            </w:pPr>
            <w:r>
              <w:t xml:space="preserve">For more information on incremental EPs on VDC claims, see M21-1, Part III, Subpart </w:t>
            </w:r>
            <w:proofErr w:type="spellStart"/>
            <w:r>
              <w:t>i</w:t>
            </w:r>
            <w:proofErr w:type="spellEnd"/>
            <w:r>
              <w:t>, 4.C.e.</w:t>
            </w:r>
          </w:p>
        </w:tc>
      </w:tr>
    </w:tbl>
    <w:p w14:paraId="72BA6F70" w14:textId="18786013" w:rsidR="00EB21BE" w:rsidRPr="00F761AF" w:rsidRDefault="00EB21BE" w:rsidP="002233C4">
      <w:pPr>
        <w:tabs>
          <w:tab w:val="left" w:pos="9360"/>
        </w:tabs>
        <w:ind w:left="1714"/>
        <w:rPr>
          <w:rFonts w:ascii="Arial" w:hAnsi="Arial" w:cs="Arial"/>
          <w:b/>
          <w:sz w:val="32"/>
          <w:szCs w:val="32"/>
        </w:rPr>
      </w:pPr>
      <w:r w:rsidRPr="00F761AF">
        <w:rPr>
          <w:u w:val="single"/>
        </w:rPr>
        <w:tab/>
      </w:r>
      <w:r w:rsidRPr="00F761AF">
        <w:rPr>
          <w:rFonts w:ascii="Arial" w:hAnsi="Arial" w:cs="Arial"/>
          <w:b/>
          <w:sz w:val="32"/>
          <w:szCs w:val="32"/>
        </w:rPr>
        <w:br w:type="page"/>
      </w:r>
    </w:p>
    <w:p w14:paraId="7552009D" w14:textId="70A86134" w:rsidR="00EB21BE" w:rsidRPr="00F761AF" w:rsidRDefault="00EB21BE" w:rsidP="00E22FBD">
      <w:pPr>
        <w:jc w:val="both"/>
        <w:rPr>
          <w:rFonts w:ascii="Arial" w:hAnsi="Arial" w:cs="Arial"/>
          <w:b/>
          <w:sz w:val="32"/>
          <w:szCs w:val="32"/>
        </w:rPr>
      </w:pPr>
      <w:r w:rsidRPr="00F761AF">
        <w:rPr>
          <w:rFonts w:ascii="Arial" w:hAnsi="Arial" w:cs="Arial"/>
          <w:b/>
          <w:sz w:val="32"/>
          <w:szCs w:val="32"/>
        </w:rPr>
        <w:lastRenderedPageBreak/>
        <w:t>2. Jurisdiction of VDC Claims</w:t>
      </w:r>
    </w:p>
    <w:p w14:paraId="65EE7AA6" w14:textId="77777777" w:rsidR="00EB21BE" w:rsidRPr="00F761AF" w:rsidRDefault="00EB21BE" w:rsidP="00EB21BE">
      <w:pPr>
        <w:tabs>
          <w:tab w:val="left" w:pos="9360"/>
        </w:tabs>
        <w:ind w:left="1714"/>
        <w:jc w:val="both"/>
        <w:rPr>
          <w:b/>
        </w:rPr>
      </w:pPr>
      <w:r w:rsidRPr="00F761AF">
        <w:rPr>
          <w:u w:val="single"/>
        </w:rPr>
        <w:tab/>
      </w:r>
    </w:p>
    <w:p w14:paraId="08E416A3" w14:textId="77777777" w:rsidR="00EB21BE" w:rsidRPr="00F761AF" w:rsidRDefault="00EB21BE" w:rsidP="00EB21BE">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B21BE" w:rsidRPr="00F761AF" w14:paraId="007728AE" w14:textId="77777777" w:rsidTr="00236C5F">
        <w:tc>
          <w:tcPr>
            <w:tcW w:w="1728" w:type="dxa"/>
            <w:shd w:val="clear" w:color="auto" w:fill="auto"/>
          </w:tcPr>
          <w:p w14:paraId="31452702" w14:textId="77777777" w:rsidR="00EB21BE" w:rsidRPr="00F761AF" w:rsidRDefault="00EB21BE" w:rsidP="00236C5F">
            <w:pPr>
              <w:jc w:val="both"/>
              <w:rPr>
                <w:b/>
                <w:sz w:val="22"/>
                <w:szCs w:val="22"/>
              </w:rPr>
            </w:pPr>
            <w:r w:rsidRPr="00F761AF">
              <w:rPr>
                <w:b/>
                <w:sz w:val="22"/>
                <w:szCs w:val="22"/>
              </w:rPr>
              <w:t>Introduction</w:t>
            </w:r>
          </w:p>
        </w:tc>
        <w:tc>
          <w:tcPr>
            <w:tcW w:w="7740" w:type="dxa"/>
            <w:shd w:val="clear" w:color="auto" w:fill="auto"/>
          </w:tcPr>
          <w:p w14:paraId="44F64F9E" w14:textId="77777777" w:rsidR="00EB21BE" w:rsidRPr="00F761AF" w:rsidRDefault="00EB21BE" w:rsidP="00236C5F">
            <w:pPr>
              <w:pStyle w:val="ListParagraph"/>
              <w:ind w:left="0"/>
            </w:pPr>
            <w:r w:rsidRPr="00F761AF">
              <w:t>This topic contains information about jurisdiction of VDC claims, including</w:t>
            </w:r>
          </w:p>
          <w:p w14:paraId="38593CB6" w14:textId="77777777" w:rsidR="00EB21BE" w:rsidRPr="00F761AF" w:rsidRDefault="00EB21BE" w:rsidP="00236C5F">
            <w:pPr>
              <w:pStyle w:val="ListParagraph"/>
              <w:ind w:left="0"/>
            </w:pPr>
          </w:p>
          <w:p w14:paraId="527AE390" w14:textId="77777777" w:rsidR="00EB21BE" w:rsidRPr="00F761AF" w:rsidRDefault="00EB21BE" w:rsidP="00236C5F">
            <w:pPr>
              <w:pStyle w:val="ListParagraph"/>
              <w:numPr>
                <w:ilvl w:val="0"/>
                <w:numId w:val="9"/>
              </w:numPr>
              <w:ind w:left="158" w:hanging="187"/>
            </w:pPr>
            <w:r w:rsidRPr="00F761AF">
              <w:t>assignment of jurisdiction for original claims,</w:t>
            </w:r>
          </w:p>
          <w:p w14:paraId="4F78F629" w14:textId="24D18BCB" w:rsidR="00EB21BE" w:rsidRPr="00F761AF" w:rsidRDefault="00EB21BE" w:rsidP="00236C5F">
            <w:pPr>
              <w:pStyle w:val="ListParagraph"/>
              <w:numPr>
                <w:ilvl w:val="0"/>
                <w:numId w:val="9"/>
              </w:numPr>
              <w:ind w:left="158" w:hanging="187"/>
              <w:rPr>
                <w:b/>
              </w:rPr>
            </w:pPr>
            <w:r w:rsidRPr="00F761AF">
              <w:t>assignment of jurisdiction for supplemental claims</w:t>
            </w:r>
          </w:p>
          <w:p w14:paraId="369AA789" w14:textId="77777777" w:rsidR="00406C04" w:rsidRPr="00F761AF" w:rsidRDefault="00EB21BE" w:rsidP="00236C5F">
            <w:pPr>
              <w:pStyle w:val="ListParagraph"/>
              <w:numPr>
                <w:ilvl w:val="0"/>
                <w:numId w:val="9"/>
              </w:numPr>
              <w:ind w:left="158" w:hanging="187"/>
              <w:rPr>
                <w:b/>
              </w:rPr>
            </w:pPr>
            <w:r w:rsidRPr="00F761AF">
              <w:t>jurisdiction of pre-discharge claims received through VDC</w:t>
            </w:r>
            <w:r w:rsidR="00406C04" w:rsidRPr="00F761AF">
              <w:t>, and</w:t>
            </w:r>
          </w:p>
          <w:p w14:paraId="6E885D7B" w14:textId="110666FA" w:rsidR="00EB21BE" w:rsidRPr="00F761AF" w:rsidRDefault="00406C04" w:rsidP="00236C5F">
            <w:pPr>
              <w:pStyle w:val="ListParagraph"/>
              <w:numPr>
                <w:ilvl w:val="0"/>
                <w:numId w:val="9"/>
              </w:numPr>
              <w:ind w:left="158" w:hanging="187"/>
              <w:rPr>
                <w:b/>
              </w:rPr>
            </w:pPr>
            <w:r w:rsidRPr="00F761AF">
              <w:t>FOIA requests through VDC</w:t>
            </w:r>
            <w:r w:rsidR="00EB21BE" w:rsidRPr="00F761AF">
              <w:t>.</w:t>
            </w:r>
          </w:p>
        </w:tc>
      </w:tr>
    </w:tbl>
    <w:p w14:paraId="76604B63" w14:textId="77777777" w:rsidR="00EB21BE" w:rsidRPr="00F761AF" w:rsidRDefault="00EB21BE" w:rsidP="00EB21BE">
      <w:pPr>
        <w:tabs>
          <w:tab w:val="left" w:pos="9360"/>
        </w:tabs>
        <w:ind w:left="1714"/>
        <w:jc w:val="both"/>
      </w:pPr>
      <w:r w:rsidRPr="00F761AF">
        <w:rPr>
          <w:u w:val="single"/>
        </w:rPr>
        <w:tab/>
      </w:r>
    </w:p>
    <w:p w14:paraId="67390D4C" w14:textId="77777777" w:rsidR="00EB21BE" w:rsidRPr="00F761AF" w:rsidRDefault="00EB21BE" w:rsidP="00EB21BE">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B21BE" w:rsidRPr="00F761AF" w14:paraId="65540B4F" w14:textId="77777777" w:rsidTr="00236C5F">
        <w:tc>
          <w:tcPr>
            <w:tcW w:w="1728" w:type="dxa"/>
            <w:shd w:val="clear" w:color="auto" w:fill="auto"/>
          </w:tcPr>
          <w:p w14:paraId="12C01D6A" w14:textId="77777777" w:rsidR="00EB21BE" w:rsidRPr="00F761AF" w:rsidRDefault="00EB21BE" w:rsidP="00236C5F">
            <w:pPr>
              <w:jc w:val="both"/>
              <w:rPr>
                <w:b/>
                <w:sz w:val="22"/>
                <w:szCs w:val="22"/>
              </w:rPr>
            </w:pPr>
            <w:r w:rsidRPr="00F761AF">
              <w:rPr>
                <w:b/>
                <w:sz w:val="22"/>
                <w:szCs w:val="22"/>
              </w:rPr>
              <w:t>Change Date</w:t>
            </w:r>
          </w:p>
        </w:tc>
        <w:tc>
          <w:tcPr>
            <w:tcW w:w="7740" w:type="dxa"/>
            <w:shd w:val="clear" w:color="auto" w:fill="auto"/>
          </w:tcPr>
          <w:p w14:paraId="6F352832" w14:textId="0E1FBA66" w:rsidR="00EB21BE" w:rsidRPr="00F761AF" w:rsidRDefault="006160E1" w:rsidP="00236C5F">
            <w:pPr>
              <w:jc w:val="both"/>
            </w:pPr>
            <w:r w:rsidRPr="00F761AF">
              <w:t>June 11, 2015</w:t>
            </w:r>
          </w:p>
        </w:tc>
      </w:tr>
    </w:tbl>
    <w:p w14:paraId="6442CD5C" w14:textId="77777777" w:rsidR="00EB21BE" w:rsidRPr="00F761AF" w:rsidRDefault="00EB21BE" w:rsidP="00EB21BE">
      <w:pPr>
        <w:tabs>
          <w:tab w:val="left" w:pos="9360"/>
        </w:tabs>
        <w:ind w:left="1714"/>
        <w:jc w:val="both"/>
        <w:rPr>
          <w:sz w:val="32"/>
          <w:szCs w:val="32"/>
        </w:rPr>
      </w:pPr>
      <w:r w:rsidRPr="00F761AF">
        <w:rPr>
          <w:sz w:val="32"/>
          <w:szCs w:val="32"/>
          <w:u w:val="single"/>
        </w:rPr>
        <w:tab/>
      </w:r>
    </w:p>
    <w:p w14:paraId="71CD1F55" w14:textId="77777777" w:rsidR="00EB21BE" w:rsidRPr="00F761AF" w:rsidRDefault="00EB21BE" w:rsidP="00EB21BE">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B21BE" w:rsidRPr="00F761AF" w14:paraId="43B7D918" w14:textId="77777777" w:rsidTr="00236C5F">
        <w:tc>
          <w:tcPr>
            <w:tcW w:w="1728" w:type="dxa"/>
            <w:shd w:val="clear" w:color="auto" w:fill="auto"/>
          </w:tcPr>
          <w:p w14:paraId="6537E2B5" w14:textId="57D8ED5D" w:rsidR="00EB21BE" w:rsidRPr="00F761AF" w:rsidRDefault="00EB21BE" w:rsidP="00236C5F">
            <w:pPr>
              <w:rPr>
                <w:b/>
                <w:sz w:val="22"/>
                <w:szCs w:val="22"/>
              </w:rPr>
            </w:pPr>
            <w:r w:rsidRPr="00F761AF">
              <w:rPr>
                <w:b/>
                <w:sz w:val="22"/>
                <w:szCs w:val="22"/>
              </w:rPr>
              <w:t xml:space="preserve">a. </w:t>
            </w:r>
            <w:r w:rsidR="00392B22" w:rsidRPr="00F761AF">
              <w:rPr>
                <w:b/>
                <w:sz w:val="22"/>
                <w:szCs w:val="22"/>
              </w:rPr>
              <w:t xml:space="preserve"> </w:t>
            </w:r>
            <w:r w:rsidRPr="00F761AF">
              <w:rPr>
                <w:b/>
                <w:sz w:val="22"/>
                <w:szCs w:val="22"/>
              </w:rPr>
              <w:t>Assignment of Jurisdiction for Original VDC Claims</w:t>
            </w:r>
          </w:p>
        </w:tc>
        <w:tc>
          <w:tcPr>
            <w:tcW w:w="7740" w:type="dxa"/>
            <w:shd w:val="clear" w:color="auto" w:fill="auto"/>
          </w:tcPr>
          <w:p w14:paraId="2C012A13" w14:textId="63B06277" w:rsidR="00EB21BE" w:rsidRPr="00F761AF" w:rsidRDefault="00EB21BE" w:rsidP="00032107">
            <w:r w:rsidRPr="00F761AF">
              <w:t xml:space="preserve">Upon the establishment of an original claim the VDC process assigns the station of </w:t>
            </w:r>
            <w:r w:rsidR="00032107" w:rsidRPr="00F761AF">
              <w:t xml:space="preserve">origination </w:t>
            </w:r>
            <w:r w:rsidRPr="00F761AF">
              <w:t>(SO</w:t>
            </w:r>
            <w:r w:rsidR="00032107" w:rsidRPr="00F761AF">
              <w:t>O</w:t>
            </w:r>
            <w:r w:rsidRPr="00F761AF">
              <w:t>) based on the claimant’s address.</w:t>
            </w:r>
          </w:p>
        </w:tc>
      </w:tr>
    </w:tbl>
    <w:p w14:paraId="7F103E6A" w14:textId="77777777" w:rsidR="00EB21BE" w:rsidRPr="00F761AF" w:rsidRDefault="00EB21BE" w:rsidP="00EB21BE">
      <w:pPr>
        <w:tabs>
          <w:tab w:val="left" w:pos="9360"/>
        </w:tabs>
        <w:ind w:left="1714"/>
      </w:pPr>
      <w:r w:rsidRPr="00F761AF">
        <w:rPr>
          <w:u w:val="single"/>
        </w:rPr>
        <w:tab/>
      </w:r>
    </w:p>
    <w:p w14:paraId="2D375A66" w14:textId="77777777" w:rsidR="00EB21BE" w:rsidRPr="00F761AF" w:rsidRDefault="00EB21BE" w:rsidP="00EB21B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B21BE" w:rsidRPr="00F761AF" w14:paraId="657155CE" w14:textId="77777777" w:rsidTr="00236C5F">
        <w:tc>
          <w:tcPr>
            <w:tcW w:w="1728" w:type="dxa"/>
            <w:shd w:val="clear" w:color="auto" w:fill="auto"/>
          </w:tcPr>
          <w:p w14:paraId="3F93D87E" w14:textId="3816F954" w:rsidR="00EB21BE" w:rsidRPr="00F761AF" w:rsidRDefault="00EB21BE" w:rsidP="00236C5F">
            <w:pPr>
              <w:rPr>
                <w:b/>
                <w:sz w:val="22"/>
                <w:szCs w:val="22"/>
              </w:rPr>
            </w:pPr>
            <w:r w:rsidRPr="00F761AF">
              <w:rPr>
                <w:b/>
                <w:sz w:val="22"/>
                <w:szCs w:val="22"/>
              </w:rPr>
              <w:t xml:space="preserve">b. </w:t>
            </w:r>
            <w:r w:rsidR="00392B22" w:rsidRPr="00F761AF">
              <w:rPr>
                <w:b/>
                <w:sz w:val="22"/>
                <w:szCs w:val="22"/>
              </w:rPr>
              <w:t xml:space="preserve"> </w:t>
            </w:r>
            <w:r w:rsidRPr="00F761AF">
              <w:rPr>
                <w:b/>
                <w:sz w:val="22"/>
                <w:szCs w:val="22"/>
              </w:rPr>
              <w:t>Assignment of Jurisdiction for Supplemental Claims</w:t>
            </w:r>
          </w:p>
        </w:tc>
        <w:tc>
          <w:tcPr>
            <w:tcW w:w="7740" w:type="dxa"/>
            <w:shd w:val="clear" w:color="auto" w:fill="auto"/>
          </w:tcPr>
          <w:p w14:paraId="25E520A8" w14:textId="00BE4D7F" w:rsidR="00EB21BE" w:rsidRPr="00F761AF" w:rsidRDefault="00EB21BE" w:rsidP="00236C5F">
            <w:r w:rsidRPr="00F761AF">
              <w:t xml:space="preserve">Upon the establishment of a supplemental claim, the VDC process assigns jurisdiction based on the station </w:t>
            </w:r>
            <w:r w:rsidR="00DF6E39" w:rsidRPr="00F761AF">
              <w:t>that processed the most recent award</w:t>
            </w:r>
            <w:r w:rsidRPr="00F761AF">
              <w:t>.  See the table below for guidance on transferring supplemental VDC claims.</w:t>
            </w:r>
          </w:p>
          <w:p w14:paraId="6222A06D" w14:textId="77777777" w:rsidR="00EB21BE" w:rsidRPr="00F761AF" w:rsidRDefault="00EB21BE" w:rsidP="00236C5F"/>
        </w:tc>
      </w:tr>
    </w:tbl>
    <w:p w14:paraId="47F5A25E" w14:textId="77777777" w:rsidR="00EB21BE" w:rsidRPr="00F761AF" w:rsidRDefault="00EB21BE" w:rsidP="00EB21BE"/>
    <w:tbl>
      <w:tblPr>
        <w:tblStyle w:val="TableGrid"/>
        <w:tblW w:w="7650" w:type="dxa"/>
        <w:tblInd w:w="1818" w:type="dxa"/>
        <w:tblLook w:val="04A0" w:firstRow="1" w:lastRow="0" w:firstColumn="1" w:lastColumn="0" w:noHBand="0" w:noVBand="1"/>
      </w:tblPr>
      <w:tblGrid>
        <w:gridCol w:w="3870"/>
        <w:gridCol w:w="3780"/>
      </w:tblGrid>
      <w:tr w:rsidR="00EB21BE" w:rsidRPr="00F761AF" w14:paraId="6233BB80" w14:textId="77777777" w:rsidTr="00236C5F">
        <w:tc>
          <w:tcPr>
            <w:tcW w:w="3870" w:type="dxa"/>
          </w:tcPr>
          <w:p w14:paraId="3562C485" w14:textId="77777777" w:rsidR="00EB21BE" w:rsidRPr="00F761AF" w:rsidRDefault="00EB21BE" w:rsidP="00236C5F">
            <w:pPr>
              <w:rPr>
                <w:b/>
              </w:rPr>
            </w:pPr>
            <w:r w:rsidRPr="00F761AF">
              <w:rPr>
                <w:b/>
              </w:rPr>
              <w:t>If ...</w:t>
            </w:r>
          </w:p>
        </w:tc>
        <w:tc>
          <w:tcPr>
            <w:tcW w:w="3780" w:type="dxa"/>
          </w:tcPr>
          <w:p w14:paraId="2919EA06" w14:textId="77777777" w:rsidR="00EB21BE" w:rsidRPr="00F761AF" w:rsidRDefault="00EB21BE" w:rsidP="00236C5F">
            <w:pPr>
              <w:rPr>
                <w:b/>
              </w:rPr>
            </w:pPr>
            <w:r w:rsidRPr="00F761AF">
              <w:rPr>
                <w:b/>
              </w:rPr>
              <w:t>Then ...</w:t>
            </w:r>
          </w:p>
        </w:tc>
      </w:tr>
      <w:tr w:rsidR="00EB21BE" w:rsidRPr="00F761AF" w14:paraId="37F3AC0F" w14:textId="77777777" w:rsidTr="00236C5F">
        <w:tc>
          <w:tcPr>
            <w:tcW w:w="3870" w:type="dxa"/>
          </w:tcPr>
          <w:p w14:paraId="75ACF6BD" w14:textId="242D7A91" w:rsidR="00EB21BE" w:rsidRPr="00F761AF" w:rsidRDefault="00EB21BE" w:rsidP="00032107">
            <w:r w:rsidRPr="00F761AF">
              <w:t>the Veteran moved to another station</w:t>
            </w:r>
            <w:r w:rsidR="00032107" w:rsidRPr="00F761AF">
              <w:t>’</w:t>
            </w:r>
            <w:r w:rsidRPr="00F761AF">
              <w:t xml:space="preserve">s jurisdiction and the claim </w:t>
            </w:r>
            <w:r w:rsidRPr="00F761AF">
              <w:rPr>
                <w:b/>
              </w:rPr>
              <w:t xml:space="preserve">does not </w:t>
            </w:r>
            <w:r w:rsidRPr="00F761AF">
              <w:t>require an examination</w:t>
            </w:r>
          </w:p>
        </w:tc>
        <w:tc>
          <w:tcPr>
            <w:tcW w:w="3780" w:type="dxa"/>
          </w:tcPr>
          <w:p w14:paraId="1D7A3DD9" w14:textId="1E3E2AE8" w:rsidR="00EB21BE" w:rsidRPr="00F761AF" w:rsidRDefault="00EB21BE" w:rsidP="00236C5F">
            <w:r w:rsidRPr="00F761AF">
              <w:t>do</w:t>
            </w:r>
            <w:r w:rsidRPr="00F761AF">
              <w:rPr>
                <w:b/>
              </w:rPr>
              <w:t xml:space="preserve"> </w:t>
            </w:r>
            <w:r w:rsidRPr="00F761AF">
              <w:rPr>
                <w:b/>
                <w:i/>
              </w:rPr>
              <w:t>not</w:t>
            </w:r>
            <w:r w:rsidRPr="00F761AF">
              <w:rPr>
                <w:b/>
              </w:rPr>
              <w:t xml:space="preserve"> </w:t>
            </w:r>
            <w:r w:rsidRPr="00F761AF">
              <w:t>transfer the claim</w:t>
            </w:r>
            <w:r w:rsidR="0007224D" w:rsidRPr="00F761AF">
              <w:t xml:space="preserve"> in VBMS</w:t>
            </w:r>
            <w:r w:rsidRPr="00F761AF">
              <w:t>.</w:t>
            </w:r>
          </w:p>
          <w:p w14:paraId="75A37623" w14:textId="77777777" w:rsidR="0007224D" w:rsidRPr="00F761AF" w:rsidRDefault="0007224D" w:rsidP="00236C5F"/>
          <w:p w14:paraId="07829751" w14:textId="1FAFA195" w:rsidR="0007224D" w:rsidRPr="00F761AF" w:rsidRDefault="0007224D" w:rsidP="00236C5F">
            <w:r w:rsidRPr="00F761AF">
              <w:rPr>
                <w:b/>
                <w:i/>
              </w:rPr>
              <w:t>Note</w:t>
            </w:r>
            <w:r w:rsidRPr="00F761AF">
              <w:t xml:space="preserve">:  If the claims folder is in a paper format at another station, request </w:t>
            </w:r>
            <w:r w:rsidR="00B6360B" w:rsidRPr="00F761AF">
              <w:t xml:space="preserve">that </w:t>
            </w:r>
            <w:r w:rsidRPr="00F761AF">
              <w:t xml:space="preserve">the </w:t>
            </w:r>
            <w:r w:rsidR="00DF6E39" w:rsidRPr="00F761AF">
              <w:t xml:space="preserve">claims </w:t>
            </w:r>
            <w:r w:rsidRPr="00F761AF">
              <w:t>folder be sent to scanning.</w:t>
            </w:r>
          </w:p>
        </w:tc>
      </w:tr>
      <w:tr w:rsidR="00EB21BE" w:rsidRPr="00F761AF" w14:paraId="2376E929" w14:textId="77777777" w:rsidTr="00236C5F">
        <w:tc>
          <w:tcPr>
            <w:tcW w:w="3870" w:type="dxa"/>
          </w:tcPr>
          <w:p w14:paraId="1A1C86AE" w14:textId="6A28B1BA" w:rsidR="00EB21BE" w:rsidRPr="00F761AF" w:rsidRDefault="00EB21BE" w:rsidP="00236C5F">
            <w:r w:rsidRPr="00F761AF">
              <w:t>the Veteran moved to another station</w:t>
            </w:r>
            <w:r w:rsidR="00032107" w:rsidRPr="00F761AF">
              <w:t>’</w:t>
            </w:r>
            <w:r w:rsidRPr="00F761AF">
              <w:t xml:space="preserve">s jurisdiction and the claim </w:t>
            </w:r>
            <w:r w:rsidRPr="00F761AF">
              <w:rPr>
                <w:b/>
              </w:rPr>
              <w:t xml:space="preserve">does </w:t>
            </w:r>
            <w:r w:rsidRPr="00F761AF">
              <w:t>require an examination</w:t>
            </w:r>
          </w:p>
        </w:tc>
        <w:tc>
          <w:tcPr>
            <w:tcW w:w="3780" w:type="dxa"/>
          </w:tcPr>
          <w:p w14:paraId="28CE258B" w14:textId="06314D49" w:rsidR="0094260B" w:rsidRPr="00F761AF" w:rsidRDefault="0094260B" w:rsidP="0094260B">
            <w:pPr>
              <w:pStyle w:val="ListParagraph"/>
              <w:numPr>
                <w:ilvl w:val="0"/>
                <w:numId w:val="20"/>
              </w:numPr>
              <w:ind w:left="158" w:hanging="187"/>
            </w:pPr>
            <w:r w:rsidRPr="00F761AF">
              <w:t>Check the Control of Veterans Records System (COVERS) for paper claims folders pending at the Regional Office (RO)</w:t>
            </w:r>
          </w:p>
          <w:p w14:paraId="2C6E8A6B" w14:textId="77777777" w:rsidR="0094260B" w:rsidRPr="00F761AF" w:rsidRDefault="0094260B" w:rsidP="0094260B">
            <w:pPr>
              <w:pStyle w:val="ListParagraph"/>
              <w:numPr>
                <w:ilvl w:val="0"/>
                <w:numId w:val="20"/>
              </w:numPr>
              <w:ind w:left="158" w:hanging="187"/>
            </w:pPr>
            <w:r w:rsidRPr="00F761AF">
              <w:t>Send all paper claims folders to the scanning vendor for conversion</w:t>
            </w:r>
          </w:p>
          <w:p w14:paraId="66A4F055" w14:textId="77777777" w:rsidR="0094260B" w:rsidRPr="00F761AF" w:rsidRDefault="00EB21BE" w:rsidP="0094260B">
            <w:pPr>
              <w:pStyle w:val="ListParagraph"/>
              <w:numPr>
                <w:ilvl w:val="0"/>
                <w:numId w:val="21"/>
              </w:numPr>
              <w:ind w:left="158" w:hanging="187"/>
            </w:pPr>
            <w:r w:rsidRPr="00F761AF">
              <w:t xml:space="preserve">transfer the claim </w:t>
            </w:r>
            <w:r w:rsidR="0007224D" w:rsidRPr="00F761AF">
              <w:t>in VBMS</w:t>
            </w:r>
            <w:r w:rsidR="0094260B" w:rsidRPr="00F761AF">
              <w:t>,</w:t>
            </w:r>
            <w:r w:rsidR="0007224D" w:rsidRPr="00F761AF">
              <w:t xml:space="preserve"> </w:t>
            </w:r>
            <w:r w:rsidRPr="00F761AF">
              <w:t>and</w:t>
            </w:r>
          </w:p>
          <w:p w14:paraId="2E3ADE82" w14:textId="149F3079" w:rsidR="00EB21BE" w:rsidRPr="00F761AF" w:rsidRDefault="00EB21BE" w:rsidP="0094260B">
            <w:pPr>
              <w:pStyle w:val="ListParagraph"/>
              <w:numPr>
                <w:ilvl w:val="0"/>
                <w:numId w:val="21"/>
              </w:numPr>
              <w:ind w:left="158" w:hanging="187"/>
            </w:pPr>
            <w:proofErr w:type="gramStart"/>
            <w:r w:rsidRPr="00F761AF">
              <w:t>notify</w:t>
            </w:r>
            <w:proofErr w:type="gramEnd"/>
            <w:r w:rsidRPr="00F761AF">
              <w:t xml:space="preserve"> the receiving Intake Processing Center’s (IPC) point of contact via e</w:t>
            </w:r>
            <w:r w:rsidR="00032107" w:rsidRPr="00F761AF">
              <w:t>-</w:t>
            </w:r>
            <w:r w:rsidRPr="00F761AF">
              <w:t>mail.</w:t>
            </w:r>
          </w:p>
        </w:tc>
      </w:tr>
    </w:tbl>
    <w:p w14:paraId="3E86E042" w14:textId="2F12C97F" w:rsidR="0007224D" w:rsidRPr="00F761AF" w:rsidRDefault="0007224D" w:rsidP="00EB21BE">
      <w:pPr>
        <w:tabs>
          <w:tab w:val="left" w:pos="9360"/>
        </w:tabs>
        <w:ind w:left="1714"/>
        <w:rPr>
          <w:u w:val="single"/>
        </w:rPr>
      </w:pP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07224D" w:rsidRPr="00F761AF" w14:paraId="1829B1BE" w14:textId="77777777" w:rsidTr="0007224D">
        <w:tc>
          <w:tcPr>
            <w:tcW w:w="7740" w:type="dxa"/>
            <w:shd w:val="clear" w:color="auto" w:fill="auto"/>
          </w:tcPr>
          <w:p w14:paraId="09C9F0CB" w14:textId="2886DEF6" w:rsidR="0094260B" w:rsidRPr="00F761AF" w:rsidRDefault="0007224D" w:rsidP="0007224D">
            <w:r w:rsidRPr="00F761AF">
              <w:rPr>
                <w:b/>
                <w:i/>
              </w:rPr>
              <w:t>Note</w:t>
            </w:r>
            <w:r w:rsidRPr="00F761AF">
              <w:t xml:space="preserve">:  Use the </w:t>
            </w:r>
            <w:hyperlink r:id="rId15" w:history="1">
              <w:r w:rsidRPr="00F761AF">
                <w:rPr>
                  <w:rStyle w:val="Hyperlink"/>
                  <w:i/>
                </w:rPr>
                <w:t>IPC Contact List Wiki</w:t>
              </w:r>
            </w:hyperlink>
            <w:r w:rsidRPr="00F761AF">
              <w:t xml:space="preserve"> to identi</w:t>
            </w:r>
            <w:r w:rsidR="00520E5A" w:rsidRPr="00F761AF">
              <w:t xml:space="preserve">fy the correct point of contact when sending a </w:t>
            </w:r>
          </w:p>
          <w:p w14:paraId="18AC6F33" w14:textId="2F65EDBD" w:rsidR="0094260B" w:rsidRPr="00F761AF" w:rsidRDefault="00DF6E39" w:rsidP="0094260B">
            <w:pPr>
              <w:pStyle w:val="ListParagraph"/>
              <w:numPr>
                <w:ilvl w:val="0"/>
                <w:numId w:val="22"/>
              </w:numPr>
              <w:ind w:left="158" w:hanging="187"/>
            </w:pPr>
            <w:r w:rsidRPr="00F761AF">
              <w:lastRenderedPageBreak/>
              <w:t xml:space="preserve">notification of </w:t>
            </w:r>
            <w:r w:rsidR="0094260B" w:rsidRPr="00F761AF">
              <w:t xml:space="preserve">VDC </w:t>
            </w:r>
            <w:r w:rsidR="00520E5A" w:rsidRPr="00F761AF">
              <w:t>claims transfer</w:t>
            </w:r>
            <w:r w:rsidR="0094260B" w:rsidRPr="00F761AF">
              <w:t>,</w:t>
            </w:r>
            <w:r w:rsidR="00520E5A" w:rsidRPr="00F761AF">
              <w:t xml:space="preserve"> or </w:t>
            </w:r>
          </w:p>
          <w:p w14:paraId="48A90B77" w14:textId="5F72245F" w:rsidR="0007224D" w:rsidRPr="00F761AF" w:rsidRDefault="00520E5A" w:rsidP="0094260B">
            <w:pPr>
              <w:pStyle w:val="ListParagraph"/>
              <w:numPr>
                <w:ilvl w:val="0"/>
                <w:numId w:val="22"/>
              </w:numPr>
              <w:ind w:left="158" w:hanging="187"/>
            </w:pPr>
            <w:r w:rsidRPr="00F761AF">
              <w:t xml:space="preserve">request </w:t>
            </w:r>
            <w:r w:rsidR="0094260B" w:rsidRPr="00F761AF">
              <w:t>for scanning of a paper claims folder</w:t>
            </w:r>
            <w:r w:rsidRPr="00F761AF">
              <w:t>.</w:t>
            </w:r>
          </w:p>
        </w:tc>
      </w:tr>
    </w:tbl>
    <w:p w14:paraId="56CDC397" w14:textId="5F6DE279" w:rsidR="0007224D" w:rsidRPr="00F761AF" w:rsidRDefault="0007224D" w:rsidP="0007224D">
      <w:pPr>
        <w:tabs>
          <w:tab w:val="left" w:pos="9360"/>
        </w:tabs>
        <w:ind w:left="1714"/>
      </w:pPr>
      <w:r w:rsidRPr="00F761AF">
        <w:rPr>
          <w:u w:val="single"/>
        </w:rPr>
        <w:lastRenderedPageBreak/>
        <w:tab/>
      </w:r>
    </w:p>
    <w:p w14:paraId="7B131C1C" w14:textId="77777777" w:rsidR="0007224D" w:rsidRPr="00F761AF" w:rsidRDefault="0007224D" w:rsidP="000722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B21BE" w:rsidRPr="00F761AF" w14:paraId="61E4F7FD" w14:textId="77777777" w:rsidTr="00236C5F">
        <w:tc>
          <w:tcPr>
            <w:tcW w:w="1728" w:type="dxa"/>
            <w:shd w:val="clear" w:color="auto" w:fill="auto"/>
          </w:tcPr>
          <w:p w14:paraId="388D5E5B" w14:textId="6467DE9C" w:rsidR="00EB21BE" w:rsidRPr="00F761AF" w:rsidRDefault="00EB21BE" w:rsidP="00236C5F">
            <w:pPr>
              <w:rPr>
                <w:b/>
                <w:sz w:val="22"/>
                <w:szCs w:val="22"/>
              </w:rPr>
            </w:pPr>
            <w:r w:rsidRPr="00F761AF">
              <w:rPr>
                <w:b/>
                <w:sz w:val="22"/>
                <w:szCs w:val="22"/>
              </w:rPr>
              <w:t xml:space="preserve">c. </w:t>
            </w:r>
            <w:r w:rsidR="00392B22" w:rsidRPr="00F761AF">
              <w:rPr>
                <w:b/>
                <w:sz w:val="22"/>
                <w:szCs w:val="22"/>
              </w:rPr>
              <w:t xml:space="preserve"> </w:t>
            </w:r>
            <w:r w:rsidRPr="00F761AF">
              <w:rPr>
                <w:b/>
                <w:sz w:val="22"/>
                <w:szCs w:val="22"/>
              </w:rPr>
              <w:t xml:space="preserve">Jurisdiction of Pre-Discharge Claims Received </w:t>
            </w:r>
            <w:r w:rsidR="00D2266D" w:rsidRPr="00F761AF">
              <w:rPr>
                <w:b/>
                <w:sz w:val="22"/>
                <w:szCs w:val="22"/>
              </w:rPr>
              <w:t>Through</w:t>
            </w:r>
            <w:r w:rsidRPr="00F761AF">
              <w:rPr>
                <w:b/>
                <w:sz w:val="22"/>
                <w:szCs w:val="22"/>
              </w:rPr>
              <w:t xml:space="preserve"> VDC</w:t>
            </w:r>
          </w:p>
        </w:tc>
        <w:tc>
          <w:tcPr>
            <w:tcW w:w="7740" w:type="dxa"/>
            <w:shd w:val="clear" w:color="auto" w:fill="auto"/>
          </w:tcPr>
          <w:p w14:paraId="087A40F2" w14:textId="3A134608" w:rsidR="00032107" w:rsidRPr="00F761AF" w:rsidRDefault="00EB21BE" w:rsidP="00236C5F">
            <w:r w:rsidRPr="00F761AF">
              <w:t xml:space="preserve">VDC accepts pre-discharge claims (excluding Integrated Disability Evaluation System (IDES) claims).  Acceptable pre-discharge claims fall into </w:t>
            </w:r>
            <w:r w:rsidR="00032107" w:rsidRPr="00F761AF">
              <w:t xml:space="preserve">the following </w:t>
            </w:r>
            <w:r w:rsidRPr="00F761AF">
              <w:t xml:space="preserve">two categories </w:t>
            </w:r>
          </w:p>
          <w:p w14:paraId="6AAEDEC8" w14:textId="77777777" w:rsidR="00032107" w:rsidRPr="00F761AF" w:rsidRDefault="00032107" w:rsidP="00236C5F"/>
          <w:p w14:paraId="56EF3092" w14:textId="77777777" w:rsidR="00032107" w:rsidRPr="00F761AF" w:rsidRDefault="00EB21BE" w:rsidP="00032107">
            <w:pPr>
              <w:pStyle w:val="BulletText1"/>
            </w:pPr>
            <w:r w:rsidRPr="00F761AF">
              <w:t>Benefits Delivery at Discharge (BDD)</w:t>
            </w:r>
            <w:r w:rsidR="00032107" w:rsidRPr="00F761AF">
              <w:t>,</w:t>
            </w:r>
            <w:r w:rsidRPr="00F761AF">
              <w:t xml:space="preserve"> and </w:t>
            </w:r>
          </w:p>
          <w:p w14:paraId="22698A79" w14:textId="3127397E" w:rsidR="00EB21BE" w:rsidRPr="00F761AF" w:rsidRDefault="00EB21BE" w:rsidP="00032107">
            <w:pPr>
              <w:pStyle w:val="BulletText1"/>
            </w:pPr>
            <w:r w:rsidRPr="00F761AF">
              <w:t>Quick Start</w:t>
            </w:r>
            <w:r w:rsidR="00DC7E5B" w:rsidRPr="00F761AF">
              <w:t xml:space="preserve"> (QS)</w:t>
            </w:r>
            <w:r w:rsidRPr="00F761AF">
              <w:t xml:space="preserve">.  </w:t>
            </w:r>
          </w:p>
          <w:p w14:paraId="45F20D63" w14:textId="77777777" w:rsidR="00EB21BE" w:rsidRPr="00F761AF" w:rsidRDefault="00EB21BE" w:rsidP="00236C5F"/>
          <w:p w14:paraId="71F8691A" w14:textId="5A3BDCDD" w:rsidR="00EB21BE" w:rsidRPr="00F761AF" w:rsidRDefault="002A7C95" w:rsidP="00D2266D">
            <w:r w:rsidRPr="00F761AF">
              <w:rPr>
                <w:b/>
                <w:i/>
              </w:rPr>
              <w:t>Note</w:t>
            </w:r>
            <w:r w:rsidR="00EB21BE" w:rsidRPr="00F761AF">
              <w:t xml:space="preserve">:  Upon receipt of a pre-discharge claim through VDC, follow the VONAPP guidance found in M21-1, Part III, Subpart </w:t>
            </w:r>
            <w:proofErr w:type="spellStart"/>
            <w:r w:rsidR="00EB21BE" w:rsidRPr="00F761AF">
              <w:t>i</w:t>
            </w:r>
            <w:proofErr w:type="spellEnd"/>
            <w:r w:rsidR="00EB21BE" w:rsidRPr="00F761AF">
              <w:t>, 2.B.3</w:t>
            </w:r>
            <w:r w:rsidR="004F73F4">
              <w:t>.</w:t>
            </w:r>
          </w:p>
        </w:tc>
      </w:tr>
    </w:tbl>
    <w:p w14:paraId="4ABF04BA" w14:textId="1D2533EE" w:rsidR="001C0DF8" w:rsidRPr="00F761AF" w:rsidRDefault="001C0DF8" w:rsidP="001C0DF8">
      <w:pPr>
        <w:tabs>
          <w:tab w:val="left" w:pos="9360"/>
        </w:tabs>
        <w:ind w:left="1714"/>
        <w:rPr>
          <w:u w:val="single"/>
        </w:rPr>
      </w:pPr>
      <w:r w:rsidRPr="00F761AF">
        <w:rPr>
          <w:u w:val="single"/>
        </w:rPr>
        <w:tab/>
      </w:r>
    </w:p>
    <w:p w14:paraId="6D26280C" w14:textId="77777777" w:rsidR="00E80F10" w:rsidRPr="00F761AF" w:rsidRDefault="00E80F10" w:rsidP="001C0DF8">
      <w:pPr>
        <w:tabs>
          <w:tab w:val="left" w:pos="9360"/>
        </w:tabs>
        <w:ind w:left="1714"/>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85F4B" w14:paraId="1CBB38CF" w14:textId="77777777" w:rsidTr="00B85F4B">
        <w:tc>
          <w:tcPr>
            <w:tcW w:w="1728" w:type="dxa"/>
            <w:shd w:val="clear" w:color="auto" w:fill="auto"/>
          </w:tcPr>
          <w:p w14:paraId="41F91B55" w14:textId="7FD3F15E" w:rsidR="00B85F4B" w:rsidRPr="00F761AF" w:rsidRDefault="00B85F4B" w:rsidP="00B85F4B">
            <w:pPr>
              <w:tabs>
                <w:tab w:val="right" w:pos="9360"/>
              </w:tabs>
              <w:rPr>
                <w:b/>
                <w:sz w:val="22"/>
                <w:szCs w:val="22"/>
              </w:rPr>
            </w:pPr>
            <w:r w:rsidRPr="00F761AF">
              <w:rPr>
                <w:b/>
                <w:sz w:val="22"/>
                <w:szCs w:val="22"/>
              </w:rPr>
              <w:t xml:space="preserve">d. </w:t>
            </w:r>
            <w:r w:rsidR="00392B22" w:rsidRPr="00F761AF">
              <w:rPr>
                <w:b/>
                <w:sz w:val="22"/>
                <w:szCs w:val="22"/>
              </w:rPr>
              <w:t xml:space="preserve"> </w:t>
            </w:r>
            <w:r w:rsidRPr="00F761AF">
              <w:rPr>
                <w:b/>
                <w:sz w:val="22"/>
                <w:szCs w:val="22"/>
              </w:rPr>
              <w:t>FOIA Requests through VDC</w:t>
            </w:r>
          </w:p>
        </w:tc>
        <w:tc>
          <w:tcPr>
            <w:tcW w:w="7740" w:type="dxa"/>
            <w:shd w:val="clear" w:color="auto" w:fill="auto"/>
          </w:tcPr>
          <w:p w14:paraId="1F68250F" w14:textId="3C81069E" w:rsidR="00B85F4B" w:rsidRPr="00F761AF" w:rsidRDefault="00406C04" w:rsidP="00B85F4B">
            <w:pPr>
              <w:tabs>
                <w:tab w:val="right" w:pos="9360"/>
              </w:tabs>
            </w:pPr>
            <w:r w:rsidRPr="00F761AF">
              <w:t xml:space="preserve">Freedom of Information Act (FOIA) </w:t>
            </w:r>
            <w:r w:rsidR="00032107" w:rsidRPr="00F761AF">
              <w:t xml:space="preserve">requests </w:t>
            </w:r>
            <w:r w:rsidRPr="00F761AF">
              <w:t xml:space="preserve">may be contained within materials </w:t>
            </w:r>
            <w:r w:rsidR="00032107" w:rsidRPr="00F761AF">
              <w:t xml:space="preserve">submitted by the claimant </w:t>
            </w:r>
            <w:r w:rsidRPr="00F761AF">
              <w:t>via VDC.</w:t>
            </w:r>
          </w:p>
          <w:p w14:paraId="4F63C3FA" w14:textId="77777777" w:rsidR="00406C04" w:rsidRPr="00F761AF" w:rsidRDefault="00406C04" w:rsidP="00B85F4B">
            <w:pPr>
              <w:tabs>
                <w:tab w:val="right" w:pos="9360"/>
              </w:tabs>
            </w:pPr>
          </w:p>
          <w:p w14:paraId="6DE6777F" w14:textId="0CA5BC79" w:rsidR="002A7C95" w:rsidRPr="00F761AF" w:rsidRDefault="00406C04" w:rsidP="002A7C95">
            <w:pPr>
              <w:tabs>
                <w:tab w:val="right" w:pos="9360"/>
              </w:tabs>
            </w:pPr>
            <w:r w:rsidRPr="00F761AF">
              <w:rPr>
                <w:b/>
                <w:i/>
              </w:rPr>
              <w:t>Reference</w:t>
            </w:r>
            <w:r w:rsidRPr="00DE67EB">
              <w:t>:</w:t>
            </w:r>
            <w:r w:rsidR="004F73F4">
              <w:t xml:space="preserve"> </w:t>
            </w:r>
            <w:r w:rsidRPr="00F761AF">
              <w:rPr>
                <w:b/>
                <w:i/>
              </w:rPr>
              <w:t xml:space="preserve"> </w:t>
            </w:r>
            <w:r w:rsidRPr="00F761AF">
              <w:t>For guidance on processing FOIA requests</w:t>
            </w:r>
            <w:r w:rsidR="002A7C95" w:rsidRPr="00F761AF">
              <w:t>,</w:t>
            </w:r>
            <w:r w:rsidRPr="00F761AF">
              <w:t xml:space="preserve"> </w:t>
            </w:r>
            <w:r w:rsidR="002A7C95" w:rsidRPr="00F761AF">
              <w:t>see</w:t>
            </w:r>
            <w:r w:rsidRPr="00F761AF">
              <w:t xml:space="preserve"> </w:t>
            </w:r>
          </w:p>
          <w:p w14:paraId="20A035E7" w14:textId="77777777" w:rsidR="00406C04" w:rsidRPr="00F761AF" w:rsidRDefault="002A7C95" w:rsidP="002B36CD">
            <w:pPr>
              <w:pStyle w:val="ListParagraph"/>
              <w:numPr>
                <w:ilvl w:val="0"/>
                <w:numId w:val="14"/>
              </w:numPr>
              <w:ind w:left="158" w:hanging="187"/>
            </w:pPr>
            <w:r w:rsidRPr="00F761AF">
              <w:t xml:space="preserve">M27-1, Part I, </w:t>
            </w:r>
            <w:r w:rsidR="002B36CD" w:rsidRPr="00F761AF">
              <w:t>7, and</w:t>
            </w:r>
          </w:p>
          <w:p w14:paraId="0C9A765B" w14:textId="222E0328" w:rsidR="002B36CD" w:rsidRPr="00F761AF" w:rsidRDefault="002B36CD" w:rsidP="002B36CD">
            <w:pPr>
              <w:pStyle w:val="ListParagraph"/>
              <w:numPr>
                <w:ilvl w:val="0"/>
                <w:numId w:val="14"/>
              </w:numPr>
              <w:ind w:left="158" w:hanging="187"/>
            </w:pPr>
            <w:r w:rsidRPr="00F761AF">
              <w:t>M21-1, Part III, Subpart II, 1.E.4</w:t>
            </w:r>
            <w:r w:rsidR="004F73F4">
              <w:t>.</w:t>
            </w:r>
            <w:bookmarkStart w:id="0" w:name="_GoBack"/>
            <w:bookmarkEnd w:id="0"/>
          </w:p>
        </w:tc>
      </w:tr>
    </w:tbl>
    <w:p w14:paraId="2F8B8EF2" w14:textId="3FFEFCE6" w:rsidR="00B85F4B" w:rsidRPr="002B36CD" w:rsidRDefault="002B36CD" w:rsidP="002B36CD">
      <w:pPr>
        <w:tabs>
          <w:tab w:val="left" w:pos="9360"/>
        </w:tabs>
        <w:ind w:left="1714"/>
      </w:pPr>
      <w:r w:rsidRPr="002B36CD">
        <w:rPr>
          <w:u w:val="single"/>
        </w:rPr>
        <w:tab/>
      </w:r>
    </w:p>
    <w:p w14:paraId="3438E796" w14:textId="06192BC7" w:rsidR="002B36CD" w:rsidRPr="002B36CD" w:rsidRDefault="002B36CD" w:rsidP="002B36CD">
      <w:pPr>
        <w:ind w:left="1714"/>
      </w:pPr>
    </w:p>
    <w:sectPr w:rsidR="002B36CD" w:rsidRPr="002B36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4C135" w14:textId="77777777" w:rsidR="00410D4C" w:rsidRDefault="00410D4C" w:rsidP="00410D4C">
      <w:r>
        <w:separator/>
      </w:r>
    </w:p>
  </w:endnote>
  <w:endnote w:type="continuationSeparator" w:id="0">
    <w:p w14:paraId="2D30CA9D" w14:textId="77777777" w:rsidR="00410D4C" w:rsidRDefault="00410D4C" w:rsidP="0041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A9F41" w14:textId="77777777" w:rsidR="00410D4C" w:rsidRDefault="00410D4C" w:rsidP="00410D4C">
      <w:r>
        <w:separator/>
      </w:r>
    </w:p>
  </w:footnote>
  <w:footnote w:type="continuationSeparator" w:id="0">
    <w:p w14:paraId="0BDCFDE1" w14:textId="77777777" w:rsidR="00410D4C" w:rsidRDefault="00410D4C" w:rsidP="00410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multilevel"/>
    <w:tmpl w:val="6D3CF27E"/>
    <w:lvl w:ilvl="0">
      <w:start w:val="1"/>
      <w:numFmt w:val="bullet"/>
      <w:pStyle w:val="BulletText2"/>
      <w:lvlText w:val="-"/>
      <w:lvlJc w:val="left"/>
      <w:pPr>
        <w:tabs>
          <w:tab w:val="num" w:pos="360"/>
        </w:tabs>
        <w:ind w:left="360" w:hanging="187"/>
      </w:pPr>
      <w:rPr>
        <w:rFonts w:ascii="Symbol"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7824878"/>
    <w:multiLevelType w:val="hybridMultilevel"/>
    <w:tmpl w:val="D4EAB31A"/>
    <w:lvl w:ilvl="0" w:tplc="AF7E1A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85CCF"/>
    <w:multiLevelType w:val="hybridMultilevel"/>
    <w:tmpl w:val="86FA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D0D24"/>
    <w:multiLevelType w:val="hybridMultilevel"/>
    <w:tmpl w:val="03680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E33B3"/>
    <w:multiLevelType w:val="hybridMultilevel"/>
    <w:tmpl w:val="6174F384"/>
    <w:lvl w:ilvl="0" w:tplc="04090001">
      <w:start w:val="1"/>
      <w:numFmt w:val="bullet"/>
      <w:lvlText w:val=""/>
      <w:lvlJc w:val="left"/>
      <w:pPr>
        <w:ind w:left="720" w:hanging="360"/>
      </w:pPr>
      <w:rPr>
        <w:rFonts w:ascii="Symbol" w:hAnsi="Symbol" w:hint="default"/>
      </w:rPr>
    </w:lvl>
    <w:lvl w:ilvl="1" w:tplc="6A06E5B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F160B"/>
    <w:multiLevelType w:val="hybridMultilevel"/>
    <w:tmpl w:val="8C82C5E4"/>
    <w:lvl w:ilvl="0" w:tplc="AF7E1A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5133C"/>
    <w:multiLevelType w:val="hybridMultilevel"/>
    <w:tmpl w:val="114044F6"/>
    <w:lvl w:ilvl="0" w:tplc="8D4064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E55B08"/>
    <w:multiLevelType w:val="hybridMultilevel"/>
    <w:tmpl w:val="F77E1E7A"/>
    <w:lvl w:ilvl="0" w:tplc="AF7E1A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4A2BBA"/>
    <w:multiLevelType w:val="hybridMultilevel"/>
    <w:tmpl w:val="8DDA52FE"/>
    <w:lvl w:ilvl="0" w:tplc="90987C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81C40"/>
    <w:multiLevelType w:val="hybridMultilevel"/>
    <w:tmpl w:val="D8A26384"/>
    <w:lvl w:ilvl="0" w:tplc="13AACE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8B221A"/>
    <w:multiLevelType w:val="hybridMultilevel"/>
    <w:tmpl w:val="CDF0F1FA"/>
    <w:lvl w:ilvl="0" w:tplc="90987C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D70D5"/>
    <w:multiLevelType w:val="hybridMultilevel"/>
    <w:tmpl w:val="54A46F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86172F"/>
    <w:multiLevelType w:val="hybridMultilevel"/>
    <w:tmpl w:val="297E471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AF70C46"/>
    <w:multiLevelType w:val="hybridMultilevel"/>
    <w:tmpl w:val="1EDC3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5E2181"/>
    <w:multiLevelType w:val="hybridMultilevel"/>
    <w:tmpl w:val="FCDAC274"/>
    <w:lvl w:ilvl="0" w:tplc="8D4064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93721C"/>
    <w:multiLevelType w:val="hybridMultilevel"/>
    <w:tmpl w:val="B450EF8A"/>
    <w:lvl w:ilvl="0" w:tplc="90987C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27219A"/>
    <w:multiLevelType w:val="hybridMultilevel"/>
    <w:tmpl w:val="711E19BC"/>
    <w:lvl w:ilvl="0" w:tplc="AF7E1A2A">
      <w:start w:val="1"/>
      <w:numFmt w:val="bullet"/>
      <w:lvlRestart w:val="0"/>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nsid w:val="5FE65742"/>
    <w:multiLevelType w:val="hybridMultilevel"/>
    <w:tmpl w:val="6D98F75E"/>
    <w:lvl w:ilvl="0" w:tplc="08BC87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2A75F7"/>
    <w:multiLevelType w:val="hybridMultilevel"/>
    <w:tmpl w:val="B87E5952"/>
    <w:lvl w:ilvl="0" w:tplc="4A9E0F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DB3D68"/>
    <w:multiLevelType w:val="multilevel"/>
    <w:tmpl w:val="EB5492AE"/>
    <w:lvl w:ilvl="0">
      <w:start w:val="1"/>
      <w:numFmt w:val="bullet"/>
      <w:pStyle w:val="BulletText1"/>
      <w:lvlText w:val="·"/>
      <w:lvlJc w:val="left"/>
      <w:pPr>
        <w:tabs>
          <w:tab w:val="num" w:pos="173"/>
        </w:tabs>
        <w:ind w:left="173" w:hanging="173"/>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A0F01EA"/>
    <w:multiLevelType w:val="multilevel"/>
    <w:tmpl w:val="F678DF14"/>
    <w:lvl w:ilvl="0">
      <w:start w:val="1"/>
      <w:numFmt w:val="decimal"/>
      <w:isLgl/>
      <w:suff w:val="space"/>
      <w:lvlText w:val="%1"/>
      <w:lvlJc w:val="left"/>
      <w:pPr>
        <w:ind w:left="173" w:hanging="173"/>
      </w:pPr>
      <w:rPr>
        <w:rFonts w:hint="default"/>
      </w:rPr>
    </w:lvl>
    <w:lvl w:ilvl="1">
      <w:start w:val="1"/>
      <w:numFmt w:val="decimal"/>
      <w:isLgl/>
      <w:suff w:val="space"/>
      <w:lvlText w:val="%1.%2"/>
      <w:lvlJc w:val="left"/>
      <w:pPr>
        <w:ind w:left="173" w:hanging="173"/>
      </w:pPr>
      <w:rPr>
        <w:rFonts w:hint="default"/>
      </w:rPr>
    </w:lvl>
    <w:lvl w:ilvl="2">
      <w:start w:val="1"/>
      <w:numFmt w:val="decimal"/>
      <w:isLgl/>
      <w:suff w:val="space"/>
      <w:lvlText w:val="%1.%2.%3"/>
      <w:lvlJc w:val="left"/>
      <w:pPr>
        <w:ind w:left="173" w:hanging="173"/>
      </w:pPr>
      <w:rPr>
        <w:rFonts w:hint="default"/>
      </w:rPr>
    </w:lvl>
    <w:lvl w:ilvl="3">
      <w:start w:val="1"/>
      <w:numFmt w:val="decimal"/>
      <w:isLgl/>
      <w:suff w:val="space"/>
      <w:lvlText w:val="%1.%2.%3.%4"/>
      <w:lvlJc w:val="left"/>
      <w:pPr>
        <w:ind w:left="173" w:hanging="173"/>
      </w:pPr>
      <w:rPr>
        <w:rFonts w:hint="default"/>
      </w:rPr>
    </w:lvl>
    <w:lvl w:ilvl="4">
      <w:start w:val="1"/>
      <w:numFmt w:val="decimal"/>
      <w:suff w:val="space"/>
      <w:lvlText w:val="%1.%2.%3.%4.%5"/>
      <w:lvlJc w:val="left"/>
      <w:pPr>
        <w:ind w:left="173" w:hanging="173"/>
      </w:pPr>
      <w:rPr>
        <w:rFonts w:hint="default"/>
      </w:rPr>
    </w:lvl>
    <w:lvl w:ilvl="5">
      <w:start w:val="1"/>
      <w:numFmt w:val="none"/>
      <w:lvlText w:val=""/>
      <w:lvlJc w:val="left"/>
      <w:pPr>
        <w:ind w:left="173" w:hanging="173"/>
      </w:pPr>
      <w:rPr>
        <w:rFonts w:hint="default"/>
      </w:rPr>
    </w:lvl>
    <w:lvl w:ilvl="6">
      <w:start w:val="1"/>
      <w:numFmt w:val="none"/>
      <w:lvlText w:val="%7"/>
      <w:lvlJc w:val="left"/>
      <w:pPr>
        <w:ind w:left="173" w:hanging="173"/>
      </w:pPr>
      <w:rPr>
        <w:rFonts w:hint="default"/>
      </w:rPr>
    </w:lvl>
    <w:lvl w:ilvl="7">
      <w:start w:val="1"/>
      <w:numFmt w:val="none"/>
      <w:lvlText w:val="%8"/>
      <w:lvlJc w:val="left"/>
      <w:pPr>
        <w:ind w:left="173" w:hanging="173"/>
      </w:pPr>
      <w:rPr>
        <w:rFonts w:hint="default"/>
      </w:rPr>
    </w:lvl>
    <w:lvl w:ilvl="8">
      <w:start w:val="1"/>
      <w:numFmt w:val="none"/>
      <w:lvlText w:val="%9"/>
      <w:lvlJc w:val="left"/>
      <w:pPr>
        <w:ind w:left="173" w:hanging="173"/>
      </w:pPr>
      <w:rPr>
        <w:rFonts w:hint="default"/>
      </w:rPr>
    </w:lvl>
  </w:abstractNum>
  <w:abstractNum w:abstractNumId="22">
    <w:nsid w:val="6DB743FA"/>
    <w:multiLevelType w:val="hybridMultilevel"/>
    <w:tmpl w:val="096A6B5C"/>
    <w:lvl w:ilvl="0" w:tplc="90987C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757B64"/>
    <w:multiLevelType w:val="hybridMultilevel"/>
    <w:tmpl w:val="02DC2B98"/>
    <w:lvl w:ilvl="0" w:tplc="087253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7C2456"/>
    <w:multiLevelType w:val="multilevel"/>
    <w:tmpl w:val="449C765E"/>
    <w:lvl w:ilvl="0">
      <w:start w:val="1"/>
      <w:numFmt w:val="bullet"/>
      <w:pStyle w:val="BulletText3"/>
      <w:lvlText w:val=""/>
      <w:lvlJc w:val="left"/>
      <w:pPr>
        <w:tabs>
          <w:tab w:val="num" w:pos="173"/>
        </w:tabs>
        <w:ind w:left="360" w:firstLine="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7EC77AFD"/>
    <w:multiLevelType w:val="hybridMultilevel"/>
    <w:tmpl w:val="2C52AEDA"/>
    <w:lvl w:ilvl="0" w:tplc="AF7E1A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6"/>
  </w:num>
  <w:num w:numId="4">
    <w:abstractNumId w:val="22"/>
  </w:num>
  <w:num w:numId="5">
    <w:abstractNumId w:val="10"/>
  </w:num>
  <w:num w:numId="6">
    <w:abstractNumId w:val="4"/>
  </w:num>
  <w:num w:numId="7">
    <w:abstractNumId w:val="8"/>
  </w:num>
  <w:num w:numId="8">
    <w:abstractNumId w:val="12"/>
  </w:num>
  <w:num w:numId="9">
    <w:abstractNumId w:val="19"/>
  </w:num>
  <w:num w:numId="10">
    <w:abstractNumId w:val="13"/>
  </w:num>
  <w:num w:numId="11">
    <w:abstractNumId w:val="20"/>
  </w:num>
  <w:num w:numId="12">
    <w:abstractNumId w:val="6"/>
  </w:num>
  <w:num w:numId="13">
    <w:abstractNumId w:val="15"/>
  </w:num>
  <w:num w:numId="14">
    <w:abstractNumId w:val="23"/>
  </w:num>
  <w:num w:numId="15">
    <w:abstractNumId w:val="0"/>
  </w:num>
  <w:num w:numId="16">
    <w:abstractNumId w:val="24"/>
  </w:num>
  <w:num w:numId="17">
    <w:abstractNumId w:val="11"/>
  </w:num>
  <w:num w:numId="18">
    <w:abstractNumId w:val="21"/>
  </w:num>
  <w:num w:numId="19">
    <w:abstractNumId w:val="2"/>
  </w:num>
  <w:num w:numId="20">
    <w:abstractNumId w:val="1"/>
  </w:num>
  <w:num w:numId="21">
    <w:abstractNumId w:val="25"/>
  </w:num>
  <w:num w:numId="22">
    <w:abstractNumId w:val="7"/>
  </w:num>
  <w:num w:numId="23">
    <w:abstractNumId w:val="17"/>
  </w:num>
  <w:num w:numId="24">
    <w:abstractNumId w:val="5"/>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Formatting/>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6D24F2"/>
    <w:rsid w:val="000030E9"/>
    <w:rsid w:val="0001792F"/>
    <w:rsid w:val="0002078F"/>
    <w:rsid w:val="00032107"/>
    <w:rsid w:val="00035D17"/>
    <w:rsid w:val="0007224D"/>
    <w:rsid w:val="00074091"/>
    <w:rsid w:val="00084BDD"/>
    <w:rsid w:val="000A2F64"/>
    <w:rsid w:val="000B1D70"/>
    <w:rsid w:val="000B2738"/>
    <w:rsid w:val="000D0223"/>
    <w:rsid w:val="00105838"/>
    <w:rsid w:val="00122AB9"/>
    <w:rsid w:val="00145763"/>
    <w:rsid w:val="001663ED"/>
    <w:rsid w:val="001C0DF8"/>
    <w:rsid w:val="001F6FF2"/>
    <w:rsid w:val="002052CF"/>
    <w:rsid w:val="00206C4A"/>
    <w:rsid w:val="00210D1C"/>
    <w:rsid w:val="00213247"/>
    <w:rsid w:val="002233C4"/>
    <w:rsid w:val="00233704"/>
    <w:rsid w:val="00235A2A"/>
    <w:rsid w:val="00241E94"/>
    <w:rsid w:val="00254F81"/>
    <w:rsid w:val="00256F30"/>
    <w:rsid w:val="002A7C95"/>
    <w:rsid w:val="002B36CD"/>
    <w:rsid w:val="002D4A36"/>
    <w:rsid w:val="002E1623"/>
    <w:rsid w:val="0034440D"/>
    <w:rsid w:val="00364E29"/>
    <w:rsid w:val="00383801"/>
    <w:rsid w:val="00392B22"/>
    <w:rsid w:val="003A2FD6"/>
    <w:rsid w:val="003C11EA"/>
    <w:rsid w:val="003C7AE6"/>
    <w:rsid w:val="003D7910"/>
    <w:rsid w:val="003E14E1"/>
    <w:rsid w:val="00406C04"/>
    <w:rsid w:val="00410D4C"/>
    <w:rsid w:val="004258B2"/>
    <w:rsid w:val="004306FA"/>
    <w:rsid w:val="00437B8F"/>
    <w:rsid w:val="0044197B"/>
    <w:rsid w:val="004628C9"/>
    <w:rsid w:val="00475A59"/>
    <w:rsid w:val="0048714F"/>
    <w:rsid w:val="004C60A8"/>
    <w:rsid w:val="004D6570"/>
    <w:rsid w:val="004E265F"/>
    <w:rsid w:val="004F73F4"/>
    <w:rsid w:val="00520E5A"/>
    <w:rsid w:val="00526978"/>
    <w:rsid w:val="00535014"/>
    <w:rsid w:val="0056594D"/>
    <w:rsid w:val="00580EA7"/>
    <w:rsid w:val="005C0443"/>
    <w:rsid w:val="005E6A2E"/>
    <w:rsid w:val="006160E1"/>
    <w:rsid w:val="00673ED0"/>
    <w:rsid w:val="006A7A6A"/>
    <w:rsid w:val="006D1D07"/>
    <w:rsid w:val="006D24F2"/>
    <w:rsid w:val="00727392"/>
    <w:rsid w:val="0077389A"/>
    <w:rsid w:val="007917F5"/>
    <w:rsid w:val="007B14BF"/>
    <w:rsid w:val="007E18C9"/>
    <w:rsid w:val="007E2F2E"/>
    <w:rsid w:val="007E31D1"/>
    <w:rsid w:val="007F46AC"/>
    <w:rsid w:val="007F4958"/>
    <w:rsid w:val="008702FA"/>
    <w:rsid w:val="008E1BC9"/>
    <w:rsid w:val="0094260B"/>
    <w:rsid w:val="009A5CFF"/>
    <w:rsid w:val="009E24E7"/>
    <w:rsid w:val="00A36D62"/>
    <w:rsid w:val="00A44E29"/>
    <w:rsid w:val="00A81344"/>
    <w:rsid w:val="00A851CE"/>
    <w:rsid w:val="00AD4CFE"/>
    <w:rsid w:val="00B06A37"/>
    <w:rsid w:val="00B07ECB"/>
    <w:rsid w:val="00B6084A"/>
    <w:rsid w:val="00B6360B"/>
    <w:rsid w:val="00B85F4B"/>
    <w:rsid w:val="00B9721F"/>
    <w:rsid w:val="00C528D8"/>
    <w:rsid w:val="00C57D53"/>
    <w:rsid w:val="00C979E6"/>
    <w:rsid w:val="00CE02AA"/>
    <w:rsid w:val="00CE4C4C"/>
    <w:rsid w:val="00D13F87"/>
    <w:rsid w:val="00D2266D"/>
    <w:rsid w:val="00D37266"/>
    <w:rsid w:val="00D52372"/>
    <w:rsid w:val="00D66426"/>
    <w:rsid w:val="00DA5B3C"/>
    <w:rsid w:val="00DA729B"/>
    <w:rsid w:val="00DC07FC"/>
    <w:rsid w:val="00DC3845"/>
    <w:rsid w:val="00DC7E5B"/>
    <w:rsid w:val="00DE67EB"/>
    <w:rsid w:val="00DF6E39"/>
    <w:rsid w:val="00E042A6"/>
    <w:rsid w:val="00E22FBD"/>
    <w:rsid w:val="00E80F10"/>
    <w:rsid w:val="00E92D54"/>
    <w:rsid w:val="00EB21BE"/>
    <w:rsid w:val="00EE11EB"/>
    <w:rsid w:val="00EF4AE9"/>
    <w:rsid w:val="00F11950"/>
    <w:rsid w:val="00F3599A"/>
    <w:rsid w:val="00F43D31"/>
    <w:rsid w:val="00F525FF"/>
    <w:rsid w:val="00F62A71"/>
    <w:rsid w:val="00F761AF"/>
    <w:rsid w:val="00F83694"/>
    <w:rsid w:val="00F97843"/>
    <w:rsid w:val="00FA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5DA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ED"/>
    <w:pPr>
      <w:spacing w:after="0" w:line="240" w:lineRule="auto"/>
    </w:pPr>
    <w:rPr>
      <w:rFonts w:ascii="Times New Roman" w:eastAsia="Times New Roman" w:hAnsi="Times New Roman" w:cs="Times New Roman"/>
      <w:color w:val="000000"/>
      <w:sz w:val="24"/>
      <w:szCs w:val="24"/>
    </w:rPr>
  </w:style>
  <w:style w:type="paragraph" w:styleId="Heading1">
    <w:name w:val="heading 1"/>
    <w:aliases w:val="Part Title"/>
    <w:basedOn w:val="Normal"/>
    <w:next w:val="Heading4"/>
    <w:link w:val="Heading1Char"/>
    <w:qFormat/>
    <w:rsid w:val="001663ED"/>
    <w:pPr>
      <w:tabs>
        <w:tab w:val="left" w:pos="0"/>
      </w:tabs>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1663ED"/>
    <w:pPr>
      <w:tabs>
        <w:tab w:val="left" w:pos="0"/>
      </w:tabs>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1663ED"/>
    <w:pPr>
      <w:tabs>
        <w:tab w:val="left" w:pos="0"/>
      </w:tabs>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1663ED"/>
    <w:pPr>
      <w:tabs>
        <w:tab w:val="left" w:pos="0"/>
      </w:tabs>
      <w:spacing w:after="240"/>
      <w:outlineLvl w:val="3"/>
    </w:pPr>
    <w:rPr>
      <w:rFonts w:ascii="Arial" w:hAnsi="Arial" w:cs="Arial"/>
      <w:b/>
      <w:sz w:val="32"/>
      <w:szCs w:val="20"/>
    </w:rPr>
  </w:style>
  <w:style w:type="paragraph" w:styleId="Heading5">
    <w:name w:val="heading 5"/>
    <w:aliases w:val="Block Label"/>
    <w:basedOn w:val="Normal"/>
    <w:link w:val="Heading5Char"/>
    <w:qFormat/>
    <w:rsid w:val="001663ED"/>
    <w:pPr>
      <w:tabs>
        <w:tab w:val="left" w:pos="0"/>
      </w:tabs>
      <w:outlineLvl w:val="4"/>
    </w:pPr>
    <w:rPr>
      <w:b/>
      <w:sz w:val="22"/>
      <w:szCs w:val="20"/>
    </w:rPr>
  </w:style>
  <w:style w:type="paragraph" w:styleId="Heading6">
    <w:name w:val="heading 6"/>
    <w:aliases w:val="Sub Label"/>
    <w:basedOn w:val="Heading5"/>
    <w:next w:val="BlockText"/>
    <w:link w:val="Heading6Char"/>
    <w:rsid w:val="001663ED"/>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63ED"/>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663ED"/>
    <w:pPr>
      <w:ind w:left="720"/>
      <w:contextualSpacing/>
    </w:pPr>
  </w:style>
  <w:style w:type="character" w:styleId="Hyperlink">
    <w:name w:val="Hyperlink"/>
    <w:uiPriority w:val="99"/>
    <w:rsid w:val="001663ED"/>
    <w:rPr>
      <w:color w:val="0000FF"/>
      <w:u w:val="single"/>
    </w:rPr>
  </w:style>
  <w:style w:type="paragraph" w:customStyle="1" w:styleId="BulletText1">
    <w:name w:val="Bullet Text 1"/>
    <w:basedOn w:val="Normal"/>
    <w:qFormat/>
    <w:rsid w:val="001663ED"/>
    <w:pPr>
      <w:numPr>
        <w:numId w:val="11"/>
      </w:numPr>
    </w:pPr>
    <w:rPr>
      <w:szCs w:val="20"/>
    </w:rPr>
  </w:style>
  <w:style w:type="paragraph" w:customStyle="1" w:styleId="TableText">
    <w:name w:val="Table Text"/>
    <w:basedOn w:val="Normal"/>
    <w:qFormat/>
    <w:rsid w:val="001663ED"/>
    <w:pPr>
      <w:tabs>
        <w:tab w:val="left" w:pos="0"/>
      </w:tabs>
    </w:pPr>
    <w:rPr>
      <w:szCs w:val="20"/>
    </w:rPr>
  </w:style>
  <w:style w:type="paragraph" w:styleId="Header">
    <w:name w:val="header"/>
    <w:basedOn w:val="Normal"/>
    <w:link w:val="HeaderChar"/>
    <w:rsid w:val="001663ED"/>
    <w:pPr>
      <w:tabs>
        <w:tab w:val="left" w:pos="0"/>
        <w:tab w:val="center" w:pos="4680"/>
        <w:tab w:val="right" w:pos="9360"/>
      </w:tabs>
    </w:pPr>
    <w:rPr>
      <w:sz w:val="20"/>
    </w:rPr>
  </w:style>
  <w:style w:type="character" w:customStyle="1" w:styleId="HeaderChar">
    <w:name w:val="Header Char"/>
    <w:link w:val="Header"/>
    <w:rsid w:val="001663ED"/>
    <w:rPr>
      <w:rFonts w:ascii="Times New Roman" w:eastAsia="Times New Roman" w:hAnsi="Times New Roman" w:cs="Times New Roman"/>
      <w:color w:val="000000"/>
      <w:sz w:val="20"/>
      <w:szCs w:val="24"/>
    </w:rPr>
  </w:style>
  <w:style w:type="paragraph" w:styleId="Footer">
    <w:name w:val="footer"/>
    <w:basedOn w:val="Normal"/>
    <w:link w:val="FooterChar"/>
    <w:rsid w:val="001663ED"/>
    <w:pPr>
      <w:tabs>
        <w:tab w:val="left" w:pos="0"/>
        <w:tab w:val="center" w:pos="4680"/>
        <w:tab w:val="right" w:pos="9360"/>
      </w:tabs>
    </w:pPr>
    <w:rPr>
      <w:sz w:val="20"/>
    </w:rPr>
  </w:style>
  <w:style w:type="character" w:customStyle="1" w:styleId="FooterChar">
    <w:name w:val="Footer Char"/>
    <w:link w:val="Footer"/>
    <w:rsid w:val="001663ED"/>
    <w:rPr>
      <w:rFonts w:ascii="Times New Roman" w:eastAsia="Times New Roman" w:hAnsi="Times New Roman" w:cs="Times New Roman"/>
      <w:color w:val="000000"/>
      <w:sz w:val="20"/>
      <w:szCs w:val="24"/>
    </w:rPr>
  </w:style>
  <w:style w:type="character" w:styleId="FollowedHyperlink">
    <w:name w:val="FollowedHyperlink"/>
    <w:rsid w:val="001663ED"/>
    <w:rPr>
      <w:color w:val="800080"/>
      <w:u w:val="single"/>
    </w:rPr>
  </w:style>
  <w:style w:type="character" w:styleId="CommentReference">
    <w:name w:val="annotation reference"/>
    <w:basedOn w:val="DefaultParagraphFont"/>
    <w:uiPriority w:val="99"/>
    <w:semiHidden/>
    <w:unhideWhenUsed/>
    <w:rsid w:val="003E14E1"/>
    <w:rPr>
      <w:sz w:val="16"/>
      <w:szCs w:val="16"/>
    </w:rPr>
  </w:style>
  <w:style w:type="paragraph" w:styleId="CommentText">
    <w:name w:val="annotation text"/>
    <w:basedOn w:val="Normal"/>
    <w:link w:val="CommentTextChar"/>
    <w:uiPriority w:val="99"/>
    <w:semiHidden/>
    <w:unhideWhenUsed/>
    <w:rsid w:val="003E14E1"/>
    <w:rPr>
      <w:sz w:val="20"/>
      <w:szCs w:val="20"/>
    </w:rPr>
  </w:style>
  <w:style w:type="character" w:customStyle="1" w:styleId="CommentTextChar">
    <w:name w:val="Comment Text Char"/>
    <w:basedOn w:val="DefaultParagraphFont"/>
    <w:link w:val="CommentText"/>
    <w:uiPriority w:val="99"/>
    <w:semiHidden/>
    <w:rsid w:val="003E14E1"/>
    <w:rPr>
      <w:sz w:val="20"/>
      <w:szCs w:val="20"/>
    </w:rPr>
  </w:style>
  <w:style w:type="paragraph" w:styleId="CommentSubject">
    <w:name w:val="annotation subject"/>
    <w:basedOn w:val="CommentText"/>
    <w:next w:val="CommentText"/>
    <w:link w:val="CommentSubjectChar"/>
    <w:uiPriority w:val="99"/>
    <w:semiHidden/>
    <w:unhideWhenUsed/>
    <w:rsid w:val="003E14E1"/>
    <w:rPr>
      <w:b/>
      <w:bCs/>
    </w:rPr>
  </w:style>
  <w:style w:type="character" w:customStyle="1" w:styleId="CommentSubjectChar">
    <w:name w:val="Comment Subject Char"/>
    <w:basedOn w:val="CommentTextChar"/>
    <w:link w:val="CommentSubject"/>
    <w:uiPriority w:val="99"/>
    <w:semiHidden/>
    <w:rsid w:val="003E14E1"/>
    <w:rPr>
      <w:b/>
      <w:bCs/>
      <w:sz w:val="20"/>
      <w:szCs w:val="20"/>
    </w:rPr>
  </w:style>
  <w:style w:type="paragraph" w:styleId="BalloonText">
    <w:name w:val="Balloon Text"/>
    <w:basedOn w:val="Normal"/>
    <w:link w:val="BalloonTextChar"/>
    <w:semiHidden/>
    <w:rsid w:val="001663ED"/>
    <w:rPr>
      <w:rFonts w:ascii="Tahoma" w:hAnsi="Tahoma" w:cs="Tahoma"/>
      <w:sz w:val="16"/>
      <w:szCs w:val="16"/>
    </w:rPr>
  </w:style>
  <w:style w:type="character" w:customStyle="1" w:styleId="BalloonTextChar">
    <w:name w:val="Balloon Text Char"/>
    <w:basedOn w:val="DefaultParagraphFont"/>
    <w:link w:val="BalloonText"/>
    <w:semiHidden/>
    <w:rsid w:val="003E14E1"/>
    <w:rPr>
      <w:rFonts w:ascii="Tahoma" w:eastAsia="Times New Roman" w:hAnsi="Tahoma" w:cs="Tahoma"/>
      <w:color w:val="000000"/>
      <w:sz w:val="16"/>
      <w:szCs w:val="16"/>
    </w:rPr>
  </w:style>
  <w:style w:type="character" w:customStyle="1" w:styleId="Heading1Char">
    <w:name w:val="Heading 1 Char"/>
    <w:aliases w:val="Part Title Char"/>
    <w:basedOn w:val="DefaultParagraphFont"/>
    <w:link w:val="Heading1"/>
    <w:rsid w:val="001663ED"/>
    <w:rPr>
      <w:rFonts w:ascii="Arial" w:eastAsia="Times New Roman" w:hAnsi="Arial" w:cs="Arial"/>
      <w:b/>
      <w:color w:val="000000"/>
      <w:sz w:val="32"/>
      <w:szCs w:val="20"/>
    </w:rPr>
  </w:style>
  <w:style w:type="character" w:customStyle="1" w:styleId="Heading2Char">
    <w:name w:val="Heading 2 Char"/>
    <w:aliases w:val="Chapter Title Char"/>
    <w:basedOn w:val="DefaultParagraphFont"/>
    <w:link w:val="Heading2"/>
    <w:rsid w:val="001663ED"/>
    <w:rPr>
      <w:rFonts w:ascii="Arial" w:eastAsia="Times New Roman" w:hAnsi="Arial" w:cs="Arial"/>
      <w:b/>
      <w:color w:val="000000"/>
      <w:sz w:val="32"/>
      <w:szCs w:val="20"/>
    </w:rPr>
  </w:style>
  <w:style w:type="character" w:customStyle="1" w:styleId="Heading3Char">
    <w:name w:val="Heading 3 Char"/>
    <w:aliases w:val="Section Title Char"/>
    <w:basedOn w:val="DefaultParagraphFont"/>
    <w:link w:val="Heading3"/>
    <w:rsid w:val="001663ED"/>
    <w:rPr>
      <w:rFonts w:ascii="Arial" w:eastAsia="Times New Roman" w:hAnsi="Arial" w:cs="Arial"/>
      <w:b/>
      <w:color w:val="000000"/>
      <w:sz w:val="32"/>
      <w:szCs w:val="20"/>
    </w:rPr>
  </w:style>
  <w:style w:type="character" w:customStyle="1" w:styleId="Heading4Char">
    <w:name w:val="Heading 4 Char"/>
    <w:aliases w:val="Map Title Char"/>
    <w:basedOn w:val="DefaultParagraphFont"/>
    <w:link w:val="Heading4"/>
    <w:rsid w:val="001663ED"/>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1663ED"/>
    <w:rPr>
      <w:rFonts w:ascii="Times New Roman" w:eastAsia="Times New Roman" w:hAnsi="Times New Roman" w:cs="Times New Roman"/>
      <w:b/>
      <w:color w:val="000000"/>
      <w:szCs w:val="20"/>
    </w:rPr>
  </w:style>
  <w:style w:type="character" w:customStyle="1" w:styleId="Heading6Char">
    <w:name w:val="Heading 6 Char"/>
    <w:aliases w:val="Sub Label Char"/>
    <w:basedOn w:val="DefaultParagraphFont"/>
    <w:link w:val="Heading6"/>
    <w:rsid w:val="001663ED"/>
    <w:rPr>
      <w:rFonts w:ascii="Times New Roman" w:eastAsia="Times New Roman" w:hAnsi="Times New Roman" w:cs="Times New Roman"/>
      <w:b/>
      <w:i/>
      <w:color w:val="000000"/>
      <w:szCs w:val="20"/>
    </w:rPr>
  </w:style>
  <w:style w:type="paragraph" w:customStyle="1" w:styleId="BlockLine">
    <w:name w:val="Block Line"/>
    <w:basedOn w:val="Normal"/>
    <w:next w:val="Normal"/>
    <w:rsid w:val="001663ED"/>
    <w:pPr>
      <w:pBdr>
        <w:top w:val="single" w:sz="6" w:space="1" w:color="000000"/>
        <w:between w:val="single" w:sz="6" w:space="1" w:color="auto"/>
      </w:pBdr>
      <w:tabs>
        <w:tab w:val="left" w:pos="0"/>
      </w:tabs>
      <w:spacing w:before="240"/>
      <w:ind w:left="1728"/>
    </w:pPr>
    <w:rPr>
      <w:szCs w:val="20"/>
    </w:rPr>
  </w:style>
  <w:style w:type="paragraph" w:styleId="BlockText">
    <w:name w:val="Block Text"/>
    <w:basedOn w:val="Normal"/>
    <w:qFormat/>
    <w:rsid w:val="001663ED"/>
    <w:pPr>
      <w:tabs>
        <w:tab w:val="left" w:pos="0"/>
      </w:tabs>
    </w:pPr>
  </w:style>
  <w:style w:type="paragraph" w:customStyle="1" w:styleId="BulletText2">
    <w:name w:val="Bullet Text 2"/>
    <w:basedOn w:val="Normal"/>
    <w:rsid w:val="001663ED"/>
    <w:pPr>
      <w:numPr>
        <w:numId w:val="15"/>
      </w:numPr>
    </w:pPr>
    <w:rPr>
      <w:szCs w:val="20"/>
    </w:rPr>
  </w:style>
  <w:style w:type="paragraph" w:customStyle="1" w:styleId="BulletText3">
    <w:name w:val="Bullet Text 3"/>
    <w:basedOn w:val="Normal"/>
    <w:rsid w:val="001663ED"/>
    <w:pPr>
      <w:numPr>
        <w:numId w:val="16"/>
      </w:numPr>
      <w:tabs>
        <w:tab w:val="left" w:pos="360"/>
        <w:tab w:val="left" w:pos="533"/>
      </w:tabs>
    </w:pPr>
    <w:rPr>
      <w:szCs w:val="20"/>
    </w:rPr>
  </w:style>
  <w:style w:type="paragraph" w:customStyle="1" w:styleId="ContinuedBlockLabel">
    <w:name w:val="Continued Block Label"/>
    <w:basedOn w:val="Normal"/>
    <w:next w:val="Normal"/>
    <w:rsid w:val="001663ED"/>
    <w:pPr>
      <w:tabs>
        <w:tab w:val="left" w:pos="0"/>
      </w:tabs>
      <w:spacing w:after="240"/>
    </w:pPr>
    <w:rPr>
      <w:b/>
      <w:sz w:val="22"/>
      <w:szCs w:val="20"/>
    </w:rPr>
  </w:style>
  <w:style w:type="paragraph" w:customStyle="1" w:styleId="ContinuedOnNextPa">
    <w:name w:val="Continued On Next Pa"/>
    <w:basedOn w:val="Normal"/>
    <w:next w:val="Normal"/>
    <w:rsid w:val="001663ED"/>
    <w:pPr>
      <w:pBdr>
        <w:top w:val="single" w:sz="6" w:space="1" w:color="000000"/>
        <w:between w:val="single" w:sz="6" w:space="1" w:color="auto"/>
      </w:pBdr>
      <w:tabs>
        <w:tab w:val="left" w:pos="0"/>
      </w:tabs>
      <w:spacing w:before="240"/>
      <w:ind w:left="1728"/>
      <w:jc w:val="right"/>
    </w:pPr>
    <w:rPr>
      <w:i/>
      <w:sz w:val="20"/>
      <w:szCs w:val="20"/>
    </w:rPr>
  </w:style>
  <w:style w:type="paragraph" w:customStyle="1" w:styleId="ContinuedTableLabe">
    <w:name w:val="Continued Table Labe"/>
    <w:basedOn w:val="Normal"/>
    <w:next w:val="Normal"/>
    <w:rsid w:val="001663ED"/>
    <w:pPr>
      <w:tabs>
        <w:tab w:val="left" w:pos="0"/>
      </w:tabs>
      <w:spacing w:after="240"/>
    </w:pPr>
    <w:rPr>
      <w:b/>
      <w:sz w:val="22"/>
      <w:szCs w:val="20"/>
    </w:rPr>
  </w:style>
  <w:style w:type="paragraph" w:customStyle="1" w:styleId="EmbeddedText">
    <w:name w:val="Embedded Text"/>
    <w:basedOn w:val="Normal"/>
    <w:rsid w:val="001663ED"/>
    <w:pPr>
      <w:tabs>
        <w:tab w:val="left" w:pos="0"/>
      </w:tabs>
    </w:pPr>
    <w:rPr>
      <w:szCs w:val="20"/>
    </w:rPr>
  </w:style>
  <w:style w:type="character" w:styleId="HTMLAcronym">
    <w:name w:val="HTML Acronym"/>
    <w:basedOn w:val="DefaultParagraphFont"/>
    <w:rsid w:val="001663ED"/>
  </w:style>
  <w:style w:type="paragraph" w:customStyle="1" w:styleId="IMTOC">
    <w:name w:val="IMTOC"/>
    <w:rsid w:val="001663ED"/>
    <w:pPr>
      <w:spacing w:after="0" w:line="240" w:lineRule="auto"/>
    </w:pPr>
    <w:rPr>
      <w:rFonts w:ascii="Times New Roman" w:eastAsia="Times New Roman" w:hAnsi="Times New Roman" w:cs="Times New Roman"/>
      <w:sz w:val="24"/>
      <w:szCs w:val="20"/>
    </w:rPr>
  </w:style>
  <w:style w:type="paragraph" w:customStyle="1" w:styleId="MapTitleContinued">
    <w:name w:val="Map Title. Continued"/>
    <w:basedOn w:val="Normal"/>
    <w:next w:val="Normal"/>
    <w:rsid w:val="001663ED"/>
    <w:pPr>
      <w:tabs>
        <w:tab w:val="left" w:pos="0"/>
      </w:tabs>
      <w:spacing w:after="240"/>
    </w:pPr>
    <w:rPr>
      <w:rFonts w:ascii="Arial" w:hAnsi="Arial" w:cs="Arial"/>
      <w:b/>
      <w:sz w:val="32"/>
      <w:szCs w:val="20"/>
    </w:rPr>
  </w:style>
  <w:style w:type="paragraph" w:customStyle="1" w:styleId="MemoLine">
    <w:name w:val="Memo Line"/>
    <w:basedOn w:val="BlockLine"/>
    <w:next w:val="Normal"/>
    <w:rsid w:val="001663ED"/>
    <w:pPr>
      <w:ind w:left="0"/>
    </w:pPr>
  </w:style>
  <w:style w:type="paragraph" w:customStyle="1" w:styleId="NoteText">
    <w:name w:val="Note Text"/>
    <w:basedOn w:val="Normal"/>
    <w:rsid w:val="001663ED"/>
    <w:pPr>
      <w:tabs>
        <w:tab w:val="left" w:pos="0"/>
      </w:tabs>
    </w:pPr>
    <w:rPr>
      <w:szCs w:val="20"/>
    </w:rPr>
  </w:style>
  <w:style w:type="paragraph" w:customStyle="1" w:styleId="PublicationTitle">
    <w:name w:val="Publication Title"/>
    <w:basedOn w:val="Normal"/>
    <w:next w:val="Heading4"/>
    <w:rsid w:val="001663ED"/>
    <w:pPr>
      <w:tabs>
        <w:tab w:val="left" w:pos="0"/>
      </w:tabs>
      <w:spacing w:after="240"/>
      <w:jc w:val="center"/>
    </w:pPr>
    <w:rPr>
      <w:rFonts w:ascii="Arial" w:hAnsi="Arial" w:cs="Arial"/>
      <w:b/>
      <w:sz w:val="32"/>
      <w:szCs w:val="20"/>
    </w:rPr>
  </w:style>
  <w:style w:type="paragraph" w:customStyle="1" w:styleId="TableHeaderText">
    <w:name w:val="Table Header Text"/>
    <w:basedOn w:val="Normal"/>
    <w:rsid w:val="001663ED"/>
    <w:pPr>
      <w:tabs>
        <w:tab w:val="left" w:pos="0"/>
      </w:tabs>
      <w:jc w:val="center"/>
    </w:pPr>
    <w:rPr>
      <w:b/>
      <w:szCs w:val="20"/>
    </w:rPr>
  </w:style>
  <w:style w:type="paragraph" w:customStyle="1" w:styleId="TOCTitle">
    <w:name w:val="TOC Title"/>
    <w:basedOn w:val="Normal"/>
    <w:rsid w:val="001663ED"/>
    <w:pPr>
      <w:widowControl w:val="0"/>
      <w:tabs>
        <w:tab w:val="left" w:pos="0"/>
      </w:tabs>
    </w:pPr>
    <w:rPr>
      <w:rFonts w:ascii="Arial" w:hAnsi="Arial" w:cs="Arial"/>
      <w:b/>
      <w:sz w:val="32"/>
      <w:szCs w:val="20"/>
    </w:rPr>
  </w:style>
  <w:style w:type="paragraph" w:customStyle="1" w:styleId="TOCItem">
    <w:name w:val="TOCItem"/>
    <w:basedOn w:val="Normal"/>
    <w:rsid w:val="001663ED"/>
    <w:pPr>
      <w:tabs>
        <w:tab w:val="left" w:leader="dot" w:pos="7061"/>
        <w:tab w:val="right" w:pos="7524"/>
      </w:tabs>
      <w:spacing w:before="60" w:after="60"/>
      <w:ind w:right="465"/>
    </w:pPr>
    <w:rPr>
      <w:szCs w:val="20"/>
    </w:rPr>
  </w:style>
  <w:style w:type="paragraph" w:customStyle="1" w:styleId="TOCStem">
    <w:name w:val="TOCStem"/>
    <w:basedOn w:val="Normal"/>
    <w:rsid w:val="001663ED"/>
    <w:rPr>
      <w:szCs w:val="20"/>
    </w:rPr>
  </w:style>
  <w:style w:type="paragraph" w:styleId="TOC3">
    <w:name w:val="toc 3"/>
    <w:basedOn w:val="Normal"/>
    <w:next w:val="Normal"/>
    <w:autoRedefine/>
    <w:uiPriority w:val="39"/>
    <w:rsid w:val="001663ED"/>
    <w:pPr>
      <w:ind w:left="480"/>
    </w:pPr>
  </w:style>
  <w:style w:type="paragraph" w:styleId="TOC4">
    <w:name w:val="toc 4"/>
    <w:basedOn w:val="Normal"/>
    <w:next w:val="Normal"/>
    <w:autoRedefine/>
    <w:uiPriority w:val="39"/>
    <w:rsid w:val="001663ED"/>
    <w:pPr>
      <w:ind w:left="720"/>
    </w:pPr>
  </w:style>
  <w:style w:type="paragraph" w:styleId="Revision">
    <w:name w:val="Revision"/>
    <w:hidden/>
    <w:uiPriority w:val="99"/>
    <w:semiHidden/>
    <w:rsid w:val="00C57D53"/>
    <w:pPr>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ED"/>
    <w:pPr>
      <w:spacing w:after="0" w:line="240" w:lineRule="auto"/>
    </w:pPr>
    <w:rPr>
      <w:rFonts w:ascii="Times New Roman" w:eastAsia="Times New Roman" w:hAnsi="Times New Roman" w:cs="Times New Roman"/>
      <w:color w:val="000000"/>
      <w:sz w:val="24"/>
      <w:szCs w:val="24"/>
    </w:rPr>
  </w:style>
  <w:style w:type="paragraph" w:styleId="Heading1">
    <w:name w:val="heading 1"/>
    <w:aliases w:val="Part Title"/>
    <w:basedOn w:val="Normal"/>
    <w:next w:val="Heading4"/>
    <w:link w:val="Heading1Char"/>
    <w:qFormat/>
    <w:rsid w:val="001663ED"/>
    <w:pPr>
      <w:tabs>
        <w:tab w:val="left" w:pos="0"/>
      </w:tabs>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1663ED"/>
    <w:pPr>
      <w:tabs>
        <w:tab w:val="left" w:pos="0"/>
      </w:tabs>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1663ED"/>
    <w:pPr>
      <w:tabs>
        <w:tab w:val="left" w:pos="0"/>
      </w:tabs>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1663ED"/>
    <w:pPr>
      <w:tabs>
        <w:tab w:val="left" w:pos="0"/>
      </w:tabs>
      <w:spacing w:after="240"/>
      <w:outlineLvl w:val="3"/>
    </w:pPr>
    <w:rPr>
      <w:rFonts w:ascii="Arial" w:hAnsi="Arial" w:cs="Arial"/>
      <w:b/>
      <w:sz w:val="32"/>
      <w:szCs w:val="20"/>
    </w:rPr>
  </w:style>
  <w:style w:type="paragraph" w:styleId="Heading5">
    <w:name w:val="heading 5"/>
    <w:aliases w:val="Block Label"/>
    <w:basedOn w:val="Normal"/>
    <w:link w:val="Heading5Char"/>
    <w:qFormat/>
    <w:rsid w:val="001663ED"/>
    <w:pPr>
      <w:tabs>
        <w:tab w:val="left" w:pos="0"/>
      </w:tabs>
      <w:outlineLvl w:val="4"/>
    </w:pPr>
    <w:rPr>
      <w:b/>
      <w:sz w:val="22"/>
      <w:szCs w:val="20"/>
    </w:rPr>
  </w:style>
  <w:style w:type="paragraph" w:styleId="Heading6">
    <w:name w:val="heading 6"/>
    <w:aliases w:val="Sub Label"/>
    <w:basedOn w:val="Heading5"/>
    <w:next w:val="BlockText"/>
    <w:link w:val="Heading6Char"/>
    <w:rsid w:val="001663ED"/>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63ED"/>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663ED"/>
    <w:pPr>
      <w:ind w:left="720"/>
      <w:contextualSpacing/>
    </w:pPr>
  </w:style>
  <w:style w:type="character" w:styleId="Hyperlink">
    <w:name w:val="Hyperlink"/>
    <w:uiPriority w:val="99"/>
    <w:rsid w:val="001663ED"/>
    <w:rPr>
      <w:color w:val="0000FF"/>
      <w:u w:val="single"/>
    </w:rPr>
  </w:style>
  <w:style w:type="paragraph" w:customStyle="1" w:styleId="BulletText1">
    <w:name w:val="Bullet Text 1"/>
    <w:basedOn w:val="Normal"/>
    <w:qFormat/>
    <w:rsid w:val="001663ED"/>
    <w:pPr>
      <w:numPr>
        <w:numId w:val="11"/>
      </w:numPr>
    </w:pPr>
    <w:rPr>
      <w:szCs w:val="20"/>
    </w:rPr>
  </w:style>
  <w:style w:type="paragraph" w:customStyle="1" w:styleId="TableText">
    <w:name w:val="Table Text"/>
    <w:basedOn w:val="Normal"/>
    <w:qFormat/>
    <w:rsid w:val="001663ED"/>
    <w:pPr>
      <w:tabs>
        <w:tab w:val="left" w:pos="0"/>
      </w:tabs>
    </w:pPr>
    <w:rPr>
      <w:szCs w:val="20"/>
    </w:rPr>
  </w:style>
  <w:style w:type="paragraph" w:styleId="Header">
    <w:name w:val="header"/>
    <w:basedOn w:val="Normal"/>
    <w:link w:val="HeaderChar"/>
    <w:rsid w:val="001663ED"/>
    <w:pPr>
      <w:tabs>
        <w:tab w:val="left" w:pos="0"/>
        <w:tab w:val="center" w:pos="4680"/>
        <w:tab w:val="right" w:pos="9360"/>
      </w:tabs>
    </w:pPr>
    <w:rPr>
      <w:sz w:val="20"/>
    </w:rPr>
  </w:style>
  <w:style w:type="character" w:customStyle="1" w:styleId="HeaderChar">
    <w:name w:val="Header Char"/>
    <w:link w:val="Header"/>
    <w:rsid w:val="001663ED"/>
    <w:rPr>
      <w:rFonts w:ascii="Times New Roman" w:eastAsia="Times New Roman" w:hAnsi="Times New Roman" w:cs="Times New Roman"/>
      <w:color w:val="000000"/>
      <w:sz w:val="20"/>
      <w:szCs w:val="24"/>
    </w:rPr>
  </w:style>
  <w:style w:type="paragraph" w:styleId="Footer">
    <w:name w:val="footer"/>
    <w:basedOn w:val="Normal"/>
    <w:link w:val="FooterChar"/>
    <w:rsid w:val="001663ED"/>
    <w:pPr>
      <w:tabs>
        <w:tab w:val="left" w:pos="0"/>
        <w:tab w:val="center" w:pos="4680"/>
        <w:tab w:val="right" w:pos="9360"/>
      </w:tabs>
    </w:pPr>
    <w:rPr>
      <w:sz w:val="20"/>
    </w:rPr>
  </w:style>
  <w:style w:type="character" w:customStyle="1" w:styleId="FooterChar">
    <w:name w:val="Footer Char"/>
    <w:link w:val="Footer"/>
    <w:rsid w:val="001663ED"/>
    <w:rPr>
      <w:rFonts w:ascii="Times New Roman" w:eastAsia="Times New Roman" w:hAnsi="Times New Roman" w:cs="Times New Roman"/>
      <w:color w:val="000000"/>
      <w:sz w:val="20"/>
      <w:szCs w:val="24"/>
    </w:rPr>
  </w:style>
  <w:style w:type="character" w:styleId="FollowedHyperlink">
    <w:name w:val="FollowedHyperlink"/>
    <w:rsid w:val="001663ED"/>
    <w:rPr>
      <w:color w:val="800080"/>
      <w:u w:val="single"/>
    </w:rPr>
  </w:style>
  <w:style w:type="character" w:styleId="CommentReference">
    <w:name w:val="annotation reference"/>
    <w:basedOn w:val="DefaultParagraphFont"/>
    <w:uiPriority w:val="99"/>
    <w:semiHidden/>
    <w:unhideWhenUsed/>
    <w:rsid w:val="003E14E1"/>
    <w:rPr>
      <w:sz w:val="16"/>
      <w:szCs w:val="16"/>
    </w:rPr>
  </w:style>
  <w:style w:type="paragraph" w:styleId="CommentText">
    <w:name w:val="annotation text"/>
    <w:basedOn w:val="Normal"/>
    <w:link w:val="CommentTextChar"/>
    <w:uiPriority w:val="99"/>
    <w:semiHidden/>
    <w:unhideWhenUsed/>
    <w:rsid w:val="003E14E1"/>
    <w:rPr>
      <w:sz w:val="20"/>
      <w:szCs w:val="20"/>
    </w:rPr>
  </w:style>
  <w:style w:type="character" w:customStyle="1" w:styleId="CommentTextChar">
    <w:name w:val="Comment Text Char"/>
    <w:basedOn w:val="DefaultParagraphFont"/>
    <w:link w:val="CommentText"/>
    <w:uiPriority w:val="99"/>
    <w:semiHidden/>
    <w:rsid w:val="003E14E1"/>
    <w:rPr>
      <w:sz w:val="20"/>
      <w:szCs w:val="20"/>
    </w:rPr>
  </w:style>
  <w:style w:type="paragraph" w:styleId="CommentSubject">
    <w:name w:val="annotation subject"/>
    <w:basedOn w:val="CommentText"/>
    <w:next w:val="CommentText"/>
    <w:link w:val="CommentSubjectChar"/>
    <w:uiPriority w:val="99"/>
    <w:semiHidden/>
    <w:unhideWhenUsed/>
    <w:rsid w:val="003E14E1"/>
    <w:rPr>
      <w:b/>
      <w:bCs/>
    </w:rPr>
  </w:style>
  <w:style w:type="character" w:customStyle="1" w:styleId="CommentSubjectChar">
    <w:name w:val="Comment Subject Char"/>
    <w:basedOn w:val="CommentTextChar"/>
    <w:link w:val="CommentSubject"/>
    <w:uiPriority w:val="99"/>
    <w:semiHidden/>
    <w:rsid w:val="003E14E1"/>
    <w:rPr>
      <w:b/>
      <w:bCs/>
      <w:sz w:val="20"/>
      <w:szCs w:val="20"/>
    </w:rPr>
  </w:style>
  <w:style w:type="paragraph" w:styleId="BalloonText">
    <w:name w:val="Balloon Text"/>
    <w:basedOn w:val="Normal"/>
    <w:link w:val="BalloonTextChar"/>
    <w:semiHidden/>
    <w:rsid w:val="001663ED"/>
    <w:rPr>
      <w:rFonts w:ascii="Tahoma" w:hAnsi="Tahoma" w:cs="Tahoma"/>
      <w:sz w:val="16"/>
      <w:szCs w:val="16"/>
    </w:rPr>
  </w:style>
  <w:style w:type="character" w:customStyle="1" w:styleId="BalloonTextChar">
    <w:name w:val="Balloon Text Char"/>
    <w:basedOn w:val="DefaultParagraphFont"/>
    <w:link w:val="BalloonText"/>
    <w:semiHidden/>
    <w:rsid w:val="003E14E1"/>
    <w:rPr>
      <w:rFonts w:ascii="Tahoma" w:eastAsia="Times New Roman" w:hAnsi="Tahoma" w:cs="Tahoma"/>
      <w:color w:val="000000"/>
      <w:sz w:val="16"/>
      <w:szCs w:val="16"/>
    </w:rPr>
  </w:style>
  <w:style w:type="character" w:customStyle="1" w:styleId="Heading1Char">
    <w:name w:val="Heading 1 Char"/>
    <w:aliases w:val="Part Title Char"/>
    <w:basedOn w:val="DefaultParagraphFont"/>
    <w:link w:val="Heading1"/>
    <w:rsid w:val="001663ED"/>
    <w:rPr>
      <w:rFonts w:ascii="Arial" w:eastAsia="Times New Roman" w:hAnsi="Arial" w:cs="Arial"/>
      <w:b/>
      <w:color w:val="000000"/>
      <w:sz w:val="32"/>
      <w:szCs w:val="20"/>
    </w:rPr>
  </w:style>
  <w:style w:type="character" w:customStyle="1" w:styleId="Heading2Char">
    <w:name w:val="Heading 2 Char"/>
    <w:aliases w:val="Chapter Title Char"/>
    <w:basedOn w:val="DefaultParagraphFont"/>
    <w:link w:val="Heading2"/>
    <w:rsid w:val="001663ED"/>
    <w:rPr>
      <w:rFonts w:ascii="Arial" w:eastAsia="Times New Roman" w:hAnsi="Arial" w:cs="Arial"/>
      <w:b/>
      <w:color w:val="000000"/>
      <w:sz w:val="32"/>
      <w:szCs w:val="20"/>
    </w:rPr>
  </w:style>
  <w:style w:type="character" w:customStyle="1" w:styleId="Heading3Char">
    <w:name w:val="Heading 3 Char"/>
    <w:aliases w:val="Section Title Char"/>
    <w:basedOn w:val="DefaultParagraphFont"/>
    <w:link w:val="Heading3"/>
    <w:rsid w:val="001663ED"/>
    <w:rPr>
      <w:rFonts w:ascii="Arial" w:eastAsia="Times New Roman" w:hAnsi="Arial" w:cs="Arial"/>
      <w:b/>
      <w:color w:val="000000"/>
      <w:sz w:val="32"/>
      <w:szCs w:val="20"/>
    </w:rPr>
  </w:style>
  <w:style w:type="character" w:customStyle="1" w:styleId="Heading4Char">
    <w:name w:val="Heading 4 Char"/>
    <w:aliases w:val="Map Title Char"/>
    <w:basedOn w:val="DefaultParagraphFont"/>
    <w:link w:val="Heading4"/>
    <w:rsid w:val="001663ED"/>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1663ED"/>
    <w:rPr>
      <w:rFonts w:ascii="Times New Roman" w:eastAsia="Times New Roman" w:hAnsi="Times New Roman" w:cs="Times New Roman"/>
      <w:b/>
      <w:color w:val="000000"/>
      <w:szCs w:val="20"/>
    </w:rPr>
  </w:style>
  <w:style w:type="character" w:customStyle="1" w:styleId="Heading6Char">
    <w:name w:val="Heading 6 Char"/>
    <w:aliases w:val="Sub Label Char"/>
    <w:basedOn w:val="DefaultParagraphFont"/>
    <w:link w:val="Heading6"/>
    <w:rsid w:val="001663ED"/>
    <w:rPr>
      <w:rFonts w:ascii="Times New Roman" w:eastAsia="Times New Roman" w:hAnsi="Times New Roman" w:cs="Times New Roman"/>
      <w:b/>
      <w:i/>
      <w:color w:val="000000"/>
      <w:szCs w:val="20"/>
    </w:rPr>
  </w:style>
  <w:style w:type="paragraph" w:customStyle="1" w:styleId="BlockLine">
    <w:name w:val="Block Line"/>
    <w:basedOn w:val="Normal"/>
    <w:next w:val="Normal"/>
    <w:rsid w:val="001663ED"/>
    <w:pPr>
      <w:pBdr>
        <w:top w:val="single" w:sz="6" w:space="1" w:color="000000"/>
        <w:between w:val="single" w:sz="6" w:space="1" w:color="auto"/>
      </w:pBdr>
      <w:tabs>
        <w:tab w:val="left" w:pos="0"/>
      </w:tabs>
      <w:spacing w:before="240"/>
      <w:ind w:left="1728"/>
    </w:pPr>
    <w:rPr>
      <w:szCs w:val="20"/>
    </w:rPr>
  </w:style>
  <w:style w:type="paragraph" w:styleId="BlockText">
    <w:name w:val="Block Text"/>
    <w:basedOn w:val="Normal"/>
    <w:qFormat/>
    <w:rsid w:val="001663ED"/>
    <w:pPr>
      <w:tabs>
        <w:tab w:val="left" w:pos="0"/>
      </w:tabs>
    </w:pPr>
  </w:style>
  <w:style w:type="paragraph" w:customStyle="1" w:styleId="BulletText2">
    <w:name w:val="Bullet Text 2"/>
    <w:basedOn w:val="Normal"/>
    <w:rsid w:val="001663ED"/>
    <w:pPr>
      <w:numPr>
        <w:numId w:val="15"/>
      </w:numPr>
    </w:pPr>
    <w:rPr>
      <w:szCs w:val="20"/>
    </w:rPr>
  </w:style>
  <w:style w:type="paragraph" w:customStyle="1" w:styleId="BulletText3">
    <w:name w:val="Bullet Text 3"/>
    <w:basedOn w:val="Normal"/>
    <w:rsid w:val="001663ED"/>
    <w:pPr>
      <w:numPr>
        <w:numId w:val="16"/>
      </w:numPr>
      <w:tabs>
        <w:tab w:val="left" w:pos="360"/>
        <w:tab w:val="left" w:pos="533"/>
      </w:tabs>
    </w:pPr>
    <w:rPr>
      <w:szCs w:val="20"/>
    </w:rPr>
  </w:style>
  <w:style w:type="paragraph" w:customStyle="1" w:styleId="ContinuedBlockLabel">
    <w:name w:val="Continued Block Label"/>
    <w:basedOn w:val="Normal"/>
    <w:next w:val="Normal"/>
    <w:rsid w:val="001663ED"/>
    <w:pPr>
      <w:tabs>
        <w:tab w:val="left" w:pos="0"/>
      </w:tabs>
      <w:spacing w:after="240"/>
    </w:pPr>
    <w:rPr>
      <w:b/>
      <w:sz w:val="22"/>
      <w:szCs w:val="20"/>
    </w:rPr>
  </w:style>
  <w:style w:type="paragraph" w:customStyle="1" w:styleId="ContinuedOnNextPa">
    <w:name w:val="Continued On Next Pa"/>
    <w:basedOn w:val="Normal"/>
    <w:next w:val="Normal"/>
    <w:rsid w:val="001663ED"/>
    <w:pPr>
      <w:pBdr>
        <w:top w:val="single" w:sz="6" w:space="1" w:color="000000"/>
        <w:between w:val="single" w:sz="6" w:space="1" w:color="auto"/>
      </w:pBdr>
      <w:tabs>
        <w:tab w:val="left" w:pos="0"/>
      </w:tabs>
      <w:spacing w:before="240"/>
      <w:ind w:left="1728"/>
      <w:jc w:val="right"/>
    </w:pPr>
    <w:rPr>
      <w:i/>
      <w:sz w:val="20"/>
      <w:szCs w:val="20"/>
    </w:rPr>
  </w:style>
  <w:style w:type="paragraph" w:customStyle="1" w:styleId="ContinuedTableLabe">
    <w:name w:val="Continued Table Labe"/>
    <w:basedOn w:val="Normal"/>
    <w:next w:val="Normal"/>
    <w:rsid w:val="001663ED"/>
    <w:pPr>
      <w:tabs>
        <w:tab w:val="left" w:pos="0"/>
      </w:tabs>
      <w:spacing w:after="240"/>
    </w:pPr>
    <w:rPr>
      <w:b/>
      <w:sz w:val="22"/>
      <w:szCs w:val="20"/>
    </w:rPr>
  </w:style>
  <w:style w:type="paragraph" w:customStyle="1" w:styleId="EmbeddedText">
    <w:name w:val="Embedded Text"/>
    <w:basedOn w:val="Normal"/>
    <w:rsid w:val="001663ED"/>
    <w:pPr>
      <w:tabs>
        <w:tab w:val="left" w:pos="0"/>
      </w:tabs>
    </w:pPr>
    <w:rPr>
      <w:szCs w:val="20"/>
    </w:rPr>
  </w:style>
  <w:style w:type="character" w:styleId="HTMLAcronym">
    <w:name w:val="HTML Acronym"/>
    <w:basedOn w:val="DefaultParagraphFont"/>
    <w:rsid w:val="001663ED"/>
  </w:style>
  <w:style w:type="paragraph" w:customStyle="1" w:styleId="IMTOC">
    <w:name w:val="IMTOC"/>
    <w:rsid w:val="001663ED"/>
    <w:pPr>
      <w:spacing w:after="0" w:line="240" w:lineRule="auto"/>
    </w:pPr>
    <w:rPr>
      <w:rFonts w:ascii="Times New Roman" w:eastAsia="Times New Roman" w:hAnsi="Times New Roman" w:cs="Times New Roman"/>
      <w:sz w:val="24"/>
      <w:szCs w:val="20"/>
    </w:rPr>
  </w:style>
  <w:style w:type="paragraph" w:customStyle="1" w:styleId="MapTitleContinued">
    <w:name w:val="Map Title. Continued"/>
    <w:basedOn w:val="Normal"/>
    <w:next w:val="Normal"/>
    <w:rsid w:val="001663ED"/>
    <w:pPr>
      <w:tabs>
        <w:tab w:val="left" w:pos="0"/>
      </w:tabs>
      <w:spacing w:after="240"/>
    </w:pPr>
    <w:rPr>
      <w:rFonts w:ascii="Arial" w:hAnsi="Arial" w:cs="Arial"/>
      <w:b/>
      <w:sz w:val="32"/>
      <w:szCs w:val="20"/>
    </w:rPr>
  </w:style>
  <w:style w:type="paragraph" w:customStyle="1" w:styleId="MemoLine">
    <w:name w:val="Memo Line"/>
    <w:basedOn w:val="BlockLine"/>
    <w:next w:val="Normal"/>
    <w:rsid w:val="001663ED"/>
    <w:pPr>
      <w:ind w:left="0"/>
    </w:pPr>
  </w:style>
  <w:style w:type="paragraph" w:customStyle="1" w:styleId="NoteText">
    <w:name w:val="Note Text"/>
    <w:basedOn w:val="Normal"/>
    <w:rsid w:val="001663ED"/>
    <w:pPr>
      <w:tabs>
        <w:tab w:val="left" w:pos="0"/>
      </w:tabs>
    </w:pPr>
    <w:rPr>
      <w:szCs w:val="20"/>
    </w:rPr>
  </w:style>
  <w:style w:type="paragraph" w:customStyle="1" w:styleId="PublicationTitle">
    <w:name w:val="Publication Title"/>
    <w:basedOn w:val="Normal"/>
    <w:next w:val="Heading4"/>
    <w:rsid w:val="001663ED"/>
    <w:pPr>
      <w:tabs>
        <w:tab w:val="left" w:pos="0"/>
      </w:tabs>
      <w:spacing w:after="240"/>
      <w:jc w:val="center"/>
    </w:pPr>
    <w:rPr>
      <w:rFonts w:ascii="Arial" w:hAnsi="Arial" w:cs="Arial"/>
      <w:b/>
      <w:sz w:val="32"/>
      <w:szCs w:val="20"/>
    </w:rPr>
  </w:style>
  <w:style w:type="paragraph" w:customStyle="1" w:styleId="TableHeaderText">
    <w:name w:val="Table Header Text"/>
    <w:basedOn w:val="Normal"/>
    <w:rsid w:val="001663ED"/>
    <w:pPr>
      <w:tabs>
        <w:tab w:val="left" w:pos="0"/>
      </w:tabs>
      <w:jc w:val="center"/>
    </w:pPr>
    <w:rPr>
      <w:b/>
      <w:szCs w:val="20"/>
    </w:rPr>
  </w:style>
  <w:style w:type="paragraph" w:customStyle="1" w:styleId="TOCTitle">
    <w:name w:val="TOC Title"/>
    <w:basedOn w:val="Normal"/>
    <w:rsid w:val="001663ED"/>
    <w:pPr>
      <w:widowControl w:val="0"/>
      <w:tabs>
        <w:tab w:val="left" w:pos="0"/>
      </w:tabs>
    </w:pPr>
    <w:rPr>
      <w:rFonts w:ascii="Arial" w:hAnsi="Arial" w:cs="Arial"/>
      <w:b/>
      <w:sz w:val="32"/>
      <w:szCs w:val="20"/>
    </w:rPr>
  </w:style>
  <w:style w:type="paragraph" w:customStyle="1" w:styleId="TOCItem">
    <w:name w:val="TOCItem"/>
    <w:basedOn w:val="Normal"/>
    <w:rsid w:val="001663ED"/>
    <w:pPr>
      <w:tabs>
        <w:tab w:val="left" w:leader="dot" w:pos="7061"/>
        <w:tab w:val="right" w:pos="7524"/>
      </w:tabs>
      <w:spacing w:before="60" w:after="60"/>
      <w:ind w:right="465"/>
    </w:pPr>
    <w:rPr>
      <w:szCs w:val="20"/>
    </w:rPr>
  </w:style>
  <w:style w:type="paragraph" w:customStyle="1" w:styleId="TOCStem">
    <w:name w:val="TOCStem"/>
    <w:basedOn w:val="Normal"/>
    <w:rsid w:val="001663ED"/>
    <w:rPr>
      <w:szCs w:val="20"/>
    </w:rPr>
  </w:style>
  <w:style w:type="paragraph" w:styleId="TOC3">
    <w:name w:val="toc 3"/>
    <w:basedOn w:val="Normal"/>
    <w:next w:val="Normal"/>
    <w:autoRedefine/>
    <w:uiPriority w:val="39"/>
    <w:rsid w:val="001663ED"/>
    <w:pPr>
      <w:ind w:left="480"/>
    </w:pPr>
  </w:style>
  <w:style w:type="paragraph" w:styleId="TOC4">
    <w:name w:val="toc 4"/>
    <w:basedOn w:val="Normal"/>
    <w:next w:val="Normal"/>
    <w:autoRedefine/>
    <w:uiPriority w:val="39"/>
    <w:rsid w:val="001663ED"/>
    <w:pPr>
      <w:ind w:left="720"/>
    </w:pPr>
  </w:style>
  <w:style w:type="paragraph" w:styleId="Revision">
    <w:name w:val="Revision"/>
    <w:hidden/>
    <w:uiPriority w:val="99"/>
    <w:semiHidden/>
    <w:rsid w:val="00C57D53"/>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irtualva.vba.va.gov/training/guides/virtualvauser.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baw.vba.va.gov/bl/21/Publicat/Users/docs/VONAPPuserdoc.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vbaw.vba.va.gov/BAS/web-communications/eBenefits/index.asp" TargetMode="External"/><Relationship Id="rId5" Type="http://schemas.openxmlformats.org/officeDocument/2006/relationships/styles" Target="styles.xml"/><Relationship Id="rId15" Type="http://schemas.openxmlformats.org/officeDocument/2006/relationships/hyperlink" Target="https://vaww.wiki.webdev.va.gov/index.php?title=IPC_Contact_list"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vbaw.vba.va.gov/VBMS/Resources_Technical_Information.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ACOGERREM\AppData\Roaming\Microsoft\Templates\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4E823-63D7-4B7C-8F01-A4A06CCD36BB}">
  <ds:schemaRefs>
    <ds:schemaRef ds:uri="http://schemas.microsoft.com/sharepoint/v3/contenttype/forms"/>
  </ds:schemaRefs>
</ds:datastoreItem>
</file>

<file path=customXml/itemProps2.xml><?xml version="1.0" encoding="utf-8"?>
<ds:datastoreItem xmlns:ds="http://schemas.openxmlformats.org/officeDocument/2006/customXml" ds:itemID="{05264822-FF97-4523-885B-7F1C3C4F5B49}">
  <ds:schemaRefs>
    <ds:schemaRef ds:uri="http://schemas.microsoft.com/office/infopath/2007/PartnerControls"/>
    <ds:schemaRef ds:uri="http://purl.org/dc/elements/1.1/"/>
    <ds:schemaRef ds:uri="http://schemas.microsoft.com/office/2006/documentManagement/types"/>
    <ds:schemaRef ds:uri="b438dcf7-3998-4283-b7fc-0ec6fa8e430f"/>
    <ds:schemaRef ds:uri="http://schemas.microsoft.com/office/2006/metadata/properties"/>
    <ds:schemaRef ds:uri="http://www.w3.org/XML/1998/namespace"/>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0F4E37E1-5C1D-4419-B56C-73D360377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FSPro.dotm</Template>
  <TotalTime>918</TotalTime>
  <Pages>6</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Gerrets, Melvin M., VBAVACO</cp:lastModifiedBy>
  <cp:revision>42</cp:revision>
  <dcterms:created xsi:type="dcterms:W3CDTF">2014-12-30T19:48:00Z</dcterms:created>
  <dcterms:modified xsi:type="dcterms:W3CDTF">2015-06-25T20:46:00Z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0x010100A3776AF772BF364D8E899CBB1EA8E540</vt:lpwstr>
  </property>
</Properties>
</file>