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FBE33" w14:textId="2D38EB1B" w:rsidR="00504F80" w:rsidRDefault="007725B1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Department of Veterans Affairs                                                                                             </w:t>
      </w:r>
      <w:r w:rsidR="00504F80">
        <w:rPr>
          <w:rFonts w:ascii="Times New Roman" w:hAnsi="Times New Roman"/>
          <w:sz w:val="20"/>
        </w:rPr>
        <w:t xml:space="preserve">M21-1, Part </w:t>
      </w:r>
      <w:r>
        <w:rPr>
          <w:rFonts w:ascii="Times New Roman" w:hAnsi="Times New Roman"/>
          <w:sz w:val="20"/>
        </w:rPr>
        <w:t>X, Chapter 9</w:t>
      </w:r>
    </w:p>
    <w:p w14:paraId="4D709FDB" w14:textId="67EEB4CC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</w:t>
      </w:r>
      <w:r w:rsidR="007725B1">
        <w:rPr>
          <w:b/>
          <w:bCs/>
          <w:sz w:val="20"/>
        </w:rPr>
        <w:t>enefits Administration</w:t>
      </w:r>
      <w:r w:rsidR="007725B1">
        <w:rPr>
          <w:b/>
          <w:bCs/>
          <w:sz w:val="20"/>
        </w:rPr>
        <w:tab/>
      </w:r>
      <w:r w:rsidR="007725B1">
        <w:rPr>
          <w:b/>
          <w:bCs/>
          <w:sz w:val="20"/>
        </w:rPr>
        <w:tab/>
      </w:r>
      <w:r w:rsidR="007725B1">
        <w:rPr>
          <w:b/>
          <w:bCs/>
          <w:sz w:val="20"/>
        </w:rPr>
        <w:tab/>
      </w:r>
      <w:r w:rsidR="007725B1">
        <w:rPr>
          <w:b/>
          <w:bCs/>
          <w:sz w:val="20"/>
        </w:rPr>
        <w:tab/>
      </w:r>
      <w:r w:rsidR="007725B1">
        <w:rPr>
          <w:b/>
          <w:bCs/>
          <w:sz w:val="20"/>
        </w:rPr>
        <w:tab/>
      </w:r>
      <w:r w:rsidR="007725B1">
        <w:rPr>
          <w:b/>
          <w:bCs/>
          <w:sz w:val="20"/>
        </w:rPr>
        <w:tab/>
        <w:t xml:space="preserve">                  </w:t>
      </w:r>
      <w:r w:rsidR="00D8498C">
        <w:rPr>
          <w:b/>
          <w:bCs/>
          <w:sz w:val="20"/>
        </w:rPr>
        <w:t xml:space="preserve">    March 30, 2015</w:t>
      </w:r>
      <w:bookmarkStart w:id="0" w:name="_GoBack"/>
      <w:bookmarkEnd w:id="0"/>
    </w:p>
    <w:p w14:paraId="74B17058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62FCD5D" w14:textId="77777777" w:rsidR="00504F80" w:rsidRDefault="00504F80" w:rsidP="00504F80">
      <w:pPr>
        <w:rPr>
          <w:b/>
          <w:bCs/>
          <w:sz w:val="20"/>
        </w:rPr>
      </w:pPr>
    </w:p>
    <w:p w14:paraId="02E64A1F" w14:textId="77777777" w:rsidR="00504F80" w:rsidRDefault="00504F80" w:rsidP="00504F80">
      <w:pPr>
        <w:pStyle w:val="Heading4"/>
      </w:pPr>
      <w:r>
        <w:t xml:space="preserve">Transmittal Sheet </w:t>
      </w:r>
    </w:p>
    <w:p w14:paraId="57B638DD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8B0FE8" w14:paraId="28FDCE2F" w14:textId="77777777" w:rsidTr="00C24D50">
        <w:tc>
          <w:tcPr>
            <w:tcW w:w="1728" w:type="dxa"/>
          </w:tcPr>
          <w:p w14:paraId="04B05992" w14:textId="77777777" w:rsidR="00504F80" w:rsidRPr="003051B6" w:rsidRDefault="00504F80" w:rsidP="00237C22">
            <w:pPr>
              <w:pStyle w:val="Heading5"/>
              <w:rPr>
                <w:sz w:val="24"/>
                <w:szCs w:val="24"/>
              </w:rPr>
            </w:pPr>
            <w:r w:rsidRPr="003051B6">
              <w:rPr>
                <w:sz w:val="24"/>
                <w:szCs w:val="24"/>
              </w:rPr>
              <w:t>Changes Included in This Revision</w:t>
            </w:r>
          </w:p>
        </w:tc>
        <w:tc>
          <w:tcPr>
            <w:tcW w:w="7740" w:type="dxa"/>
          </w:tcPr>
          <w:p w14:paraId="1B83B4F3" w14:textId="77777777" w:rsidR="00693825" w:rsidRPr="002565C4" w:rsidRDefault="00693825" w:rsidP="00693825">
            <w:pPr>
              <w:pStyle w:val="BlockText"/>
            </w:pPr>
            <w:r w:rsidRPr="002565C4">
              <w:t>The table below describes the changes included in this revision of Veterans Benefits Manual M21-1, Part X, “Matching Programs,” Chapter 9, “Income Verification Match (IVM): Basic Components” and Chapter 10, “</w:t>
            </w:r>
            <w:r w:rsidRPr="002565C4">
              <w:rPr>
                <w:color w:val="444444"/>
              </w:rPr>
              <w:t>Income Verification Match (IVM): Further Development</w:t>
            </w:r>
            <w:r>
              <w:rPr>
                <w:color w:val="444444"/>
              </w:rPr>
              <w:t>.</w:t>
            </w:r>
            <w:r w:rsidRPr="002565C4">
              <w:rPr>
                <w:color w:val="444444"/>
              </w:rPr>
              <w:t>”</w:t>
            </w:r>
          </w:p>
          <w:p w14:paraId="6165AC85" w14:textId="77777777" w:rsidR="00504F80" w:rsidRPr="00170AE3" w:rsidRDefault="00504F80" w:rsidP="00237C22">
            <w:pPr>
              <w:pStyle w:val="BulletText1"/>
              <w:numPr>
                <w:ilvl w:val="0"/>
                <w:numId w:val="0"/>
              </w:numPr>
              <w:rPr>
                <w:szCs w:val="24"/>
              </w:rPr>
            </w:pPr>
          </w:p>
          <w:p w14:paraId="1498425C" w14:textId="77777777" w:rsidR="0016154E" w:rsidRDefault="00504F80" w:rsidP="0016154E">
            <w:pPr>
              <w:pStyle w:val="BulletText1"/>
              <w:numPr>
                <w:ilvl w:val="0"/>
                <w:numId w:val="0"/>
              </w:numPr>
              <w:rPr>
                <w:szCs w:val="24"/>
              </w:rPr>
            </w:pPr>
            <w:r w:rsidRPr="003051B6">
              <w:rPr>
                <w:b/>
                <w:i/>
                <w:szCs w:val="24"/>
              </w:rPr>
              <w:t>Notes</w:t>
            </w:r>
            <w:r w:rsidRPr="003051B6">
              <w:rPr>
                <w:szCs w:val="24"/>
              </w:rPr>
              <w:t xml:space="preserve">:  </w:t>
            </w:r>
          </w:p>
          <w:p w14:paraId="5F9EE9CB" w14:textId="5254A1E5" w:rsidR="003E0A76" w:rsidRDefault="003E0A76" w:rsidP="003051B6">
            <w:pPr>
              <w:pStyle w:val="BulletText1"/>
              <w:numPr>
                <w:ilvl w:val="0"/>
                <w:numId w:val="14"/>
              </w:numPr>
              <w:rPr>
                <w:szCs w:val="24"/>
              </w:rPr>
            </w:pPr>
            <w:r w:rsidRPr="002C494B">
              <w:rPr>
                <w:szCs w:val="24"/>
              </w:rPr>
              <w:t>M21-1MR, Part X, Chapter 9 was consolidated with Part X, Chapter 10</w:t>
            </w:r>
            <w:r>
              <w:rPr>
                <w:szCs w:val="24"/>
              </w:rPr>
              <w:t xml:space="preserve"> </w:t>
            </w:r>
          </w:p>
          <w:p w14:paraId="5D0113E6" w14:textId="0C67B0AA" w:rsidR="003051B6" w:rsidRDefault="003051B6" w:rsidP="00D8498C">
            <w:pPr>
              <w:pStyle w:val="Header"/>
              <w:numPr>
                <w:ilvl w:val="0"/>
                <w:numId w:val="19"/>
              </w:numPr>
              <w:tabs>
                <w:tab w:val="clear" w:pos="4680"/>
                <w:tab w:val="left" w:pos="1692"/>
              </w:tabs>
              <w:ind w:left="702" w:hanging="270"/>
              <w:rPr>
                <w:lang w:val="en-US"/>
              </w:rPr>
            </w:pPr>
            <w:r>
              <w:rPr>
                <w:lang w:val="en-US"/>
              </w:rPr>
              <w:t xml:space="preserve">Deletions of entire topics </w:t>
            </w:r>
            <w:r w:rsidR="008D7521">
              <w:rPr>
                <w:lang w:val="en-US"/>
              </w:rPr>
              <w:t>from</w:t>
            </w:r>
            <w:r>
              <w:rPr>
                <w:lang w:val="en-US"/>
              </w:rPr>
              <w:t xml:space="preserve"> prior Part X, Chapter 9</w:t>
            </w:r>
            <w:r w:rsidR="008D7521">
              <w:rPr>
                <w:lang w:val="en-US"/>
              </w:rPr>
              <w:t xml:space="preserve"> are</w:t>
            </w:r>
            <w:r>
              <w:rPr>
                <w:lang w:val="en-US"/>
              </w:rPr>
              <w:t xml:space="preserve"> noted in the Transmittal Sheets (TS) for Section A.</w:t>
            </w:r>
          </w:p>
          <w:p w14:paraId="0D654AAE" w14:textId="00F1227C" w:rsidR="003051B6" w:rsidRDefault="003051B6" w:rsidP="00D8498C">
            <w:pPr>
              <w:pStyle w:val="Header"/>
              <w:numPr>
                <w:ilvl w:val="0"/>
                <w:numId w:val="19"/>
              </w:numPr>
              <w:tabs>
                <w:tab w:val="clear" w:pos="4680"/>
                <w:tab w:val="left" w:pos="1692"/>
              </w:tabs>
              <w:ind w:left="702" w:hanging="270"/>
              <w:rPr>
                <w:lang w:val="en-US"/>
              </w:rPr>
            </w:pPr>
            <w:r>
              <w:rPr>
                <w:lang w:val="en-US"/>
              </w:rPr>
              <w:t xml:space="preserve">Deletions of only blocks are contained within the TS of the Section (A, B, or C) where the </w:t>
            </w:r>
            <w:proofErr w:type="spellStart"/>
            <w:r w:rsidR="008D7521">
              <w:rPr>
                <w:lang w:val="en-US"/>
              </w:rPr>
              <w:t>cooresponding</w:t>
            </w:r>
            <w:proofErr w:type="spellEnd"/>
            <w:r w:rsidR="008D7521">
              <w:rPr>
                <w:lang w:val="en-US"/>
              </w:rPr>
              <w:t xml:space="preserve"> </w:t>
            </w:r>
            <w:r>
              <w:rPr>
                <w:lang w:val="en-US"/>
              </w:rPr>
              <w:t>topic was located.</w:t>
            </w:r>
          </w:p>
          <w:p w14:paraId="6F918F66" w14:textId="64F6256A" w:rsidR="003E0A76" w:rsidRDefault="003E0A76" w:rsidP="003051B6">
            <w:pPr>
              <w:pStyle w:val="BulletText1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 xml:space="preserve">M21-1MR, Part X, Chapter 9 was broken into 3 focused sections </w:t>
            </w:r>
          </w:p>
          <w:p w14:paraId="253286DF" w14:textId="52716C95" w:rsidR="003E0A76" w:rsidRDefault="003E0A76" w:rsidP="00D8498C">
            <w:pPr>
              <w:pStyle w:val="BulletText1"/>
              <w:numPr>
                <w:ilvl w:val="0"/>
                <w:numId w:val="21"/>
              </w:numPr>
              <w:ind w:left="702" w:hanging="270"/>
              <w:rPr>
                <w:szCs w:val="24"/>
              </w:rPr>
            </w:pPr>
            <w:r>
              <w:rPr>
                <w:szCs w:val="24"/>
              </w:rPr>
              <w:t>Section A contains a general overview of the federal tax information (FTI) Match</w:t>
            </w:r>
          </w:p>
          <w:p w14:paraId="17320385" w14:textId="77777777" w:rsidR="003E0A76" w:rsidRDefault="003E0A76" w:rsidP="00D8498C">
            <w:pPr>
              <w:pStyle w:val="BulletText1"/>
              <w:numPr>
                <w:ilvl w:val="0"/>
                <w:numId w:val="21"/>
              </w:numPr>
              <w:ind w:left="702" w:hanging="270"/>
              <w:rPr>
                <w:szCs w:val="24"/>
              </w:rPr>
            </w:pPr>
            <w:r>
              <w:rPr>
                <w:szCs w:val="24"/>
              </w:rPr>
              <w:t>Section B contains Information on how to Safeguard FTI</w:t>
            </w:r>
          </w:p>
          <w:p w14:paraId="74A8D0D3" w14:textId="2AA3256F" w:rsidR="003E0A76" w:rsidRPr="00FC1FE1" w:rsidRDefault="003E0A76" w:rsidP="00D8498C">
            <w:pPr>
              <w:pStyle w:val="BulletText1"/>
              <w:numPr>
                <w:ilvl w:val="0"/>
                <w:numId w:val="21"/>
              </w:numPr>
              <w:ind w:left="702" w:hanging="270"/>
              <w:rPr>
                <w:szCs w:val="24"/>
              </w:rPr>
            </w:pPr>
            <w:r>
              <w:rPr>
                <w:szCs w:val="24"/>
              </w:rPr>
              <w:t>Section C contains information on income verification matches (IVMs).</w:t>
            </w:r>
          </w:p>
          <w:p w14:paraId="495A6D82" w14:textId="0C353B9C" w:rsidR="003051B6" w:rsidRPr="0003323C" w:rsidRDefault="003051B6" w:rsidP="00D8498C">
            <w:pPr>
              <w:pStyle w:val="Header"/>
              <w:numPr>
                <w:ilvl w:val="0"/>
                <w:numId w:val="14"/>
              </w:numPr>
              <w:tabs>
                <w:tab w:val="clear" w:pos="4680"/>
                <w:tab w:val="left" w:pos="0"/>
              </w:tabs>
            </w:pPr>
            <w:r>
              <w:rPr>
                <w:lang w:val="en-US"/>
              </w:rPr>
              <w:t>Miner editorial changes have also been made to</w:t>
            </w:r>
          </w:p>
          <w:p w14:paraId="6AC0B50E" w14:textId="77777777" w:rsidR="00504F80" w:rsidRPr="0003323C" w:rsidRDefault="00504F80" w:rsidP="00D8498C">
            <w:pPr>
              <w:pStyle w:val="Header"/>
              <w:numPr>
                <w:ilvl w:val="0"/>
                <w:numId w:val="22"/>
              </w:numPr>
              <w:tabs>
                <w:tab w:val="clear" w:pos="4680"/>
                <w:tab w:val="left" w:pos="0"/>
              </w:tabs>
              <w:ind w:left="702" w:hanging="270"/>
            </w:pPr>
            <w:r w:rsidRPr="0003323C">
              <w:t>remove references to rescinded portions of M21-1</w:t>
            </w:r>
          </w:p>
          <w:p w14:paraId="7DEEDABC" w14:textId="77777777" w:rsidR="00504F80" w:rsidRPr="00693825" w:rsidRDefault="00504F80" w:rsidP="00D8498C">
            <w:pPr>
              <w:pStyle w:val="BulletText2"/>
              <w:numPr>
                <w:ilvl w:val="0"/>
                <w:numId w:val="22"/>
              </w:numPr>
              <w:ind w:left="702" w:hanging="270"/>
              <w:rPr>
                <w:szCs w:val="24"/>
              </w:rPr>
            </w:pPr>
            <w:r w:rsidRPr="00693825">
              <w:rPr>
                <w:szCs w:val="24"/>
              </w:rPr>
              <w:t>update incorrect or obsolete hyperlink references</w:t>
            </w:r>
          </w:p>
          <w:p w14:paraId="4F4A59C7" w14:textId="77777777" w:rsidR="00504F80" w:rsidRPr="00D8498C" w:rsidRDefault="00504F80" w:rsidP="00D8498C">
            <w:pPr>
              <w:pStyle w:val="BulletText2"/>
              <w:numPr>
                <w:ilvl w:val="0"/>
                <w:numId w:val="22"/>
              </w:numPr>
              <w:ind w:left="702" w:hanging="270"/>
              <w:rPr>
                <w:szCs w:val="24"/>
              </w:rPr>
            </w:pPr>
            <w:r w:rsidRPr="00D8498C">
              <w:rPr>
                <w:szCs w:val="24"/>
              </w:rPr>
              <w:t>update obsolete terminology, where appropriate</w:t>
            </w:r>
          </w:p>
          <w:p w14:paraId="72630E51" w14:textId="77777777" w:rsidR="003E2CA2" w:rsidRPr="00D8498C" w:rsidRDefault="003E2CA2" w:rsidP="00D8498C">
            <w:pPr>
              <w:pStyle w:val="BulletText2"/>
              <w:numPr>
                <w:ilvl w:val="0"/>
                <w:numId w:val="22"/>
              </w:numPr>
              <w:ind w:left="702" w:hanging="270"/>
              <w:rPr>
                <w:szCs w:val="24"/>
              </w:rPr>
            </w:pPr>
            <w:r w:rsidRPr="00D8498C">
              <w:rPr>
                <w:szCs w:val="24"/>
              </w:rPr>
              <w:t>reassign alphabetical designations to individual blocks</w:t>
            </w:r>
            <w:r w:rsidR="00B0548B" w:rsidRPr="00D8498C">
              <w:rPr>
                <w:szCs w:val="24"/>
              </w:rPr>
              <w:t xml:space="preserve"> and repaginate</w:t>
            </w:r>
            <w:r w:rsidRPr="00D8498C">
              <w:rPr>
                <w:szCs w:val="24"/>
              </w:rPr>
              <w:t>, where necessary, to account for new and/or deleted blocks within a topic</w:t>
            </w:r>
          </w:p>
          <w:p w14:paraId="5D293043" w14:textId="77777777" w:rsidR="00A557BB" w:rsidRPr="00D8498C" w:rsidRDefault="00A557BB" w:rsidP="00D8498C">
            <w:pPr>
              <w:pStyle w:val="BulletText2"/>
              <w:numPr>
                <w:ilvl w:val="0"/>
                <w:numId w:val="22"/>
              </w:numPr>
              <w:ind w:left="702" w:hanging="270"/>
              <w:rPr>
                <w:szCs w:val="24"/>
              </w:rPr>
            </w:pPr>
            <w:r w:rsidRPr="00D8498C">
              <w:rPr>
                <w:szCs w:val="24"/>
              </w:rPr>
              <w:t>update section and topic titles to more accurately reflect their content</w:t>
            </w:r>
          </w:p>
          <w:p w14:paraId="102D577B" w14:textId="77777777" w:rsidR="00504F80" w:rsidRPr="00D8498C" w:rsidRDefault="00504F80" w:rsidP="00D8498C">
            <w:pPr>
              <w:pStyle w:val="BulletText2"/>
              <w:numPr>
                <w:ilvl w:val="0"/>
                <w:numId w:val="22"/>
              </w:numPr>
              <w:ind w:left="702" w:hanging="270"/>
              <w:rPr>
                <w:szCs w:val="24"/>
              </w:rPr>
            </w:pPr>
            <w:r w:rsidRPr="00D8498C">
              <w:rPr>
                <w:szCs w:val="24"/>
              </w:rPr>
              <w:t xml:space="preserve">clarify </w:t>
            </w:r>
            <w:r w:rsidR="002041BE" w:rsidRPr="00D8498C">
              <w:rPr>
                <w:szCs w:val="24"/>
              </w:rPr>
              <w:t>b</w:t>
            </w:r>
            <w:r w:rsidR="00D61497" w:rsidRPr="00D8498C">
              <w:rPr>
                <w:szCs w:val="24"/>
              </w:rPr>
              <w:t xml:space="preserve">lock labels and/or </w:t>
            </w:r>
            <w:r w:rsidR="002041BE" w:rsidRPr="00D8498C">
              <w:rPr>
                <w:szCs w:val="24"/>
              </w:rPr>
              <w:t>b</w:t>
            </w:r>
            <w:r w:rsidRPr="00D8498C">
              <w:rPr>
                <w:szCs w:val="24"/>
              </w:rPr>
              <w:t xml:space="preserve">lock text, and </w:t>
            </w:r>
          </w:p>
          <w:p w14:paraId="3681B4B1" w14:textId="27FA3A55" w:rsidR="00504F80" w:rsidRPr="003051B6" w:rsidRDefault="00504F80" w:rsidP="00D8498C">
            <w:pPr>
              <w:pStyle w:val="BulletText2"/>
              <w:numPr>
                <w:ilvl w:val="0"/>
                <w:numId w:val="22"/>
              </w:numPr>
              <w:ind w:left="702" w:hanging="270"/>
              <w:rPr>
                <w:szCs w:val="24"/>
              </w:rPr>
            </w:pPr>
            <w:r w:rsidRPr="00D8498C">
              <w:rPr>
                <w:szCs w:val="24"/>
              </w:rPr>
              <w:t>bring the documents into conformance with M21-1</w:t>
            </w:r>
            <w:r w:rsidRPr="003051B6">
              <w:rPr>
                <w:szCs w:val="24"/>
              </w:rPr>
              <w:t xml:space="preserve"> standards.</w:t>
            </w:r>
          </w:p>
        </w:tc>
      </w:tr>
      <w:tr w:rsidR="003E0A76" w:rsidRPr="008B0FE8" w14:paraId="1118FF42" w14:textId="77777777" w:rsidTr="00C24D50">
        <w:tc>
          <w:tcPr>
            <w:tcW w:w="1728" w:type="dxa"/>
          </w:tcPr>
          <w:p w14:paraId="1BEC748F" w14:textId="1A4277D6" w:rsidR="003E0A76" w:rsidRPr="008B0FE8" w:rsidRDefault="003E0A76" w:rsidP="00237C22">
            <w:pPr>
              <w:pStyle w:val="Heading5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59404161" w14:textId="77777777" w:rsidR="003E0A76" w:rsidRPr="008B0FE8" w:rsidRDefault="003E0A76" w:rsidP="00237C22">
            <w:pPr>
              <w:pStyle w:val="BlockText"/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90"/>
        <w:gridCol w:w="1278"/>
      </w:tblGrid>
      <w:tr w:rsidR="008B0FE8" w:rsidRPr="008B0FE8" w14:paraId="4369CDCC" w14:textId="77777777" w:rsidTr="00D8498C">
        <w:tc>
          <w:tcPr>
            <w:tcW w:w="8190" w:type="dxa"/>
          </w:tcPr>
          <w:p w14:paraId="75EB4C55" w14:textId="31E046FD" w:rsidR="008B0FE8" w:rsidRPr="008B0FE8" w:rsidRDefault="008B0FE8" w:rsidP="008B0FE8">
            <w:pPr>
              <w:jc w:val="center"/>
              <w:rPr>
                <w:b/>
              </w:rPr>
            </w:pPr>
            <w:r w:rsidRPr="008B0FE8">
              <w:rPr>
                <w:b/>
              </w:rPr>
              <w:t>Reason(s) for the Change</w:t>
            </w:r>
          </w:p>
        </w:tc>
        <w:tc>
          <w:tcPr>
            <w:tcW w:w="1278" w:type="dxa"/>
          </w:tcPr>
          <w:p w14:paraId="5EDC45AC" w14:textId="672E0DBD" w:rsidR="008B0FE8" w:rsidRPr="008B0FE8" w:rsidRDefault="008B0FE8" w:rsidP="008B0FE8">
            <w:pPr>
              <w:jc w:val="center"/>
              <w:rPr>
                <w:b/>
              </w:rPr>
            </w:pPr>
            <w:r w:rsidRPr="008B0FE8">
              <w:rPr>
                <w:b/>
              </w:rPr>
              <w:t>Citation</w:t>
            </w:r>
          </w:p>
        </w:tc>
      </w:tr>
      <w:tr w:rsidR="008B0FE8" w:rsidRPr="008B0FE8" w14:paraId="1825040C" w14:textId="77777777" w:rsidTr="00D8498C">
        <w:tc>
          <w:tcPr>
            <w:tcW w:w="8190" w:type="dxa"/>
          </w:tcPr>
          <w:p w14:paraId="229628AE" w14:textId="44389FB4" w:rsidR="008B0FE8" w:rsidRPr="008B0FE8" w:rsidRDefault="00FC1FE1" w:rsidP="002C494B">
            <w:pPr>
              <w:pStyle w:val="Header"/>
              <w:tabs>
                <w:tab w:val="left" w:pos="0"/>
              </w:tabs>
            </w:pPr>
            <w:r>
              <w:t>Relocated X.9</w:t>
            </w:r>
            <w:r w:rsidR="0003323C">
              <w:rPr>
                <w:lang w:val="en-US"/>
              </w:rPr>
              <w:t>.1</w:t>
            </w:r>
            <w:r w:rsidR="008B0FE8" w:rsidRPr="008B0FE8">
              <w:t xml:space="preserve"> “IVM Components” and renamed “Introduction to FTI Match and Corresponding Definitions” (blocks a, b, and e) </w:t>
            </w:r>
          </w:p>
        </w:tc>
        <w:tc>
          <w:tcPr>
            <w:tcW w:w="1278" w:type="dxa"/>
          </w:tcPr>
          <w:p w14:paraId="75A3634A" w14:textId="77777777" w:rsidR="008B0FE8" w:rsidRPr="008B0FE8" w:rsidRDefault="008B0FE8" w:rsidP="002C494B">
            <w:r w:rsidRPr="008B0FE8">
              <w:t>X.9.A.1</w:t>
            </w:r>
          </w:p>
        </w:tc>
      </w:tr>
      <w:tr w:rsidR="00FC1FE1" w:rsidRPr="008B0FE8" w14:paraId="4928EB7A" w14:textId="77777777" w:rsidTr="00D8498C">
        <w:tc>
          <w:tcPr>
            <w:tcW w:w="8190" w:type="dxa"/>
          </w:tcPr>
          <w:p w14:paraId="4F80AA4B" w14:textId="06935746" w:rsidR="00FC1FE1" w:rsidRPr="008B0FE8" w:rsidRDefault="00FC1FE1" w:rsidP="002C494B">
            <w:pPr>
              <w:pStyle w:val="Header"/>
              <w:tabs>
                <w:tab w:val="left" w:pos="0"/>
              </w:tabs>
            </w:pPr>
            <w:r w:rsidRPr="008B0FE8">
              <w:t>Relocated X.9.1</w:t>
            </w:r>
            <w:r>
              <w:rPr>
                <w:lang w:val="en-US"/>
              </w:rPr>
              <w:t>.a</w:t>
            </w:r>
            <w:r w:rsidRPr="008B0FE8">
              <w:t xml:space="preserve"> “Who Maintains Income Records” and renamed </w:t>
            </w:r>
            <w:r>
              <w:rPr>
                <w:lang w:val="en-US"/>
              </w:rPr>
              <w:t>“Who Provides FTI.”</w:t>
            </w:r>
            <w:r w:rsidRPr="008B0FE8">
              <w:t xml:space="preserve">  Miner edits made to the relocated block.</w:t>
            </w:r>
          </w:p>
        </w:tc>
        <w:tc>
          <w:tcPr>
            <w:tcW w:w="1278" w:type="dxa"/>
          </w:tcPr>
          <w:p w14:paraId="1611EFCB" w14:textId="4004D9AA" w:rsidR="00FC1FE1" w:rsidRPr="008B0FE8" w:rsidRDefault="00FC1FE1" w:rsidP="002C494B">
            <w:r w:rsidRPr="008B0FE8">
              <w:t>X.9.A.1.a</w:t>
            </w:r>
          </w:p>
        </w:tc>
      </w:tr>
      <w:tr w:rsidR="00FC1FE1" w:rsidRPr="008B0FE8" w14:paraId="1A5E20C1" w14:textId="77777777" w:rsidTr="00D8498C">
        <w:tc>
          <w:tcPr>
            <w:tcW w:w="8190" w:type="dxa"/>
          </w:tcPr>
          <w:p w14:paraId="5F190511" w14:textId="50307A7C" w:rsidR="00FC1FE1" w:rsidRPr="008B0FE8" w:rsidRDefault="00FC1FE1" w:rsidP="002C494B">
            <w:pPr>
              <w:pStyle w:val="Header"/>
              <w:tabs>
                <w:tab w:val="left" w:pos="0"/>
              </w:tabs>
            </w:pPr>
            <w:r w:rsidRPr="008B0FE8">
              <w:t>New block added, “Definition of FTI”</w:t>
            </w:r>
          </w:p>
        </w:tc>
        <w:tc>
          <w:tcPr>
            <w:tcW w:w="1278" w:type="dxa"/>
          </w:tcPr>
          <w:p w14:paraId="5DE44CAB" w14:textId="6ED7B87E" w:rsidR="00FC1FE1" w:rsidRPr="008B0FE8" w:rsidRDefault="00FC1FE1" w:rsidP="002C494B">
            <w:r w:rsidRPr="008B0FE8">
              <w:t>X.9.A.1.b</w:t>
            </w:r>
          </w:p>
        </w:tc>
      </w:tr>
      <w:tr w:rsidR="00FC1FE1" w:rsidRPr="008B0FE8" w14:paraId="57DAF69A" w14:textId="77777777" w:rsidTr="00D8498C">
        <w:tc>
          <w:tcPr>
            <w:tcW w:w="8190" w:type="dxa"/>
          </w:tcPr>
          <w:p w14:paraId="281B3D6B" w14:textId="64CDA49F" w:rsidR="00FC1FE1" w:rsidRPr="008B0FE8" w:rsidRDefault="00FC1FE1" w:rsidP="00FC1FE1">
            <w:pPr>
              <w:pStyle w:val="Header"/>
              <w:tabs>
                <w:tab w:val="left" w:pos="0"/>
              </w:tabs>
            </w:pPr>
            <w:r w:rsidRPr="008B0FE8">
              <w:t>New block added, “VA Use of FTI”</w:t>
            </w:r>
          </w:p>
        </w:tc>
        <w:tc>
          <w:tcPr>
            <w:tcW w:w="1278" w:type="dxa"/>
          </w:tcPr>
          <w:p w14:paraId="380FF947" w14:textId="40314280" w:rsidR="00FC1FE1" w:rsidRPr="008B0FE8" w:rsidRDefault="00FC1FE1" w:rsidP="002C494B">
            <w:r w:rsidRPr="008B0FE8">
              <w:t>X.9.A.1.c</w:t>
            </w:r>
          </w:p>
        </w:tc>
      </w:tr>
      <w:tr w:rsidR="00FC1FE1" w:rsidRPr="008B0FE8" w14:paraId="5D552382" w14:textId="77777777" w:rsidTr="00D8498C">
        <w:tc>
          <w:tcPr>
            <w:tcW w:w="8190" w:type="dxa"/>
          </w:tcPr>
          <w:p w14:paraId="06335BAC" w14:textId="3CD10111" w:rsidR="00FC1FE1" w:rsidRPr="008B0FE8" w:rsidRDefault="00FC1FE1" w:rsidP="002C494B">
            <w:pPr>
              <w:pStyle w:val="Header"/>
              <w:tabs>
                <w:tab w:val="left" w:pos="0"/>
              </w:tabs>
            </w:pPr>
            <w:r w:rsidRPr="008B0FE8">
              <w:t>New block added, “Upfront Verification</w:t>
            </w:r>
          </w:p>
        </w:tc>
        <w:tc>
          <w:tcPr>
            <w:tcW w:w="1278" w:type="dxa"/>
          </w:tcPr>
          <w:p w14:paraId="7B509445" w14:textId="3922B77A" w:rsidR="00FC1FE1" w:rsidRPr="008B0FE8" w:rsidRDefault="00FC1FE1" w:rsidP="002C494B">
            <w:r w:rsidRPr="008B0FE8">
              <w:t>X.9.A.1.d</w:t>
            </w:r>
          </w:p>
        </w:tc>
      </w:tr>
      <w:tr w:rsidR="00FC1FE1" w:rsidRPr="008B0FE8" w14:paraId="35148C25" w14:textId="77777777" w:rsidTr="00D8498C">
        <w:tc>
          <w:tcPr>
            <w:tcW w:w="8190" w:type="dxa"/>
          </w:tcPr>
          <w:p w14:paraId="26402997" w14:textId="03E1447B" w:rsidR="00FC1FE1" w:rsidRPr="008B0FE8" w:rsidRDefault="00FC1FE1" w:rsidP="002C494B">
            <w:pPr>
              <w:pStyle w:val="Header"/>
              <w:tabs>
                <w:tab w:val="left" w:pos="0"/>
              </w:tabs>
            </w:pPr>
            <w:r w:rsidRPr="008B0FE8">
              <w:t>Relocated X.9.1.b “Definition of IVM” and renamed “IVM”</w:t>
            </w:r>
          </w:p>
        </w:tc>
        <w:tc>
          <w:tcPr>
            <w:tcW w:w="1278" w:type="dxa"/>
          </w:tcPr>
          <w:p w14:paraId="068846E6" w14:textId="740CC6DF" w:rsidR="00FC1FE1" w:rsidRPr="008B0FE8" w:rsidRDefault="00FC1FE1" w:rsidP="002C494B">
            <w:r w:rsidRPr="008B0FE8">
              <w:t>X.9.A.1.e</w:t>
            </w:r>
          </w:p>
        </w:tc>
      </w:tr>
      <w:tr w:rsidR="00FC1FE1" w:rsidRPr="008B0FE8" w14:paraId="417495F5" w14:textId="77777777" w:rsidTr="00D8498C">
        <w:tc>
          <w:tcPr>
            <w:tcW w:w="8190" w:type="dxa"/>
          </w:tcPr>
          <w:p w14:paraId="70512FD2" w14:textId="6C96CEA8" w:rsidR="00FC1FE1" w:rsidRPr="008B0FE8" w:rsidRDefault="00FC1FE1" w:rsidP="002C494B">
            <w:pPr>
              <w:pStyle w:val="Header"/>
              <w:tabs>
                <w:tab w:val="left" w:pos="0"/>
              </w:tabs>
            </w:pPr>
            <w:r w:rsidRPr="008B0FE8">
              <w:t>Relocated X.9.3.e “Security of IRS Tax Information” and replaced with general language regarding Safeguarding.</w:t>
            </w:r>
          </w:p>
        </w:tc>
        <w:tc>
          <w:tcPr>
            <w:tcW w:w="1278" w:type="dxa"/>
          </w:tcPr>
          <w:p w14:paraId="75A476F5" w14:textId="7082F7C4" w:rsidR="00FC1FE1" w:rsidRPr="008B0FE8" w:rsidRDefault="00FC1FE1" w:rsidP="002C494B">
            <w:r w:rsidRPr="008B0FE8">
              <w:t>X.9.A.1.f</w:t>
            </w:r>
          </w:p>
        </w:tc>
      </w:tr>
      <w:tr w:rsidR="003051B6" w:rsidRPr="008B0FE8" w14:paraId="37F6198E" w14:textId="77777777" w:rsidTr="00D8498C">
        <w:tc>
          <w:tcPr>
            <w:tcW w:w="8190" w:type="dxa"/>
          </w:tcPr>
          <w:p w14:paraId="30A9A2B5" w14:textId="2E60D689" w:rsidR="003051B6" w:rsidRPr="008B0FE8" w:rsidRDefault="003051B6" w:rsidP="002C494B">
            <w:pPr>
              <w:pStyle w:val="Header"/>
              <w:tabs>
                <w:tab w:val="left" w:pos="0"/>
              </w:tabs>
            </w:pPr>
            <w:r w:rsidRPr="008B0FE8">
              <w:t>Deleted</w:t>
            </w:r>
            <w:r>
              <w:rPr>
                <w:lang w:val="en-US"/>
              </w:rPr>
              <w:t xml:space="preserve"> </w:t>
            </w:r>
            <w:r w:rsidRPr="008B0FE8">
              <w:t>X.9.</w:t>
            </w:r>
            <w:r>
              <w:t>1</w:t>
            </w:r>
            <w:r w:rsidRPr="008B0FE8">
              <w:t xml:space="preserve">.c </w:t>
            </w:r>
            <w:r>
              <w:rPr>
                <w:lang w:val="en-US"/>
              </w:rPr>
              <w:t>“</w:t>
            </w:r>
            <w:r>
              <w:t>Handling by Pension Maintenance Centers</w:t>
            </w:r>
            <w:r>
              <w:rPr>
                <w:lang w:val="en-US"/>
              </w:rPr>
              <w:t>”</w:t>
            </w:r>
            <w:r>
              <w:t xml:space="preserve"> in its entirety</w:t>
            </w:r>
            <w:r>
              <w:rPr>
                <w:lang w:val="en-US"/>
              </w:rPr>
              <w:t xml:space="preserve">.  </w:t>
            </w:r>
          </w:p>
        </w:tc>
        <w:tc>
          <w:tcPr>
            <w:tcW w:w="1278" w:type="dxa"/>
          </w:tcPr>
          <w:p w14:paraId="76D3D743" w14:textId="541303A9" w:rsidR="003051B6" w:rsidRPr="008B0FE8" w:rsidRDefault="003051B6" w:rsidP="002C494B">
            <w:r w:rsidRPr="008B0FE8">
              <w:t>n/a</w:t>
            </w:r>
          </w:p>
        </w:tc>
      </w:tr>
      <w:tr w:rsidR="003051B6" w:rsidRPr="008B0FE8" w14:paraId="0F75D8EB" w14:textId="77777777" w:rsidTr="00D8498C">
        <w:tc>
          <w:tcPr>
            <w:tcW w:w="8190" w:type="dxa"/>
          </w:tcPr>
          <w:p w14:paraId="773F2BEF" w14:textId="2F8FEE46" w:rsidR="003051B6" w:rsidRPr="00D8498C" w:rsidRDefault="003051B6" w:rsidP="003051B6">
            <w:pPr>
              <w:pStyle w:val="Header"/>
              <w:tabs>
                <w:tab w:val="left" w:pos="0"/>
              </w:tabs>
              <w:rPr>
                <w:lang w:val="en-US"/>
              </w:rPr>
            </w:pPr>
            <w:r w:rsidRPr="002C494B">
              <w:t>Deleted X.9.3 “Verification of Unearned Income Paid by an FI” in its entirety.</w:t>
            </w:r>
          </w:p>
        </w:tc>
        <w:tc>
          <w:tcPr>
            <w:tcW w:w="1278" w:type="dxa"/>
          </w:tcPr>
          <w:p w14:paraId="4D855760" w14:textId="3FB4B165" w:rsidR="003051B6" w:rsidRPr="008B0FE8" w:rsidRDefault="003051B6" w:rsidP="002C494B">
            <w:r w:rsidRPr="002C494B">
              <w:t>n/a</w:t>
            </w:r>
          </w:p>
        </w:tc>
      </w:tr>
      <w:tr w:rsidR="003051B6" w:rsidRPr="008B0FE8" w14:paraId="489B6D6B" w14:textId="77777777" w:rsidTr="00D8498C">
        <w:tc>
          <w:tcPr>
            <w:tcW w:w="8190" w:type="dxa"/>
          </w:tcPr>
          <w:p w14:paraId="370F5715" w14:textId="77777777" w:rsidR="003051B6" w:rsidRPr="00FC1FE1" w:rsidRDefault="003051B6" w:rsidP="002C494B">
            <w:r w:rsidRPr="00FC1FE1">
              <w:lastRenderedPageBreak/>
              <w:t>Deleted X.10.1 “Pension and Parents’ Dependency and Indemnity Compensation (DIC) Cases Involving Unearned Income From a Financial Institution (FI) in its entirety</w:t>
            </w:r>
          </w:p>
        </w:tc>
        <w:tc>
          <w:tcPr>
            <w:tcW w:w="1278" w:type="dxa"/>
          </w:tcPr>
          <w:p w14:paraId="628CA4CE" w14:textId="77777777" w:rsidR="003051B6" w:rsidRPr="00FC1FE1" w:rsidRDefault="003051B6" w:rsidP="002C494B">
            <w:r w:rsidRPr="00FC1FE1">
              <w:t>n/a</w:t>
            </w:r>
          </w:p>
        </w:tc>
      </w:tr>
      <w:tr w:rsidR="003051B6" w:rsidRPr="008B0FE8" w14:paraId="04F8CB98" w14:textId="77777777" w:rsidTr="00D8498C">
        <w:tc>
          <w:tcPr>
            <w:tcW w:w="8190" w:type="dxa"/>
          </w:tcPr>
          <w:p w14:paraId="0DC18202" w14:textId="77777777" w:rsidR="003051B6" w:rsidRPr="00FC1FE1" w:rsidRDefault="003051B6" w:rsidP="002C494B">
            <w:r w:rsidRPr="00FC1FE1">
              <w:t xml:space="preserve">Deleted X.10.2.e “administrative and FI subpoenas”  in its entirety. </w:t>
            </w:r>
          </w:p>
        </w:tc>
        <w:tc>
          <w:tcPr>
            <w:tcW w:w="1278" w:type="dxa"/>
          </w:tcPr>
          <w:p w14:paraId="53A53BED" w14:textId="77777777" w:rsidR="003051B6" w:rsidRPr="008B0FE8" w:rsidRDefault="003051B6" w:rsidP="002C494B">
            <w:r w:rsidRPr="008B0FE8">
              <w:t>n/a</w:t>
            </w:r>
          </w:p>
        </w:tc>
      </w:tr>
      <w:tr w:rsidR="003051B6" w:rsidRPr="008B0FE8" w14:paraId="3D9718A3" w14:textId="77777777" w:rsidTr="00D8498C">
        <w:tc>
          <w:tcPr>
            <w:tcW w:w="8190" w:type="dxa"/>
          </w:tcPr>
          <w:p w14:paraId="57A72730" w14:textId="77777777" w:rsidR="003051B6" w:rsidRPr="008B0FE8" w:rsidRDefault="003051B6" w:rsidP="002C494B">
            <w:r w:rsidRPr="008B0FE8">
              <w:t xml:space="preserve">Deleted X.10.2.f “subpoena enforcement” in its entirety. </w:t>
            </w:r>
          </w:p>
        </w:tc>
        <w:tc>
          <w:tcPr>
            <w:tcW w:w="1278" w:type="dxa"/>
          </w:tcPr>
          <w:p w14:paraId="42973348" w14:textId="77777777" w:rsidR="003051B6" w:rsidRPr="008B0FE8" w:rsidRDefault="003051B6" w:rsidP="002C494B">
            <w:r w:rsidRPr="008B0FE8">
              <w:t>n/a</w:t>
            </w:r>
          </w:p>
        </w:tc>
      </w:tr>
      <w:tr w:rsidR="003051B6" w:rsidRPr="008B0FE8" w14:paraId="5FDC88E7" w14:textId="77777777" w:rsidTr="00D8498C">
        <w:tc>
          <w:tcPr>
            <w:tcW w:w="8190" w:type="dxa"/>
          </w:tcPr>
          <w:p w14:paraId="689909FE" w14:textId="77777777" w:rsidR="003051B6" w:rsidRPr="008B0FE8" w:rsidRDefault="003051B6" w:rsidP="002C494B">
            <w:r w:rsidRPr="008B0FE8">
              <w:t xml:space="preserve">Deleted X.10.12 “Issuing Subpoenas to FIs” in its entirety </w:t>
            </w:r>
          </w:p>
        </w:tc>
        <w:tc>
          <w:tcPr>
            <w:tcW w:w="1278" w:type="dxa"/>
          </w:tcPr>
          <w:p w14:paraId="52213AE0" w14:textId="77777777" w:rsidR="003051B6" w:rsidRPr="008B0FE8" w:rsidRDefault="003051B6" w:rsidP="002C494B">
            <w:r w:rsidRPr="008B0FE8">
              <w:t>n/a</w:t>
            </w:r>
          </w:p>
        </w:tc>
      </w:tr>
      <w:tr w:rsidR="003051B6" w:rsidRPr="008B0FE8" w14:paraId="4224854E" w14:textId="77777777" w:rsidTr="00D8498C">
        <w:tc>
          <w:tcPr>
            <w:tcW w:w="8190" w:type="dxa"/>
          </w:tcPr>
          <w:p w14:paraId="2A7CE47B" w14:textId="77777777" w:rsidR="003051B6" w:rsidRPr="008B0FE8" w:rsidRDefault="003051B6" w:rsidP="002C494B">
            <w:r w:rsidRPr="008B0FE8">
              <w:t>Deleted X.10.13 “Exhibit 1: Right to Financial Privacy Act (RFPA) Notice” in its entirety</w:t>
            </w:r>
          </w:p>
        </w:tc>
        <w:tc>
          <w:tcPr>
            <w:tcW w:w="1278" w:type="dxa"/>
          </w:tcPr>
          <w:p w14:paraId="1455FF01" w14:textId="77777777" w:rsidR="003051B6" w:rsidRPr="008B0FE8" w:rsidRDefault="003051B6" w:rsidP="002C494B">
            <w:r w:rsidRPr="008B0FE8">
              <w:t>n/a</w:t>
            </w:r>
          </w:p>
        </w:tc>
      </w:tr>
      <w:tr w:rsidR="003051B6" w:rsidRPr="008B0FE8" w14:paraId="10500AB7" w14:textId="77777777" w:rsidTr="00D8498C">
        <w:tc>
          <w:tcPr>
            <w:tcW w:w="8190" w:type="dxa"/>
          </w:tcPr>
          <w:p w14:paraId="0E1AE72B" w14:textId="77777777" w:rsidR="003051B6" w:rsidRPr="008B0FE8" w:rsidRDefault="003051B6" w:rsidP="002C494B">
            <w:r w:rsidRPr="008B0FE8">
              <w:t>Deleted X.10.14 “Exhibit 2:  Statement of Pertinent Customer Rights” in its entirety</w:t>
            </w:r>
          </w:p>
        </w:tc>
        <w:tc>
          <w:tcPr>
            <w:tcW w:w="1278" w:type="dxa"/>
          </w:tcPr>
          <w:p w14:paraId="39230A54" w14:textId="77777777" w:rsidR="003051B6" w:rsidRPr="008B0FE8" w:rsidRDefault="003051B6" w:rsidP="002C494B">
            <w:r w:rsidRPr="008B0FE8">
              <w:t>n/a</w:t>
            </w:r>
          </w:p>
        </w:tc>
      </w:tr>
      <w:tr w:rsidR="003051B6" w:rsidRPr="008B0FE8" w14:paraId="4AADBAB2" w14:textId="77777777" w:rsidTr="00D8498C">
        <w:tc>
          <w:tcPr>
            <w:tcW w:w="8190" w:type="dxa"/>
          </w:tcPr>
          <w:p w14:paraId="69B7CBEB" w14:textId="77777777" w:rsidR="003051B6" w:rsidRPr="008B0FE8" w:rsidRDefault="003051B6" w:rsidP="002C494B">
            <w:pPr>
              <w:tabs>
                <w:tab w:val="left" w:pos="1105"/>
              </w:tabs>
            </w:pPr>
            <w:r w:rsidRPr="008B0FE8">
              <w:t>Deleted X.10.15 “Exhibit 3:  Subpoena for Income Information” in its entirety</w:t>
            </w:r>
          </w:p>
        </w:tc>
        <w:tc>
          <w:tcPr>
            <w:tcW w:w="1278" w:type="dxa"/>
          </w:tcPr>
          <w:p w14:paraId="4B16F47A" w14:textId="77777777" w:rsidR="003051B6" w:rsidRPr="008B0FE8" w:rsidRDefault="003051B6" w:rsidP="002C494B">
            <w:r w:rsidRPr="008B0FE8">
              <w:t>n/a</w:t>
            </w:r>
          </w:p>
        </w:tc>
      </w:tr>
      <w:tr w:rsidR="003051B6" w:rsidRPr="008B0FE8" w14:paraId="55913360" w14:textId="77777777" w:rsidTr="00D8498C">
        <w:tc>
          <w:tcPr>
            <w:tcW w:w="8190" w:type="dxa"/>
          </w:tcPr>
          <w:p w14:paraId="05E0185B" w14:textId="77777777" w:rsidR="003051B6" w:rsidRPr="008B0FE8" w:rsidRDefault="003051B6" w:rsidP="002C494B">
            <w:r w:rsidRPr="008B0FE8">
              <w:t>Deleted X.10.16 “Exhibit 4:  Instructions for Completing and Filing the Attached Motion and Sworn Statement” in its entirety</w:t>
            </w:r>
          </w:p>
        </w:tc>
        <w:tc>
          <w:tcPr>
            <w:tcW w:w="1278" w:type="dxa"/>
          </w:tcPr>
          <w:p w14:paraId="01131ECC" w14:textId="77777777" w:rsidR="003051B6" w:rsidRPr="008B0FE8" w:rsidRDefault="003051B6" w:rsidP="002C494B">
            <w:r w:rsidRPr="008B0FE8">
              <w:t>n/a</w:t>
            </w:r>
          </w:p>
        </w:tc>
      </w:tr>
      <w:tr w:rsidR="003051B6" w:rsidRPr="008B0FE8" w14:paraId="396AA6D5" w14:textId="77777777" w:rsidTr="00D8498C">
        <w:tc>
          <w:tcPr>
            <w:tcW w:w="8190" w:type="dxa"/>
          </w:tcPr>
          <w:p w14:paraId="3E6CDDB7" w14:textId="77777777" w:rsidR="003051B6" w:rsidRPr="008B0FE8" w:rsidRDefault="003051B6" w:rsidP="002C494B">
            <w:pPr>
              <w:tabs>
                <w:tab w:val="left" w:pos="2713"/>
              </w:tabs>
            </w:pPr>
            <w:r w:rsidRPr="008B0FE8">
              <w:t>Deleted X.10.17 “Exhibit 5: Customer’s Motion to Challenge” in its entirety.</w:t>
            </w:r>
            <w:r w:rsidRPr="008B0FE8">
              <w:tab/>
            </w:r>
          </w:p>
        </w:tc>
        <w:tc>
          <w:tcPr>
            <w:tcW w:w="1278" w:type="dxa"/>
          </w:tcPr>
          <w:p w14:paraId="718293BD" w14:textId="77777777" w:rsidR="003051B6" w:rsidRPr="008B0FE8" w:rsidRDefault="003051B6" w:rsidP="002C494B">
            <w:r w:rsidRPr="008B0FE8">
              <w:t>n/a</w:t>
            </w:r>
          </w:p>
        </w:tc>
      </w:tr>
      <w:tr w:rsidR="003051B6" w:rsidRPr="008B0FE8" w14:paraId="0C2D5B4F" w14:textId="77777777" w:rsidTr="00D8498C">
        <w:tc>
          <w:tcPr>
            <w:tcW w:w="8190" w:type="dxa"/>
          </w:tcPr>
          <w:p w14:paraId="4B8F05E1" w14:textId="77777777" w:rsidR="003051B6" w:rsidRPr="008B0FE8" w:rsidRDefault="003051B6" w:rsidP="002C494B">
            <w:r w:rsidRPr="008B0FE8">
              <w:t>Deleted X.10.18 “Exhibit 6: Customer’s Sworn Statement” deleted in its entirety.</w:t>
            </w:r>
          </w:p>
        </w:tc>
        <w:tc>
          <w:tcPr>
            <w:tcW w:w="1278" w:type="dxa"/>
          </w:tcPr>
          <w:p w14:paraId="48E17409" w14:textId="77777777" w:rsidR="003051B6" w:rsidRPr="008B0FE8" w:rsidRDefault="003051B6" w:rsidP="002C494B">
            <w:r w:rsidRPr="008B0FE8">
              <w:t>n/a</w:t>
            </w:r>
          </w:p>
        </w:tc>
      </w:tr>
      <w:tr w:rsidR="003051B6" w:rsidRPr="008B0FE8" w14:paraId="53E35A80" w14:textId="77777777" w:rsidTr="00D8498C">
        <w:tc>
          <w:tcPr>
            <w:tcW w:w="8190" w:type="dxa"/>
          </w:tcPr>
          <w:p w14:paraId="4314979A" w14:textId="77777777" w:rsidR="003051B6" w:rsidRPr="008B0FE8" w:rsidRDefault="003051B6" w:rsidP="002C494B">
            <w:r w:rsidRPr="008B0FE8">
              <w:t>Deleted X.10.19 “Exhibit 7:  Subpoena for Income Information With Sections of  Title 38 Attached” in its entirety.</w:t>
            </w:r>
          </w:p>
        </w:tc>
        <w:tc>
          <w:tcPr>
            <w:tcW w:w="1278" w:type="dxa"/>
          </w:tcPr>
          <w:p w14:paraId="0808C7BD" w14:textId="77777777" w:rsidR="003051B6" w:rsidRPr="008B0FE8" w:rsidRDefault="003051B6" w:rsidP="002C494B">
            <w:r w:rsidRPr="008B0FE8">
              <w:t>n/a</w:t>
            </w:r>
          </w:p>
        </w:tc>
      </w:tr>
    </w:tbl>
    <w:p w14:paraId="05135FBC" w14:textId="77777777" w:rsidR="008B0FE8" w:rsidRDefault="008B0FE8" w:rsidP="00C24D50"/>
    <w:p w14:paraId="7A7F44B6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D2A69F3" w14:textId="77777777" w:rsidTr="00237C22">
        <w:tc>
          <w:tcPr>
            <w:tcW w:w="1728" w:type="dxa"/>
          </w:tcPr>
          <w:p w14:paraId="7F7BF45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158F7E2" w14:textId="713C9953" w:rsidR="00504F80" w:rsidRPr="00B4163A" w:rsidRDefault="008B0FE8" w:rsidP="00237C22">
            <w:pPr>
              <w:pStyle w:val="BlockText"/>
            </w:pPr>
            <w:r>
              <w:t>FL 13-25 and 13-26 will be rescinded.</w:t>
            </w:r>
          </w:p>
        </w:tc>
      </w:tr>
    </w:tbl>
    <w:p w14:paraId="3F2F68B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776282D" w14:textId="77777777" w:rsidTr="00237C22">
        <w:tc>
          <w:tcPr>
            <w:tcW w:w="1728" w:type="dxa"/>
          </w:tcPr>
          <w:p w14:paraId="18D2163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EAB29FA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AEFFD59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DF28F00" w14:textId="77777777" w:rsidTr="00237C22">
        <w:tc>
          <w:tcPr>
            <w:tcW w:w="1728" w:type="dxa"/>
          </w:tcPr>
          <w:p w14:paraId="53D6FF3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A0AEB66" w14:textId="77777777" w:rsidR="00504F80" w:rsidRPr="00B4163A" w:rsidRDefault="00504F80" w:rsidP="00237C22">
            <w:pPr>
              <w:pStyle w:val="BlockText"/>
            </w:pPr>
          </w:p>
          <w:p w14:paraId="0FF5AE41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F2AB360" w14:textId="77777777" w:rsidR="00504F80" w:rsidRPr="00B4163A" w:rsidRDefault="00EA77C7" w:rsidP="00237C22">
            <w:pPr>
              <w:rPr>
                <w:szCs w:val="20"/>
              </w:rPr>
            </w:pPr>
            <w:r>
              <w:t>David R. McLenachen</w:t>
            </w:r>
            <w:r w:rsidR="00504F80" w:rsidRPr="00B4163A">
              <w:t>, Director</w:t>
            </w:r>
          </w:p>
          <w:p w14:paraId="043059D2" w14:textId="77777777" w:rsidR="00504F80" w:rsidRPr="00B4163A" w:rsidRDefault="00EA77C7" w:rsidP="00237C22">
            <w:pPr>
              <w:pStyle w:val="BlockText"/>
            </w:pPr>
            <w:r>
              <w:t>Pension and Fiduciary Service</w:t>
            </w:r>
          </w:p>
        </w:tc>
      </w:tr>
    </w:tbl>
    <w:p w14:paraId="6D64D84D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1B0102B2" w14:textId="77777777" w:rsidTr="00237C22">
        <w:tc>
          <w:tcPr>
            <w:tcW w:w="1728" w:type="dxa"/>
          </w:tcPr>
          <w:p w14:paraId="50CAF1F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14B26608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0D12C93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43A7C8F0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4FA04" w14:textId="77777777" w:rsidR="008E2EEE" w:rsidRDefault="008E2EEE" w:rsidP="00C765C7">
      <w:r>
        <w:separator/>
      </w:r>
    </w:p>
  </w:endnote>
  <w:endnote w:type="continuationSeparator" w:id="0">
    <w:p w14:paraId="1E086AC2" w14:textId="77777777" w:rsidR="008E2EEE" w:rsidRDefault="008E2EEE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FF02E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9E16DD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35BA1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498C">
      <w:rPr>
        <w:rStyle w:val="PageNumber"/>
        <w:noProof/>
      </w:rPr>
      <w:t>ii</w:t>
    </w:r>
    <w:r>
      <w:rPr>
        <w:rStyle w:val="PageNumber"/>
      </w:rPr>
      <w:fldChar w:fldCharType="end"/>
    </w:r>
  </w:p>
  <w:p w14:paraId="277F0356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FB788" w14:textId="77777777" w:rsidR="008E2EEE" w:rsidRDefault="008E2EEE" w:rsidP="00C765C7">
      <w:r>
        <w:separator/>
      </w:r>
    </w:p>
  </w:footnote>
  <w:footnote w:type="continuationSeparator" w:id="0">
    <w:p w14:paraId="4620CC93" w14:textId="77777777" w:rsidR="008E2EEE" w:rsidRDefault="008E2EEE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547"/>
        </w:tabs>
        <w:ind w:left="547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">
    <w:nsid w:val="073E157A"/>
    <w:multiLevelType w:val="hybridMultilevel"/>
    <w:tmpl w:val="33F250A8"/>
    <w:lvl w:ilvl="0" w:tplc="7FA69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FA69B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724862"/>
    <w:multiLevelType w:val="hybridMultilevel"/>
    <w:tmpl w:val="2F0A0B82"/>
    <w:lvl w:ilvl="0" w:tplc="040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>
    <w:nsid w:val="252D5D61"/>
    <w:multiLevelType w:val="hybridMultilevel"/>
    <w:tmpl w:val="E5FC76D0"/>
    <w:lvl w:ilvl="0" w:tplc="7FA69B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542A35"/>
    <w:multiLevelType w:val="hybridMultilevel"/>
    <w:tmpl w:val="3E3AA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A69B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8938A8"/>
    <w:multiLevelType w:val="hybridMultilevel"/>
    <w:tmpl w:val="7CE4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A54B49"/>
    <w:multiLevelType w:val="hybridMultilevel"/>
    <w:tmpl w:val="E2E62914"/>
    <w:lvl w:ilvl="0" w:tplc="7FA69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FA69B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C438BE"/>
    <w:multiLevelType w:val="hybridMultilevel"/>
    <w:tmpl w:val="12163E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A69B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E64278B"/>
    <w:multiLevelType w:val="hybridMultilevel"/>
    <w:tmpl w:val="97089794"/>
    <w:lvl w:ilvl="0" w:tplc="7FA69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FA69B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0801AE"/>
    <w:multiLevelType w:val="hybridMultilevel"/>
    <w:tmpl w:val="5FA0F5AC"/>
    <w:lvl w:ilvl="0" w:tplc="7FA69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7607A"/>
    <w:multiLevelType w:val="hybridMultilevel"/>
    <w:tmpl w:val="A7F2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742C6"/>
    <w:multiLevelType w:val="hybridMultilevel"/>
    <w:tmpl w:val="E264C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BD24B03"/>
    <w:multiLevelType w:val="hybridMultilevel"/>
    <w:tmpl w:val="7CC8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19"/>
  </w:num>
  <w:num w:numId="5">
    <w:abstractNumId w:val="16"/>
  </w:num>
  <w:num w:numId="6">
    <w:abstractNumId w:val="14"/>
  </w:num>
  <w:num w:numId="7">
    <w:abstractNumId w:val="20"/>
  </w:num>
  <w:num w:numId="8">
    <w:abstractNumId w:val="9"/>
  </w:num>
  <w:num w:numId="9">
    <w:abstractNumId w:val="6"/>
  </w:num>
  <w:num w:numId="10">
    <w:abstractNumId w:val="18"/>
  </w:num>
  <w:num w:numId="11">
    <w:abstractNumId w:val="15"/>
  </w:num>
  <w:num w:numId="12">
    <w:abstractNumId w:val="5"/>
  </w:num>
  <w:num w:numId="13">
    <w:abstractNumId w:val="2"/>
  </w:num>
  <w:num w:numId="14">
    <w:abstractNumId w:val="4"/>
  </w:num>
  <w:num w:numId="15">
    <w:abstractNumId w:val="13"/>
  </w:num>
  <w:num w:numId="16">
    <w:abstractNumId w:val="12"/>
  </w:num>
  <w:num w:numId="17">
    <w:abstractNumId w:val="3"/>
  </w:num>
  <w:num w:numId="18">
    <w:abstractNumId w:val="11"/>
  </w:num>
  <w:num w:numId="19">
    <w:abstractNumId w:val="1"/>
  </w:num>
  <w:num w:numId="20">
    <w:abstractNumId w:val="8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3323C"/>
    <w:rsid w:val="00093228"/>
    <w:rsid w:val="000A7776"/>
    <w:rsid w:val="000C516C"/>
    <w:rsid w:val="00100433"/>
    <w:rsid w:val="0010215F"/>
    <w:rsid w:val="00106EEF"/>
    <w:rsid w:val="00123973"/>
    <w:rsid w:val="001253ED"/>
    <w:rsid w:val="0016154E"/>
    <w:rsid w:val="00170AE3"/>
    <w:rsid w:val="00186D46"/>
    <w:rsid w:val="001C3AE3"/>
    <w:rsid w:val="001C3EB5"/>
    <w:rsid w:val="002041BE"/>
    <w:rsid w:val="0023734B"/>
    <w:rsid w:val="00237C22"/>
    <w:rsid w:val="00240624"/>
    <w:rsid w:val="002B7A7E"/>
    <w:rsid w:val="002F5B21"/>
    <w:rsid w:val="002F7397"/>
    <w:rsid w:val="003051B6"/>
    <w:rsid w:val="00332B80"/>
    <w:rsid w:val="00341981"/>
    <w:rsid w:val="00366D36"/>
    <w:rsid w:val="00386999"/>
    <w:rsid w:val="003B2927"/>
    <w:rsid w:val="003D47AF"/>
    <w:rsid w:val="003E0A76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94258"/>
    <w:rsid w:val="005E4363"/>
    <w:rsid w:val="00600DC7"/>
    <w:rsid w:val="0062068D"/>
    <w:rsid w:val="006317AA"/>
    <w:rsid w:val="006473C3"/>
    <w:rsid w:val="006708D7"/>
    <w:rsid w:val="006837E0"/>
    <w:rsid w:val="00693825"/>
    <w:rsid w:val="006B7262"/>
    <w:rsid w:val="006C3E5F"/>
    <w:rsid w:val="006C48FF"/>
    <w:rsid w:val="006D10E5"/>
    <w:rsid w:val="006D52FE"/>
    <w:rsid w:val="006F6D37"/>
    <w:rsid w:val="00722AFF"/>
    <w:rsid w:val="00724248"/>
    <w:rsid w:val="00732186"/>
    <w:rsid w:val="00737049"/>
    <w:rsid w:val="007639AD"/>
    <w:rsid w:val="007725B1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0FE8"/>
    <w:rsid w:val="008B4CB5"/>
    <w:rsid w:val="008C723F"/>
    <w:rsid w:val="008D12C3"/>
    <w:rsid w:val="008D458B"/>
    <w:rsid w:val="008D7521"/>
    <w:rsid w:val="008E22CF"/>
    <w:rsid w:val="008E2EEE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498C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A77C7"/>
    <w:rsid w:val="00ED4D5E"/>
    <w:rsid w:val="00ED71C8"/>
    <w:rsid w:val="00F006B2"/>
    <w:rsid w:val="00F310F9"/>
    <w:rsid w:val="00F43DFA"/>
    <w:rsid w:val="00F87670"/>
    <w:rsid w:val="00F90609"/>
    <w:rsid w:val="00FB6AD1"/>
    <w:rsid w:val="00FC1FE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uiPriority w:val="59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uiPriority w:val="59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b438dcf7-3998-4283-b7fc-0ec6fa8e430f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AEC1306-2DA2-4D94-B526-3BE17C0C4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34E4A5-13A0-4FFD-AE21-16AC4BE1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54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9</cp:revision>
  <dcterms:created xsi:type="dcterms:W3CDTF">2014-12-23T15:50:00Z</dcterms:created>
  <dcterms:modified xsi:type="dcterms:W3CDTF">2015-03-30T16:53:00Z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