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59944" w14:textId="77777777" w:rsidR="00831C1A" w:rsidRPr="00461B0E" w:rsidRDefault="006F4FD9" w:rsidP="006F4FD9">
      <w:pPr>
        <w:pStyle w:val="Heading2"/>
      </w:pPr>
      <w:proofErr w:type="gramStart"/>
      <w:r w:rsidRPr="00461B0E">
        <w:t>Chapter 6.</w:t>
      </w:r>
      <w:proofErr w:type="gramEnd"/>
      <w:r w:rsidRPr="00461B0E">
        <w:t xml:space="preserve">  Semiannual Review of Potential Duplicate Payment Cases</w:t>
      </w:r>
    </w:p>
    <w:p w14:paraId="09959945" w14:textId="77777777" w:rsidR="006F4FD9" w:rsidRPr="00461B0E" w:rsidRDefault="004B3EA0" w:rsidP="006F4FD9">
      <w:pPr>
        <w:pStyle w:val="Heading4"/>
      </w:pPr>
      <w:r w:rsidRPr="00461B0E">
        <w:t>1.  List of Potential Duplicate Payment Cases</w:t>
      </w:r>
      <w:bookmarkStart w:id="0" w:name="_GoBack"/>
      <w:bookmarkEnd w:id="0"/>
    </w:p>
    <w:p w14:paraId="09959946" w14:textId="77777777" w:rsidR="006F4FD9" w:rsidRPr="00461B0E" w:rsidRDefault="006F4FD9" w:rsidP="006F4FD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F4FD9" w:rsidRPr="00461B0E" w14:paraId="0995994E" w14:textId="77777777" w:rsidTr="006F4FD9">
        <w:tc>
          <w:tcPr>
            <w:tcW w:w="1728" w:type="dxa"/>
            <w:shd w:val="clear" w:color="auto" w:fill="auto"/>
          </w:tcPr>
          <w:p w14:paraId="09959947" w14:textId="77777777" w:rsidR="006F4FD9" w:rsidRPr="00461B0E" w:rsidRDefault="006F4FD9" w:rsidP="006F4FD9">
            <w:pPr>
              <w:pStyle w:val="Heading5"/>
            </w:pPr>
            <w:r w:rsidRPr="00461B0E">
              <w:t>Introduction</w:t>
            </w:r>
          </w:p>
        </w:tc>
        <w:tc>
          <w:tcPr>
            <w:tcW w:w="7740" w:type="dxa"/>
            <w:shd w:val="clear" w:color="auto" w:fill="auto"/>
          </w:tcPr>
          <w:p w14:paraId="09959948" w14:textId="77777777" w:rsidR="006F4FD9" w:rsidRPr="00461B0E" w:rsidRDefault="004B3EA0" w:rsidP="006F4FD9">
            <w:pPr>
              <w:pStyle w:val="BlockText"/>
            </w:pPr>
            <w:r w:rsidRPr="00461B0E">
              <w:t>This topic contains information about the list of potential duplicate payment cases, including</w:t>
            </w:r>
          </w:p>
          <w:p w14:paraId="09959949" w14:textId="77777777" w:rsidR="004B3EA0" w:rsidRPr="00461B0E" w:rsidRDefault="004B3EA0" w:rsidP="006F4FD9">
            <w:pPr>
              <w:pStyle w:val="BlockText"/>
            </w:pPr>
          </w:p>
          <w:p w14:paraId="0995994A" w14:textId="77777777" w:rsidR="004B3EA0" w:rsidRPr="00461B0E" w:rsidRDefault="00C63A96" w:rsidP="00C63A96">
            <w:pPr>
              <w:pStyle w:val="BulletText1"/>
            </w:pPr>
            <w:r w:rsidRPr="00461B0E">
              <w:t>identification of potential duplicate payment cases</w:t>
            </w:r>
          </w:p>
          <w:p w14:paraId="0995994B" w14:textId="77777777" w:rsidR="00EB1C0D" w:rsidRPr="00461B0E" w:rsidRDefault="00C63A96" w:rsidP="00C63A96">
            <w:pPr>
              <w:pStyle w:val="BulletText1"/>
            </w:pPr>
            <w:r w:rsidRPr="00461B0E">
              <w:t>determining whether action is required</w:t>
            </w:r>
          </w:p>
          <w:p w14:paraId="0995994C" w14:textId="77777777" w:rsidR="00C63A96" w:rsidRPr="00461B0E" w:rsidRDefault="00EB1C0D" w:rsidP="00C63A96">
            <w:pPr>
              <w:pStyle w:val="BulletText1"/>
            </w:pPr>
            <w:r w:rsidRPr="00461B0E">
              <w:t>responsibility for ensuring corrective action is taken</w:t>
            </w:r>
            <w:r w:rsidR="00C63A96" w:rsidRPr="00461B0E">
              <w:t>, and</w:t>
            </w:r>
          </w:p>
          <w:p w14:paraId="0995994D" w14:textId="77777777" w:rsidR="00C63A96" w:rsidRPr="00461B0E" w:rsidRDefault="00C63A96" w:rsidP="00C63A96">
            <w:pPr>
              <w:pStyle w:val="BulletText1"/>
            </w:pPr>
            <w:r w:rsidRPr="00461B0E">
              <w:t>where to go for help.</w:t>
            </w:r>
          </w:p>
        </w:tc>
      </w:tr>
    </w:tbl>
    <w:p w14:paraId="0995994F" w14:textId="77777777" w:rsidR="006F4FD9" w:rsidRPr="00461B0E" w:rsidRDefault="006F4FD9" w:rsidP="006F4FD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F4FD9" w:rsidRPr="00461B0E" w14:paraId="09959952" w14:textId="77777777" w:rsidTr="006F4FD9">
        <w:tc>
          <w:tcPr>
            <w:tcW w:w="1728" w:type="dxa"/>
            <w:shd w:val="clear" w:color="auto" w:fill="auto"/>
          </w:tcPr>
          <w:p w14:paraId="09959950" w14:textId="77777777" w:rsidR="006F4FD9" w:rsidRPr="00461B0E" w:rsidRDefault="006F4FD9" w:rsidP="006F4FD9">
            <w:pPr>
              <w:pStyle w:val="Heading5"/>
            </w:pPr>
            <w:r w:rsidRPr="00461B0E"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09959951" w14:textId="6F299837" w:rsidR="006F4FD9" w:rsidRPr="00461B0E" w:rsidRDefault="003E423E" w:rsidP="006F4FD9">
            <w:pPr>
              <w:pStyle w:val="BlockText"/>
            </w:pPr>
            <w:r w:rsidRPr="00461B0E">
              <w:t>November 18, 2015</w:t>
            </w:r>
          </w:p>
        </w:tc>
      </w:tr>
    </w:tbl>
    <w:p w14:paraId="09959953" w14:textId="77777777" w:rsidR="006F4FD9" w:rsidRPr="00461B0E" w:rsidRDefault="006F4FD9" w:rsidP="006F4FD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F4FD9" w:rsidRPr="00461B0E" w14:paraId="09959958" w14:textId="77777777" w:rsidTr="006F4FD9">
        <w:tc>
          <w:tcPr>
            <w:tcW w:w="1728" w:type="dxa"/>
            <w:shd w:val="clear" w:color="auto" w:fill="auto"/>
          </w:tcPr>
          <w:p w14:paraId="09959954" w14:textId="77777777" w:rsidR="006F4FD9" w:rsidRPr="00461B0E" w:rsidRDefault="000A775C" w:rsidP="00C63A96">
            <w:pPr>
              <w:pStyle w:val="Heading5"/>
            </w:pPr>
            <w:r w:rsidRPr="00461B0E">
              <w:t xml:space="preserve">a.  </w:t>
            </w:r>
            <w:r w:rsidR="00DB6C80" w:rsidRPr="00461B0E">
              <w:t>Identif</w:t>
            </w:r>
            <w:r w:rsidR="00C63A96" w:rsidRPr="00461B0E">
              <w:t xml:space="preserve">ication of </w:t>
            </w:r>
            <w:r w:rsidR="00DB6C80" w:rsidRPr="00461B0E">
              <w:t>Potential Duplicate Payment Cases</w:t>
            </w:r>
          </w:p>
        </w:tc>
        <w:tc>
          <w:tcPr>
            <w:tcW w:w="7740" w:type="dxa"/>
            <w:shd w:val="clear" w:color="auto" w:fill="auto"/>
          </w:tcPr>
          <w:p w14:paraId="09959955" w14:textId="77777777" w:rsidR="00DB6C80" w:rsidRPr="00461B0E" w:rsidRDefault="006F4FD9" w:rsidP="00DB6C80">
            <w:pPr>
              <w:pStyle w:val="BlockText"/>
            </w:pPr>
            <w:r w:rsidRPr="00461B0E">
              <w:t>Twice each year</w:t>
            </w:r>
            <w:r w:rsidR="00FA31E9" w:rsidRPr="00461B0E">
              <w:t xml:space="preserve"> (typically around February and August)</w:t>
            </w:r>
            <w:r w:rsidRPr="00461B0E">
              <w:t xml:space="preserve">, </w:t>
            </w:r>
            <w:r w:rsidR="00FA31E9" w:rsidRPr="00461B0E">
              <w:t xml:space="preserve">Central Office </w:t>
            </w:r>
            <w:r w:rsidR="000A775C" w:rsidRPr="00461B0E">
              <w:t xml:space="preserve">(CO) </w:t>
            </w:r>
            <w:r w:rsidR="00FA31E9" w:rsidRPr="00461B0E">
              <w:t xml:space="preserve">sends </w:t>
            </w:r>
            <w:r w:rsidRPr="00461B0E">
              <w:t xml:space="preserve">regional offices (ROs) </w:t>
            </w:r>
            <w:r w:rsidR="00FA31E9" w:rsidRPr="00461B0E">
              <w:t xml:space="preserve">a list </w:t>
            </w:r>
            <w:r w:rsidRPr="00461B0E">
              <w:t xml:space="preserve">of corporate records </w:t>
            </w:r>
            <w:r w:rsidR="00004BE9" w:rsidRPr="00461B0E">
              <w:t xml:space="preserve">under their jurisdiction </w:t>
            </w:r>
            <w:r w:rsidR="00500750" w:rsidRPr="00461B0E">
              <w:t xml:space="preserve">in which </w:t>
            </w:r>
            <w:r w:rsidR="009452EC" w:rsidRPr="00461B0E">
              <w:t xml:space="preserve">identical </w:t>
            </w:r>
            <w:r w:rsidRPr="00461B0E">
              <w:t>Social Security number</w:t>
            </w:r>
            <w:r w:rsidR="009452EC" w:rsidRPr="00461B0E">
              <w:t>s</w:t>
            </w:r>
            <w:r w:rsidRPr="00461B0E">
              <w:t xml:space="preserve"> (SSN</w:t>
            </w:r>
            <w:r w:rsidR="009452EC" w:rsidRPr="00461B0E">
              <w:t>s</w:t>
            </w:r>
            <w:r w:rsidRPr="00461B0E">
              <w:t>)</w:t>
            </w:r>
            <w:r w:rsidR="00500750" w:rsidRPr="00461B0E">
              <w:t xml:space="preserve"> appear</w:t>
            </w:r>
            <w:r w:rsidR="00004BE9" w:rsidRPr="00461B0E">
              <w:t xml:space="preserve">.  </w:t>
            </w:r>
          </w:p>
          <w:p w14:paraId="09959956" w14:textId="77777777" w:rsidR="00DB6C80" w:rsidRPr="00461B0E" w:rsidRDefault="00DB6C80" w:rsidP="00DB6C80">
            <w:pPr>
              <w:pStyle w:val="BlockText"/>
            </w:pPr>
          </w:p>
          <w:p w14:paraId="09959957" w14:textId="77777777" w:rsidR="006F4FD9" w:rsidRPr="00461B0E" w:rsidRDefault="00DB6C80" w:rsidP="00DB6C80">
            <w:pPr>
              <w:pStyle w:val="BlockText"/>
            </w:pPr>
            <w:r w:rsidRPr="00461B0E">
              <w:t xml:space="preserve">The corporate records identified on the list represent cases in which </w:t>
            </w:r>
            <w:r w:rsidR="00FA31E9" w:rsidRPr="00461B0E">
              <w:t xml:space="preserve">the Department of Veterans Affairs (VA) </w:t>
            </w:r>
            <w:r w:rsidRPr="00461B0E">
              <w:rPr>
                <w:i/>
              </w:rPr>
              <w:t>might be</w:t>
            </w:r>
            <w:r w:rsidR="00FA31E9" w:rsidRPr="00461B0E">
              <w:t xml:space="preserve"> erroneously paying duplicate benefits to the same payee.</w:t>
            </w:r>
          </w:p>
        </w:tc>
      </w:tr>
    </w:tbl>
    <w:p w14:paraId="09959959" w14:textId="77777777" w:rsidR="006F4FD9" w:rsidRPr="00461B0E" w:rsidRDefault="006F4FD9" w:rsidP="006F4FD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F4FD9" w:rsidRPr="00461B0E" w14:paraId="09959961" w14:textId="77777777" w:rsidTr="006F4FD9">
        <w:tc>
          <w:tcPr>
            <w:tcW w:w="1728" w:type="dxa"/>
            <w:shd w:val="clear" w:color="auto" w:fill="auto"/>
          </w:tcPr>
          <w:p w14:paraId="0995995A" w14:textId="77777777" w:rsidR="006F4FD9" w:rsidRPr="00461B0E" w:rsidRDefault="000A775C" w:rsidP="00C77A04">
            <w:pPr>
              <w:pStyle w:val="Heading5"/>
            </w:pPr>
            <w:r w:rsidRPr="00461B0E">
              <w:t xml:space="preserve">b.  </w:t>
            </w:r>
            <w:r w:rsidR="005058AA" w:rsidRPr="00461B0E">
              <w:t xml:space="preserve">Determining </w:t>
            </w:r>
            <w:r w:rsidR="007C2A95" w:rsidRPr="00461B0E">
              <w:t xml:space="preserve">Whether </w:t>
            </w:r>
            <w:r w:rsidR="005058AA" w:rsidRPr="00461B0E">
              <w:t xml:space="preserve"> Action</w:t>
            </w:r>
            <w:r w:rsidR="007C2A95" w:rsidRPr="00461B0E">
              <w:t xml:space="preserve"> Is Required</w:t>
            </w:r>
          </w:p>
        </w:tc>
        <w:tc>
          <w:tcPr>
            <w:tcW w:w="7740" w:type="dxa"/>
            <w:shd w:val="clear" w:color="auto" w:fill="auto"/>
          </w:tcPr>
          <w:p w14:paraId="0995995B" w14:textId="77777777" w:rsidR="00CC2A84" w:rsidRPr="00461B0E" w:rsidRDefault="00B814C5" w:rsidP="006F4FD9">
            <w:pPr>
              <w:pStyle w:val="BlockText"/>
            </w:pPr>
            <w:r w:rsidRPr="00461B0E">
              <w:t>Corporate records</w:t>
            </w:r>
            <w:r w:rsidR="00500750" w:rsidRPr="00461B0E">
              <w:t xml:space="preserve"> in which </w:t>
            </w:r>
            <w:r w:rsidR="009452EC" w:rsidRPr="00461B0E">
              <w:t>identical SSNs appear</w:t>
            </w:r>
            <w:r w:rsidRPr="00461B0E">
              <w:t xml:space="preserve"> are grouped together on the list of potential duplicate payment cases referenced in M21-1, Part X, 6.1.a</w:t>
            </w:r>
            <w:r w:rsidR="00CC2A84" w:rsidRPr="00461B0E">
              <w:t xml:space="preserve">.  </w:t>
            </w:r>
          </w:p>
          <w:p w14:paraId="0995995C" w14:textId="77777777" w:rsidR="00357A14" w:rsidRPr="00461B0E" w:rsidRDefault="00357A14" w:rsidP="00357A14">
            <w:pPr>
              <w:pStyle w:val="BlockText"/>
            </w:pPr>
          </w:p>
          <w:p w14:paraId="0995995D" w14:textId="77777777" w:rsidR="00B814C5" w:rsidRPr="00461B0E" w:rsidRDefault="00CC2A84" w:rsidP="00CC2A84">
            <w:pPr>
              <w:pStyle w:val="BulletText1"/>
            </w:pPr>
            <w:r w:rsidRPr="00461B0E">
              <w:t xml:space="preserve">If a red </w:t>
            </w:r>
            <w:r w:rsidRPr="00461B0E">
              <w:rPr>
                <w:i/>
              </w:rPr>
              <w:t>X</w:t>
            </w:r>
            <w:r w:rsidRPr="00461B0E">
              <w:t xml:space="preserve"> </w:t>
            </w:r>
            <w:r w:rsidR="00357A14" w:rsidRPr="00461B0E">
              <w:t xml:space="preserve">is </w:t>
            </w:r>
            <w:r w:rsidR="00B95BDA" w:rsidRPr="00461B0E">
              <w:t>written</w:t>
            </w:r>
            <w:r w:rsidRPr="00461B0E">
              <w:t xml:space="preserve"> next to a group of corporate records,</w:t>
            </w:r>
            <w:r w:rsidR="00B814C5" w:rsidRPr="00461B0E">
              <w:t xml:space="preserve"> </w:t>
            </w:r>
            <w:r w:rsidR="00357A14" w:rsidRPr="00461B0E">
              <w:rPr>
                <w:b/>
                <w:i/>
              </w:rPr>
              <w:t>no</w:t>
            </w:r>
            <w:r w:rsidR="00357A14" w:rsidRPr="00461B0E">
              <w:t xml:space="preserve"> action is required for the records in that group</w:t>
            </w:r>
            <w:r w:rsidRPr="00461B0E">
              <w:t>.</w:t>
            </w:r>
          </w:p>
          <w:p w14:paraId="0995995E" w14:textId="77777777" w:rsidR="00B95BDA" w:rsidRPr="00461B0E" w:rsidRDefault="00C77A04" w:rsidP="00CC2A84">
            <w:pPr>
              <w:pStyle w:val="BulletText1"/>
            </w:pPr>
            <w:r w:rsidRPr="00461B0E">
              <w:t xml:space="preserve">The analysis described in M21-1, Part X, 6.2 </w:t>
            </w:r>
            <w:r w:rsidRPr="00461B0E">
              <w:rPr>
                <w:b/>
                <w:i/>
              </w:rPr>
              <w:t>is</w:t>
            </w:r>
            <w:r w:rsidRPr="00461B0E">
              <w:t xml:space="preserve"> required </w:t>
            </w:r>
            <w:r w:rsidR="009964A4" w:rsidRPr="00461B0E">
              <w:t>for the records in a group</w:t>
            </w:r>
            <w:r w:rsidR="00357A14" w:rsidRPr="00461B0E">
              <w:t xml:space="preserve"> if </w:t>
            </w:r>
          </w:p>
          <w:p w14:paraId="0995995F" w14:textId="77777777" w:rsidR="00B95BDA" w:rsidRPr="00461B0E" w:rsidRDefault="009964A4" w:rsidP="00B95BDA">
            <w:pPr>
              <w:pStyle w:val="BulletText2"/>
            </w:pPr>
            <w:r w:rsidRPr="00461B0E">
              <w:t>no</w:t>
            </w:r>
            <w:r w:rsidR="00357A14" w:rsidRPr="00461B0E">
              <w:t xml:space="preserve"> annotation is present</w:t>
            </w:r>
            <w:r w:rsidR="00B95BDA" w:rsidRPr="00461B0E">
              <w:t>,</w:t>
            </w:r>
            <w:r w:rsidR="00357A14" w:rsidRPr="00461B0E">
              <w:t xml:space="preserve"> or </w:t>
            </w:r>
          </w:p>
          <w:p w14:paraId="09959960" w14:textId="77777777" w:rsidR="00642715" w:rsidRPr="00461B0E" w:rsidRDefault="00357A14" w:rsidP="00C77A04">
            <w:pPr>
              <w:pStyle w:val="BulletText2"/>
            </w:pPr>
            <w:r w:rsidRPr="00461B0E">
              <w:t xml:space="preserve">a red </w:t>
            </w:r>
            <w:r w:rsidRPr="00461B0E">
              <w:rPr>
                <w:i/>
              </w:rPr>
              <w:t>RX</w:t>
            </w:r>
            <w:r w:rsidRPr="00461B0E">
              <w:t xml:space="preserve"> </w:t>
            </w:r>
            <w:r w:rsidR="00B95BDA" w:rsidRPr="00461B0E">
              <w:t>is written</w:t>
            </w:r>
            <w:r w:rsidRPr="00461B0E">
              <w:t xml:space="preserve"> next </w:t>
            </w:r>
            <w:r w:rsidR="00CC2A84" w:rsidRPr="00461B0E">
              <w:t xml:space="preserve">to </w:t>
            </w:r>
            <w:r w:rsidR="009964A4" w:rsidRPr="00461B0E">
              <w:t>the group.</w:t>
            </w:r>
          </w:p>
        </w:tc>
      </w:tr>
    </w:tbl>
    <w:p w14:paraId="09959962" w14:textId="77777777" w:rsidR="00BA66D3" w:rsidRPr="00461B0E" w:rsidRDefault="00BA66D3" w:rsidP="00B12215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B12215" w:rsidRPr="00461B0E" w14:paraId="09959965" w14:textId="77777777" w:rsidTr="00B12215">
        <w:tc>
          <w:tcPr>
            <w:tcW w:w="1728" w:type="dxa"/>
            <w:shd w:val="clear" w:color="auto" w:fill="auto"/>
          </w:tcPr>
          <w:p w14:paraId="09959963" w14:textId="77777777" w:rsidR="00B12215" w:rsidRPr="00461B0E" w:rsidRDefault="00B12215" w:rsidP="00B12215">
            <w:pPr>
              <w:pStyle w:val="Heading5"/>
            </w:pPr>
            <w:r w:rsidRPr="00461B0E">
              <w:t>c.  Responsibility for Ensuring Corrective Action Is Taken</w:t>
            </w:r>
          </w:p>
        </w:tc>
        <w:tc>
          <w:tcPr>
            <w:tcW w:w="7740" w:type="dxa"/>
            <w:shd w:val="clear" w:color="auto" w:fill="auto"/>
          </w:tcPr>
          <w:p w14:paraId="09959964" w14:textId="77777777" w:rsidR="00B12215" w:rsidRPr="00461B0E" w:rsidRDefault="00B12215" w:rsidP="009452EC">
            <w:pPr>
              <w:pStyle w:val="BlockText"/>
            </w:pPr>
            <w:r w:rsidRPr="00461B0E">
              <w:t xml:space="preserve">It is not uncommon for corporate records </w:t>
            </w:r>
            <w:r w:rsidR="009452EC" w:rsidRPr="00461B0E">
              <w:t>in which identical SSNs appear</w:t>
            </w:r>
            <w:r w:rsidRPr="00461B0E">
              <w:t xml:space="preserve"> to fall under the jurisdiction of different ROs.  </w:t>
            </w:r>
            <w:r w:rsidR="00B502F8" w:rsidRPr="00461B0E">
              <w:t>When this occurs, t</w:t>
            </w:r>
            <w:r w:rsidRPr="00461B0E">
              <w:t xml:space="preserve">he RO on whose list of duplicate payment cases the corporate records appear is responsible for working with the other RO(s) to ensure </w:t>
            </w:r>
            <w:r w:rsidR="009452EC" w:rsidRPr="00461B0E">
              <w:t xml:space="preserve">any necessary corrective action </w:t>
            </w:r>
            <w:r w:rsidRPr="00461B0E">
              <w:t>is taken.</w:t>
            </w:r>
          </w:p>
        </w:tc>
      </w:tr>
    </w:tbl>
    <w:p w14:paraId="09959966" w14:textId="77777777" w:rsidR="00B12215" w:rsidRPr="00461B0E" w:rsidRDefault="00B12215" w:rsidP="00B12215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F4FD9" w:rsidRPr="00461B0E" w14:paraId="09959969" w14:textId="77777777" w:rsidTr="006F4FD9">
        <w:tc>
          <w:tcPr>
            <w:tcW w:w="1728" w:type="dxa"/>
            <w:shd w:val="clear" w:color="auto" w:fill="auto"/>
          </w:tcPr>
          <w:p w14:paraId="09959967" w14:textId="77777777" w:rsidR="006F4FD9" w:rsidRPr="00461B0E" w:rsidRDefault="00B12215" w:rsidP="006F4FD9">
            <w:pPr>
              <w:pStyle w:val="Heading5"/>
            </w:pPr>
            <w:r w:rsidRPr="00461B0E">
              <w:lastRenderedPageBreak/>
              <w:t>d</w:t>
            </w:r>
            <w:r w:rsidR="000C7220" w:rsidRPr="00461B0E">
              <w:t>.  Where to Go for Help</w:t>
            </w:r>
          </w:p>
        </w:tc>
        <w:tc>
          <w:tcPr>
            <w:tcW w:w="7740" w:type="dxa"/>
            <w:shd w:val="clear" w:color="auto" w:fill="auto"/>
          </w:tcPr>
          <w:p w14:paraId="09959968" w14:textId="77777777" w:rsidR="006F4FD9" w:rsidRPr="00461B0E" w:rsidRDefault="00007DE5" w:rsidP="009452EC">
            <w:pPr>
              <w:pStyle w:val="BlockText"/>
            </w:pPr>
            <w:r w:rsidRPr="00461B0E">
              <w:t>CO provides a</w:t>
            </w:r>
            <w:r w:rsidR="000C7220" w:rsidRPr="00461B0E">
              <w:t xml:space="preserve"> point of contact on the transmittal sheet that accompanies each list of potential duplicate payment cases</w:t>
            </w:r>
            <w:r w:rsidRPr="00461B0E">
              <w:t xml:space="preserve"> it sends to ROs</w:t>
            </w:r>
            <w:r w:rsidR="000C7220" w:rsidRPr="00461B0E">
              <w:t xml:space="preserve">.  Direct any questions regarding </w:t>
            </w:r>
            <w:r w:rsidRPr="00461B0E">
              <w:t xml:space="preserve">the list, annotations on the list, or corrective actions </w:t>
            </w:r>
            <w:r w:rsidR="009452EC" w:rsidRPr="00461B0E">
              <w:t>stemming from review of the list</w:t>
            </w:r>
            <w:r w:rsidR="001E5EDA" w:rsidRPr="00461B0E">
              <w:t>,</w:t>
            </w:r>
            <w:r w:rsidRPr="00461B0E">
              <w:t xml:space="preserve"> to that point of contact.</w:t>
            </w:r>
          </w:p>
        </w:tc>
      </w:tr>
    </w:tbl>
    <w:p w14:paraId="0995996A" w14:textId="77777777" w:rsidR="006F4FD9" w:rsidRPr="00461B0E" w:rsidRDefault="006F4FD9" w:rsidP="006F4FD9">
      <w:pPr>
        <w:pStyle w:val="BlockLine"/>
      </w:pPr>
    </w:p>
    <w:p w14:paraId="0995996B" w14:textId="77777777" w:rsidR="002C1112" w:rsidRPr="00461B0E" w:rsidRDefault="002C1112">
      <w:r w:rsidRPr="00461B0E">
        <w:br w:type="page"/>
      </w:r>
    </w:p>
    <w:p w14:paraId="0995996C" w14:textId="77777777" w:rsidR="002C1112" w:rsidRPr="00461B0E" w:rsidRDefault="002C1112" w:rsidP="002C1112">
      <w:pPr>
        <w:pStyle w:val="Heading4"/>
      </w:pPr>
      <w:r w:rsidRPr="00461B0E">
        <w:lastRenderedPageBreak/>
        <w:t xml:space="preserve">2.  </w:t>
      </w:r>
      <w:r w:rsidR="00DD76CC" w:rsidRPr="00461B0E">
        <w:t xml:space="preserve">Analyzing </w:t>
      </w:r>
      <w:r w:rsidR="00186743" w:rsidRPr="00461B0E">
        <w:t xml:space="preserve">Corporate </w:t>
      </w:r>
      <w:r w:rsidR="00DD76CC" w:rsidRPr="00461B0E">
        <w:t xml:space="preserve">Records in Which </w:t>
      </w:r>
      <w:r w:rsidR="00186743" w:rsidRPr="00461B0E">
        <w:t xml:space="preserve">Identical </w:t>
      </w:r>
      <w:r w:rsidR="00DD76CC" w:rsidRPr="00461B0E">
        <w:t>SSNs Appear</w:t>
      </w:r>
    </w:p>
    <w:p w14:paraId="0995996D" w14:textId="77777777" w:rsidR="002C1112" w:rsidRPr="00461B0E" w:rsidRDefault="002C1112" w:rsidP="002C1112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F4FD9" w:rsidRPr="00461B0E" w14:paraId="09959974" w14:textId="77777777" w:rsidTr="006F4FD9">
        <w:tc>
          <w:tcPr>
            <w:tcW w:w="1728" w:type="dxa"/>
            <w:shd w:val="clear" w:color="auto" w:fill="auto"/>
          </w:tcPr>
          <w:p w14:paraId="0995996E" w14:textId="77777777" w:rsidR="006F4FD9" w:rsidRPr="00461B0E" w:rsidRDefault="002C1112" w:rsidP="006F4FD9">
            <w:pPr>
              <w:pStyle w:val="Heading5"/>
            </w:pPr>
            <w:r w:rsidRPr="00461B0E">
              <w:t>Introduction</w:t>
            </w:r>
          </w:p>
        </w:tc>
        <w:tc>
          <w:tcPr>
            <w:tcW w:w="7740" w:type="dxa"/>
            <w:shd w:val="clear" w:color="auto" w:fill="auto"/>
          </w:tcPr>
          <w:p w14:paraId="0995996F" w14:textId="77777777" w:rsidR="006F4FD9" w:rsidRPr="00461B0E" w:rsidRDefault="00DD76CC" w:rsidP="006F4FD9">
            <w:pPr>
              <w:pStyle w:val="BlockText"/>
            </w:pPr>
            <w:r w:rsidRPr="00461B0E">
              <w:t>This topic contains instructions for analyzing</w:t>
            </w:r>
            <w:r w:rsidR="00BE726E" w:rsidRPr="00461B0E">
              <w:t xml:space="preserve"> </w:t>
            </w:r>
            <w:r w:rsidR="00186743" w:rsidRPr="00461B0E">
              <w:t xml:space="preserve">corporate </w:t>
            </w:r>
            <w:r w:rsidR="00BE726E" w:rsidRPr="00461B0E">
              <w:t>records in which identical SSNs appear, including</w:t>
            </w:r>
          </w:p>
          <w:p w14:paraId="09959970" w14:textId="77777777" w:rsidR="00BE726E" w:rsidRPr="00461B0E" w:rsidRDefault="00BE726E" w:rsidP="006F4FD9">
            <w:pPr>
              <w:pStyle w:val="BlockText"/>
            </w:pPr>
          </w:p>
          <w:p w14:paraId="09959971" w14:textId="77777777" w:rsidR="00BE726E" w:rsidRPr="00461B0E" w:rsidRDefault="00C24D62" w:rsidP="00BE726E">
            <w:pPr>
              <w:pStyle w:val="ListParagraph"/>
              <w:numPr>
                <w:ilvl w:val="0"/>
                <w:numId w:val="24"/>
              </w:numPr>
              <w:ind w:left="158" w:hanging="187"/>
            </w:pPr>
            <w:r w:rsidRPr="00461B0E">
              <w:t>initial analysis of corporate records</w:t>
            </w:r>
          </w:p>
          <w:p w14:paraId="09959972" w14:textId="77777777" w:rsidR="00C24D62" w:rsidRPr="00461B0E" w:rsidRDefault="00C24D62" w:rsidP="00BE726E">
            <w:pPr>
              <w:pStyle w:val="ListParagraph"/>
              <w:numPr>
                <w:ilvl w:val="0"/>
                <w:numId w:val="24"/>
              </w:numPr>
              <w:ind w:left="158" w:hanging="187"/>
            </w:pPr>
            <w:r w:rsidRPr="00461B0E">
              <w:t>beneficiaries that are entitled to benefits under more than one claim number</w:t>
            </w:r>
            <w:r w:rsidR="00F51BA0" w:rsidRPr="00461B0E">
              <w:t>, and</w:t>
            </w:r>
          </w:p>
          <w:p w14:paraId="09959973" w14:textId="77777777" w:rsidR="00C24D62" w:rsidRPr="00461B0E" w:rsidRDefault="00C24D62" w:rsidP="00BE726E">
            <w:pPr>
              <w:pStyle w:val="ListParagraph"/>
              <w:numPr>
                <w:ilvl w:val="0"/>
                <w:numId w:val="24"/>
              </w:numPr>
              <w:ind w:left="158" w:hanging="187"/>
            </w:pPr>
            <w:r w:rsidRPr="00461B0E">
              <w:t>end product (EP) credit and justification for clearing an EP</w:t>
            </w:r>
            <w:r w:rsidR="00F51BA0" w:rsidRPr="00461B0E">
              <w:t>.</w:t>
            </w:r>
          </w:p>
        </w:tc>
      </w:tr>
    </w:tbl>
    <w:p w14:paraId="09959975" w14:textId="77777777" w:rsidR="006F4FD9" w:rsidRPr="00461B0E" w:rsidRDefault="006F4FD9" w:rsidP="006F4FD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F4FD9" w:rsidRPr="00461B0E" w14:paraId="09959978" w14:textId="77777777" w:rsidTr="006F4FD9">
        <w:tc>
          <w:tcPr>
            <w:tcW w:w="1728" w:type="dxa"/>
            <w:shd w:val="clear" w:color="auto" w:fill="auto"/>
          </w:tcPr>
          <w:p w14:paraId="09959976" w14:textId="77777777" w:rsidR="006F4FD9" w:rsidRPr="00461B0E" w:rsidRDefault="002C1112" w:rsidP="006F4FD9">
            <w:pPr>
              <w:pStyle w:val="Heading5"/>
            </w:pPr>
            <w:r w:rsidRPr="00461B0E"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09959977" w14:textId="7077B165" w:rsidR="006F4FD9" w:rsidRPr="00461B0E" w:rsidRDefault="003E423E" w:rsidP="006F4FD9">
            <w:pPr>
              <w:pStyle w:val="BlockText"/>
            </w:pPr>
            <w:r w:rsidRPr="00461B0E">
              <w:t>November 18, 2015</w:t>
            </w:r>
          </w:p>
        </w:tc>
      </w:tr>
    </w:tbl>
    <w:p w14:paraId="09959979" w14:textId="77777777" w:rsidR="006F4FD9" w:rsidRPr="00461B0E" w:rsidRDefault="006F4FD9" w:rsidP="002C1112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C1112" w:rsidRPr="00461B0E" w14:paraId="0995997C" w14:textId="77777777" w:rsidTr="002C1112">
        <w:tc>
          <w:tcPr>
            <w:tcW w:w="1728" w:type="dxa"/>
            <w:shd w:val="clear" w:color="auto" w:fill="auto"/>
          </w:tcPr>
          <w:p w14:paraId="0995997A" w14:textId="77777777" w:rsidR="002C1112" w:rsidRPr="00461B0E" w:rsidRDefault="008C77D3" w:rsidP="002C1112">
            <w:pPr>
              <w:pStyle w:val="Heading5"/>
            </w:pPr>
            <w:r w:rsidRPr="00461B0E">
              <w:t xml:space="preserve">a.  </w:t>
            </w:r>
            <w:r w:rsidR="00F3104C" w:rsidRPr="00461B0E">
              <w:t>Initial Analysis of Corporate Records</w:t>
            </w:r>
          </w:p>
        </w:tc>
        <w:tc>
          <w:tcPr>
            <w:tcW w:w="7740" w:type="dxa"/>
            <w:shd w:val="clear" w:color="auto" w:fill="auto"/>
          </w:tcPr>
          <w:p w14:paraId="0995997B" w14:textId="77777777" w:rsidR="002C1112" w:rsidRPr="00461B0E" w:rsidRDefault="00186743" w:rsidP="00186743">
            <w:pPr>
              <w:pStyle w:val="BlockText"/>
            </w:pPr>
            <w:r w:rsidRPr="00461B0E">
              <w:t>Follow the instructions in the table below for every group of corporate records (on a list of potential duplicate payment cases) that require analysis according to M21-1, Part X, 6.1.b.</w:t>
            </w:r>
          </w:p>
        </w:tc>
      </w:tr>
    </w:tbl>
    <w:p w14:paraId="0995997D" w14:textId="77777777" w:rsidR="002C1112" w:rsidRPr="00461B0E" w:rsidRDefault="002C1112" w:rsidP="00965DB8"/>
    <w:tbl>
      <w:tblPr>
        <w:tblW w:w="7600" w:type="dxa"/>
        <w:tblInd w:w="1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4504"/>
      </w:tblGrid>
      <w:tr w:rsidR="00965DB8" w:rsidRPr="00461B0E" w14:paraId="09959980" w14:textId="77777777" w:rsidTr="00845B8B">
        <w:tc>
          <w:tcPr>
            <w:tcW w:w="2037" w:type="pct"/>
            <w:shd w:val="clear" w:color="auto" w:fill="auto"/>
          </w:tcPr>
          <w:p w14:paraId="0995997E" w14:textId="77777777" w:rsidR="00965DB8" w:rsidRPr="00461B0E" w:rsidRDefault="00965DB8" w:rsidP="00965DB8">
            <w:pPr>
              <w:pStyle w:val="TableHeaderText"/>
              <w:jc w:val="left"/>
            </w:pPr>
            <w:r w:rsidRPr="00461B0E">
              <w:t>If ...</w:t>
            </w:r>
          </w:p>
        </w:tc>
        <w:tc>
          <w:tcPr>
            <w:tcW w:w="2963" w:type="pct"/>
            <w:shd w:val="clear" w:color="auto" w:fill="auto"/>
          </w:tcPr>
          <w:p w14:paraId="0995997F" w14:textId="77777777" w:rsidR="00965DB8" w:rsidRPr="00461B0E" w:rsidRDefault="00965DB8" w:rsidP="00965DB8">
            <w:pPr>
              <w:pStyle w:val="TableHeaderText"/>
              <w:jc w:val="left"/>
            </w:pPr>
            <w:r w:rsidRPr="00461B0E">
              <w:t>Then ...</w:t>
            </w:r>
          </w:p>
        </w:tc>
      </w:tr>
      <w:tr w:rsidR="00965DB8" w:rsidRPr="00461B0E" w14:paraId="09959988" w14:textId="77777777" w:rsidTr="00845B8B">
        <w:tc>
          <w:tcPr>
            <w:tcW w:w="2037" w:type="pct"/>
            <w:shd w:val="clear" w:color="auto" w:fill="auto"/>
          </w:tcPr>
          <w:p w14:paraId="09959981" w14:textId="77777777" w:rsidR="00965DB8" w:rsidRPr="00461B0E" w:rsidRDefault="00965DB8" w:rsidP="00965DB8">
            <w:pPr>
              <w:pStyle w:val="BulletText1"/>
            </w:pPr>
            <w:r w:rsidRPr="00461B0E">
              <w:t>two corporate records exist under the same SSN, and</w:t>
            </w:r>
          </w:p>
          <w:p w14:paraId="09959982" w14:textId="77777777" w:rsidR="00965DB8" w:rsidRPr="00461B0E" w:rsidRDefault="00965DB8" w:rsidP="00965DB8">
            <w:pPr>
              <w:pStyle w:val="BulletText1"/>
            </w:pPr>
            <w:r w:rsidRPr="00461B0E">
              <w:t xml:space="preserve">the corporate records do </w:t>
            </w:r>
            <w:r w:rsidRPr="00461B0E">
              <w:rPr>
                <w:i/>
              </w:rPr>
              <w:t>not</w:t>
            </w:r>
            <w:r w:rsidRPr="00461B0E">
              <w:t xml:space="preserve"> belong to the same payee</w:t>
            </w:r>
          </w:p>
        </w:tc>
        <w:tc>
          <w:tcPr>
            <w:tcW w:w="2963" w:type="pct"/>
            <w:shd w:val="clear" w:color="auto" w:fill="auto"/>
          </w:tcPr>
          <w:p w14:paraId="09959983" w14:textId="77777777" w:rsidR="00965DB8" w:rsidRPr="00461B0E" w:rsidRDefault="00965DB8" w:rsidP="00965DB8">
            <w:pPr>
              <w:pStyle w:val="TableText"/>
            </w:pPr>
            <w:r w:rsidRPr="00461B0E">
              <w:t xml:space="preserve">ensure </w:t>
            </w:r>
            <w:r w:rsidR="00A50963" w:rsidRPr="00461B0E">
              <w:t>the correct SSN was entered into the Beneficiary Identification and Records Locator Subsystem (BIRLS).</w:t>
            </w:r>
          </w:p>
          <w:p w14:paraId="09959984" w14:textId="77777777" w:rsidR="00A50963" w:rsidRPr="00461B0E" w:rsidRDefault="00A50963" w:rsidP="00965DB8">
            <w:pPr>
              <w:pStyle w:val="TableText"/>
            </w:pPr>
          </w:p>
          <w:p w14:paraId="09959985" w14:textId="77777777" w:rsidR="00A50963" w:rsidRPr="00461B0E" w:rsidRDefault="00A50963" w:rsidP="00A50963">
            <w:pPr>
              <w:pStyle w:val="TableText"/>
            </w:pPr>
            <w:r w:rsidRPr="00461B0E">
              <w:rPr>
                <w:b/>
                <w:i/>
              </w:rPr>
              <w:t>Note</w:t>
            </w:r>
            <w:r w:rsidRPr="00461B0E">
              <w:t xml:space="preserve">:  If BIRLS contains the wrong SSN, update it by using the </w:t>
            </w:r>
            <w:r w:rsidRPr="00461B0E">
              <w:rPr>
                <w:i/>
              </w:rPr>
              <w:t>BIRLS Update</w:t>
            </w:r>
            <w:r w:rsidRPr="00461B0E">
              <w:t xml:space="preserve"> command.</w:t>
            </w:r>
          </w:p>
          <w:p w14:paraId="09959986" w14:textId="77777777" w:rsidR="005A2373" w:rsidRPr="00461B0E" w:rsidRDefault="005A2373" w:rsidP="00A50963">
            <w:pPr>
              <w:pStyle w:val="TableText"/>
            </w:pPr>
          </w:p>
          <w:p w14:paraId="09959987" w14:textId="77777777" w:rsidR="005A2373" w:rsidRPr="00461B0E" w:rsidRDefault="005A2373" w:rsidP="00A50963">
            <w:pPr>
              <w:pStyle w:val="TableText"/>
            </w:pPr>
            <w:r w:rsidRPr="00461B0E">
              <w:rPr>
                <w:b/>
                <w:i/>
              </w:rPr>
              <w:t>Reference</w:t>
            </w:r>
            <w:r w:rsidRPr="00461B0E">
              <w:t xml:space="preserve">:  For more information about updating BIRLS, see the </w:t>
            </w:r>
            <w:hyperlink r:id="rId9" w:history="1">
              <w:r w:rsidRPr="00461B0E">
                <w:rPr>
                  <w:rStyle w:val="Hyperlink"/>
                  <w:i/>
                </w:rPr>
                <w:t>Share User’s Guide</w:t>
              </w:r>
            </w:hyperlink>
            <w:r w:rsidRPr="00461B0E">
              <w:t>.</w:t>
            </w:r>
          </w:p>
        </w:tc>
      </w:tr>
      <w:tr w:rsidR="00965DB8" w:rsidRPr="00461B0E" w14:paraId="0995998D" w14:textId="77777777" w:rsidTr="00845B8B">
        <w:tc>
          <w:tcPr>
            <w:tcW w:w="2037" w:type="pct"/>
            <w:shd w:val="clear" w:color="auto" w:fill="auto"/>
          </w:tcPr>
          <w:p w14:paraId="09959989" w14:textId="77777777" w:rsidR="00965DB8" w:rsidRPr="00461B0E" w:rsidRDefault="008D5592" w:rsidP="00740571">
            <w:pPr>
              <w:pStyle w:val="TableText"/>
            </w:pPr>
            <w:r w:rsidRPr="00461B0E">
              <w:t xml:space="preserve">the same beneficiary is receiving benefits under </w:t>
            </w:r>
            <w:r w:rsidR="00740571" w:rsidRPr="00461B0E">
              <w:t>more than one claim number</w:t>
            </w:r>
          </w:p>
        </w:tc>
        <w:tc>
          <w:tcPr>
            <w:tcW w:w="2963" w:type="pct"/>
            <w:shd w:val="clear" w:color="auto" w:fill="auto"/>
          </w:tcPr>
          <w:p w14:paraId="0995998A" w14:textId="77777777" w:rsidR="00965DB8" w:rsidRPr="00461B0E" w:rsidRDefault="008D5592" w:rsidP="00965DB8">
            <w:pPr>
              <w:pStyle w:val="TableText"/>
            </w:pPr>
            <w:r w:rsidRPr="00461B0E">
              <w:t xml:space="preserve">verify the beneficiary is entitled to </w:t>
            </w:r>
            <w:r w:rsidR="00740571" w:rsidRPr="00461B0E">
              <w:t>benefits under the claim numbers listed.</w:t>
            </w:r>
          </w:p>
          <w:p w14:paraId="0995998B" w14:textId="77777777" w:rsidR="006261FD" w:rsidRPr="00461B0E" w:rsidRDefault="006261FD" w:rsidP="005F211C">
            <w:pPr>
              <w:pStyle w:val="BulletText2"/>
              <w:numPr>
                <w:ilvl w:val="0"/>
                <w:numId w:val="0"/>
              </w:numPr>
            </w:pPr>
          </w:p>
          <w:p w14:paraId="0995998C" w14:textId="77777777" w:rsidR="005F211C" w:rsidRPr="00461B0E" w:rsidRDefault="005F211C" w:rsidP="00740571">
            <w:pPr>
              <w:pStyle w:val="BulletText2"/>
              <w:numPr>
                <w:ilvl w:val="0"/>
                <w:numId w:val="0"/>
              </w:numPr>
            </w:pPr>
            <w:r w:rsidRPr="00461B0E">
              <w:rPr>
                <w:b/>
                <w:i/>
              </w:rPr>
              <w:t>Reference</w:t>
            </w:r>
            <w:r w:rsidRPr="00461B0E">
              <w:t xml:space="preserve">:  For more </w:t>
            </w:r>
            <w:r w:rsidR="00740571" w:rsidRPr="00461B0E">
              <w:t>information about beneficiaries that are entitled to benefits under more than one claim number, see M21-1, Part X, 6.2.b.</w:t>
            </w:r>
          </w:p>
        </w:tc>
      </w:tr>
    </w:tbl>
    <w:p w14:paraId="0995998E" w14:textId="77777777" w:rsidR="002C1112" w:rsidRPr="00461B0E" w:rsidRDefault="002C1112" w:rsidP="00EA6D2C"/>
    <w:tbl>
      <w:tblPr>
        <w:tblW w:w="7732" w:type="dxa"/>
        <w:tblInd w:w="1728" w:type="dxa"/>
        <w:tblLayout w:type="fixed"/>
        <w:tblLook w:val="0000" w:firstRow="0" w:lastRow="0" w:firstColumn="0" w:lastColumn="0" w:noHBand="0" w:noVBand="0"/>
      </w:tblPr>
      <w:tblGrid>
        <w:gridCol w:w="7732"/>
      </w:tblGrid>
      <w:tr w:rsidR="00EA6D2C" w:rsidRPr="00461B0E" w14:paraId="09959990" w14:textId="77777777" w:rsidTr="00EA6D2C">
        <w:tc>
          <w:tcPr>
            <w:tcW w:w="5000" w:type="pct"/>
            <w:shd w:val="clear" w:color="auto" w:fill="auto"/>
          </w:tcPr>
          <w:p w14:paraId="0995998F" w14:textId="77777777" w:rsidR="00EA6D2C" w:rsidRPr="00461B0E" w:rsidRDefault="00EA6D2C" w:rsidP="00EA6D2C">
            <w:pPr>
              <w:pStyle w:val="NoteText"/>
            </w:pPr>
            <w:r w:rsidRPr="00461B0E">
              <w:rPr>
                <w:b/>
                <w:i/>
              </w:rPr>
              <w:t>Important</w:t>
            </w:r>
            <w:r w:rsidR="00F3104C" w:rsidRPr="00461B0E">
              <w:t>:  Upon discovering that VA is erroneously making or has erroneously made duplicate payments to the same beneficiary, follow the instructions in M21-1, Part III, Subpart v, 1.I.</w:t>
            </w:r>
          </w:p>
        </w:tc>
      </w:tr>
    </w:tbl>
    <w:p w14:paraId="09959991" w14:textId="77777777" w:rsidR="00EA6D2C" w:rsidRPr="00461B0E" w:rsidRDefault="00EA6D2C" w:rsidP="00EA6D2C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C1112" w:rsidRPr="00461B0E" w14:paraId="099599A2" w14:textId="77777777" w:rsidTr="002C1112">
        <w:tc>
          <w:tcPr>
            <w:tcW w:w="1728" w:type="dxa"/>
            <w:shd w:val="clear" w:color="auto" w:fill="auto"/>
          </w:tcPr>
          <w:p w14:paraId="09959992" w14:textId="77777777" w:rsidR="002C1112" w:rsidRPr="00461B0E" w:rsidRDefault="00740571" w:rsidP="002C1112">
            <w:pPr>
              <w:pStyle w:val="Heading5"/>
            </w:pPr>
            <w:r w:rsidRPr="00461B0E">
              <w:lastRenderedPageBreak/>
              <w:t>b.  Beneficiaries That Are Entitled to Benefits Under More Than One Claim Number</w:t>
            </w:r>
          </w:p>
        </w:tc>
        <w:tc>
          <w:tcPr>
            <w:tcW w:w="7740" w:type="dxa"/>
            <w:shd w:val="clear" w:color="auto" w:fill="auto"/>
          </w:tcPr>
          <w:p w14:paraId="09959993" w14:textId="77777777" w:rsidR="000E7F31" w:rsidRPr="00461B0E" w:rsidRDefault="00837141" w:rsidP="000E7F31">
            <w:pPr>
              <w:pStyle w:val="BlockText"/>
            </w:pPr>
            <w:r w:rsidRPr="00461B0E">
              <w:t>Some i</w:t>
            </w:r>
            <w:r w:rsidR="00AC1726" w:rsidRPr="00461B0E">
              <w:t xml:space="preserve">ndividuals may receive </w:t>
            </w:r>
            <w:r w:rsidR="000E7F31" w:rsidRPr="00461B0E">
              <w:t>VA benefits under more than one claim number</w:t>
            </w:r>
            <w:r w:rsidR="005B3A94" w:rsidRPr="00461B0E">
              <w:t>,</w:t>
            </w:r>
            <w:r w:rsidR="000E7F31" w:rsidRPr="00461B0E">
              <w:t xml:space="preserve"> depending on their </w:t>
            </w:r>
            <w:r w:rsidR="005B3A94" w:rsidRPr="00461B0E">
              <w:t xml:space="preserve">eligibility and </w:t>
            </w:r>
            <w:r w:rsidR="000E7F31" w:rsidRPr="00461B0E">
              <w:t>status as a claimant.  For example, a Veteran may receive</w:t>
            </w:r>
          </w:p>
          <w:p w14:paraId="09959994" w14:textId="77777777" w:rsidR="000E7F31" w:rsidRPr="00461B0E" w:rsidRDefault="000E7F31" w:rsidP="000E7F31">
            <w:pPr>
              <w:pStyle w:val="BlockText"/>
            </w:pPr>
          </w:p>
          <w:p w14:paraId="09959995" w14:textId="77777777" w:rsidR="000E7F31" w:rsidRPr="00461B0E" w:rsidRDefault="006D72A6" w:rsidP="000E7F31">
            <w:pPr>
              <w:pStyle w:val="BulletText1"/>
            </w:pPr>
            <w:r w:rsidRPr="00461B0E">
              <w:t xml:space="preserve">disability compensation or Veterans Pension </w:t>
            </w:r>
            <w:r w:rsidR="0097256E" w:rsidRPr="00461B0E">
              <w:t xml:space="preserve">under one claim number based on his/her status as a </w:t>
            </w:r>
            <w:r w:rsidR="000E7F31" w:rsidRPr="00461B0E">
              <w:t>Veteran</w:t>
            </w:r>
          </w:p>
          <w:p w14:paraId="09959996" w14:textId="77777777" w:rsidR="000E7F31" w:rsidRPr="00461B0E" w:rsidRDefault="006D72A6" w:rsidP="000E7F31">
            <w:pPr>
              <w:pStyle w:val="BulletText1"/>
            </w:pPr>
            <w:r w:rsidRPr="00461B0E">
              <w:t xml:space="preserve">survivors benefits </w:t>
            </w:r>
            <w:r w:rsidR="0097256E" w:rsidRPr="00461B0E">
              <w:t xml:space="preserve">under another claim number based on his/her status as the </w:t>
            </w:r>
            <w:r w:rsidR="000E7F31" w:rsidRPr="00461B0E">
              <w:t>surviving spouse of a deceased Veteran, and</w:t>
            </w:r>
          </w:p>
          <w:p w14:paraId="09959997" w14:textId="77777777" w:rsidR="000E7F31" w:rsidRPr="00461B0E" w:rsidRDefault="006D72A6" w:rsidP="000E7F31">
            <w:pPr>
              <w:pStyle w:val="BulletText1"/>
            </w:pPr>
            <w:r w:rsidRPr="00461B0E">
              <w:t xml:space="preserve">Parents DIC </w:t>
            </w:r>
            <w:r w:rsidR="0097256E" w:rsidRPr="00461B0E">
              <w:t xml:space="preserve">under another claim number based on his/her status as the </w:t>
            </w:r>
            <w:r w:rsidR="000E7F31" w:rsidRPr="00461B0E">
              <w:t>parent of a deceased Veteran.</w:t>
            </w:r>
          </w:p>
          <w:p w14:paraId="09959998" w14:textId="77777777" w:rsidR="000E7F31" w:rsidRPr="00461B0E" w:rsidRDefault="000E7F31" w:rsidP="000E7F31">
            <w:pPr>
              <w:pStyle w:val="BlockText"/>
            </w:pPr>
          </w:p>
          <w:p w14:paraId="09959999" w14:textId="77777777" w:rsidR="005B3A94" w:rsidRPr="00461B0E" w:rsidRDefault="0097256E" w:rsidP="0097256E">
            <w:pPr>
              <w:pStyle w:val="BlockText"/>
            </w:pPr>
            <w:r w:rsidRPr="00461B0E">
              <w:rPr>
                <w:b/>
                <w:i/>
              </w:rPr>
              <w:t>Important</w:t>
            </w:r>
            <w:r w:rsidR="005B3A94" w:rsidRPr="00461B0E">
              <w:t>:</w:t>
            </w:r>
            <w:r w:rsidRPr="00461B0E">
              <w:t xml:space="preserve">  </w:t>
            </w:r>
            <w:r w:rsidR="005B3A94" w:rsidRPr="00461B0E">
              <w:t>A Veteran may receive disability compensation or Veterans Pension under one claim number only.</w:t>
            </w:r>
          </w:p>
          <w:p w14:paraId="0995999A" w14:textId="77777777" w:rsidR="0097256E" w:rsidRPr="00461B0E" w:rsidRDefault="0097256E" w:rsidP="0097256E">
            <w:pPr>
              <w:pStyle w:val="BlockText"/>
            </w:pPr>
          </w:p>
          <w:p w14:paraId="0995999B" w14:textId="77777777" w:rsidR="0097256E" w:rsidRPr="00461B0E" w:rsidRDefault="0097256E" w:rsidP="0097256E">
            <w:pPr>
              <w:pStyle w:val="BlockText"/>
            </w:pPr>
            <w:r w:rsidRPr="00461B0E">
              <w:rPr>
                <w:b/>
                <w:i/>
              </w:rPr>
              <w:t>Exceptions</w:t>
            </w:r>
            <w:r w:rsidRPr="00461B0E">
              <w:t>:</w:t>
            </w:r>
          </w:p>
          <w:p w14:paraId="0995999C" w14:textId="77777777" w:rsidR="005B3A94" w:rsidRPr="00461B0E" w:rsidRDefault="00E42A6B" w:rsidP="005B3A94">
            <w:pPr>
              <w:pStyle w:val="BulletText1"/>
            </w:pPr>
            <w:r w:rsidRPr="00461B0E">
              <w:t>Per</w:t>
            </w:r>
            <w:r w:rsidR="00F51BA0" w:rsidRPr="00461B0E">
              <w:t xml:space="preserve"> </w:t>
            </w:r>
            <w:hyperlink r:id="rId10" w:history="1">
              <w:r w:rsidRPr="00461B0E">
                <w:rPr>
                  <w:rStyle w:val="Hyperlink"/>
                </w:rPr>
                <w:t>38 CFR 3.700(a)(4)</w:t>
              </w:r>
            </w:hyperlink>
            <w:r w:rsidRPr="00461B0E">
              <w:t>, a</w:t>
            </w:r>
            <w:r w:rsidR="005B3A94" w:rsidRPr="00461B0E">
              <w:t xml:space="preserve"> Veteran may </w:t>
            </w:r>
            <w:r w:rsidR="005B3A94" w:rsidRPr="00461B0E">
              <w:rPr>
                <w:b/>
                <w:i/>
              </w:rPr>
              <w:t>not</w:t>
            </w:r>
            <w:r w:rsidR="005B3A94" w:rsidRPr="00461B0E">
              <w:t xml:space="preserve"> concurrently receive </w:t>
            </w:r>
          </w:p>
          <w:p w14:paraId="0995999D" w14:textId="77777777" w:rsidR="005B3A94" w:rsidRPr="00461B0E" w:rsidRDefault="002C0AD8" w:rsidP="005B3A94">
            <w:pPr>
              <w:pStyle w:val="BulletText2"/>
            </w:pPr>
            <w:r w:rsidRPr="00461B0E">
              <w:t>Veterans (</w:t>
            </w:r>
            <w:r w:rsidR="00890E6B" w:rsidRPr="00461B0E">
              <w:t>current-law</w:t>
            </w:r>
            <w:r w:rsidRPr="00461B0E">
              <w:t>)</w:t>
            </w:r>
            <w:r w:rsidR="00890E6B" w:rsidRPr="00461B0E">
              <w:t xml:space="preserve"> </w:t>
            </w:r>
            <w:r w:rsidRPr="00461B0E">
              <w:t>P</w:t>
            </w:r>
            <w:r w:rsidR="00890E6B" w:rsidRPr="00461B0E">
              <w:t>ension</w:t>
            </w:r>
            <w:r w:rsidR="005B3A94" w:rsidRPr="00461B0E">
              <w:t>,</w:t>
            </w:r>
            <w:r w:rsidR="00890E6B" w:rsidRPr="00461B0E">
              <w:t xml:space="preserve"> and </w:t>
            </w:r>
          </w:p>
          <w:p w14:paraId="0995999E" w14:textId="77777777" w:rsidR="000E7F31" w:rsidRPr="00461B0E" w:rsidRDefault="00890E6B" w:rsidP="005B3A94">
            <w:pPr>
              <w:pStyle w:val="BulletText2"/>
            </w:pPr>
            <w:r w:rsidRPr="00461B0E">
              <w:t>Section 306 Pension or Old Law Pension based on his/her status as the surviving spouse of a deceased Veteran.</w:t>
            </w:r>
          </w:p>
          <w:p w14:paraId="0995999F" w14:textId="77777777" w:rsidR="000E7F31" w:rsidRPr="00461B0E" w:rsidRDefault="006D72A6" w:rsidP="0027187D">
            <w:pPr>
              <w:pStyle w:val="BulletText1"/>
            </w:pPr>
            <w:r w:rsidRPr="00461B0E">
              <w:t xml:space="preserve">If </w:t>
            </w:r>
            <w:r w:rsidR="00D34728" w:rsidRPr="00461B0E">
              <w:t xml:space="preserve">a surviving spouse </w:t>
            </w:r>
            <w:r w:rsidRPr="00461B0E">
              <w:t>is eligible for survivors benefits based on the death o</w:t>
            </w:r>
            <w:r w:rsidR="00D34728" w:rsidRPr="00461B0E">
              <w:t xml:space="preserve">f more than one Veteran, </w:t>
            </w:r>
            <w:r w:rsidR="0027187D" w:rsidRPr="00461B0E">
              <w:t xml:space="preserve">VA may pay benefits to the surviving spouse under </w:t>
            </w:r>
            <w:r w:rsidR="005F211C" w:rsidRPr="00461B0E">
              <w:t>the claim number of only one of the deceased Veterans.</w:t>
            </w:r>
            <w:r w:rsidR="0027187D" w:rsidRPr="00461B0E">
              <w:t xml:space="preserve"> </w:t>
            </w:r>
          </w:p>
          <w:p w14:paraId="099599A0" w14:textId="77777777" w:rsidR="00740571" w:rsidRPr="00461B0E" w:rsidRDefault="00740571" w:rsidP="00740571">
            <w:pPr>
              <w:pStyle w:val="BlockText"/>
            </w:pPr>
          </w:p>
          <w:p w14:paraId="099599A1" w14:textId="4ABFDF00" w:rsidR="00740571" w:rsidRPr="00461B0E" w:rsidRDefault="00614012" w:rsidP="00740571">
            <w:pPr>
              <w:pStyle w:val="BlockText"/>
            </w:pPr>
            <w:r w:rsidRPr="00461B0E">
              <w:t>Consider the additional guidance in the table below when processing awards for individuals that are entitled to benefits under more than one claim number.</w:t>
            </w:r>
          </w:p>
        </w:tc>
      </w:tr>
    </w:tbl>
    <w:p w14:paraId="099599A3" w14:textId="77777777" w:rsidR="002C1112" w:rsidRPr="00461B0E" w:rsidRDefault="002C1112" w:rsidP="00906B4A"/>
    <w:tbl>
      <w:tblPr>
        <w:tblW w:w="7600" w:type="dxa"/>
        <w:tblInd w:w="1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4864"/>
      </w:tblGrid>
      <w:tr w:rsidR="00906B4A" w:rsidRPr="00461B0E" w14:paraId="099599A6" w14:textId="77777777" w:rsidTr="008611B3">
        <w:tc>
          <w:tcPr>
            <w:tcW w:w="1800" w:type="pct"/>
            <w:shd w:val="clear" w:color="auto" w:fill="auto"/>
          </w:tcPr>
          <w:p w14:paraId="099599A4" w14:textId="77777777" w:rsidR="00906B4A" w:rsidRPr="00461B0E" w:rsidRDefault="00906B4A" w:rsidP="009022F0">
            <w:pPr>
              <w:pStyle w:val="TableHeaderText"/>
              <w:jc w:val="left"/>
            </w:pPr>
            <w:r w:rsidRPr="00461B0E">
              <w:t>When ...</w:t>
            </w:r>
          </w:p>
        </w:tc>
        <w:tc>
          <w:tcPr>
            <w:tcW w:w="3200" w:type="pct"/>
            <w:shd w:val="clear" w:color="auto" w:fill="auto"/>
          </w:tcPr>
          <w:p w14:paraId="099599A5" w14:textId="77777777" w:rsidR="00906B4A" w:rsidRPr="00461B0E" w:rsidRDefault="00906B4A" w:rsidP="00906B4A">
            <w:pPr>
              <w:pStyle w:val="TableHeaderText"/>
              <w:jc w:val="left"/>
            </w:pPr>
            <w:r w:rsidRPr="00461B0E">
              <w:t>Then ...</w:t>
            </w:r>
          </w:p>
        </w:tc>
      </w:tr>
      <w:tr w:rsidR="00906B4A" w:rsidRPr="00461B0E" w14:paraId="099599AC" w14:textId="77777777" w:rsidTr="008611B3">
        <w:tc>
          <w:tcPr>
            <w:tcW w:w="1800" w:type="pct"/>
            <w:shd w:val="clear" w:color="auto" w:fill="auto"/>
          </w:tcPr>
          <w:p w14:paraId="099599A7" w14:textId="77777777" w:rsidR="009022F0" w:rsidRPr="00461B0E" w:rsidRDefault="009022F0" w:rsidP="009022F0">
            <w:pPr>
              <w:pStyle w:val="BulletText1"/>
              <w:numPr>
                <w:ilvl w:val="0"/>
                <w:numId w:val="0"/>
              </w:numPr>
            </w:pPr>
            <w:r w:rsidRPr="00461B0E">
              <w:t>a Veteran is entitled to</w:t>
            </w:r>
          </w:p>
          <w:p w14:paraId="099599A8" w14:textId="77777777" w:rsidR="009022F0" w:rsidRPr="00461B0E" w:rsidRDefault="009022F0" w:rsidP="009022F0">
            <w:pPr>
              <w:pStyle w:val="BulletText1"/>
              <w:numPr>
                <w:ilvl w:val="0"/>
                <w:numId w:val="0"/>
              </w:numPr>
            </w:pPr>
          </w:p>
          <w:p w14:paraId="099599A9" w14:textId="77777777" w:rsidR="00906B4A" w:rsidRPr="00461B0E" w:rsidRDefault="00D77E74" w:rsidP="00D77E74">
            <w:pPr>
              <w:pStyle w:val="BulletText1"/>
            </w:pPr>
            <w:r w:rsidRPr="00461B0E">
              <w:t>Veterans Pension, and</w:t>
            </w:r>
          </w:p>
          <w:p w14:paraId="099599AA" w14:textId="77777777" w:rsidR="00D77E74" w:rsidRPr="00461B0E" w:rsidRDefault="00D77E74" w:rsidP="00D77E74">
            <w:pPr>
              <w:pStyle w:val="BulletText1"/>
            </w:pPr>
            <w:r w:rsidRPr="00461B0E">
              <w:t>DIC</w:t>
            </w:r>
            <w:r w:rsidR="00535BE6" w:rsidRPr="00461B0E">
              <w:t xml:space="preserve"> as a surviving spouse</w:t>
            </w:r>
          </w:p>
        </w:tc>
        <w:tc>
          <w:tcPr>
            <w:tcW w:w="3200" w:type="pct"/>
            <w:shd w:val="clear" w:color="auto" w:fill="auto"/>
          </w:tcPr>
          <w:p w14:paraId="099599AB" w14:textId="77777777" w:rsidR="00906B4A" w:rsidRPr="00461B0E" w:rsidRDefault="00D77E74" w:rsidP="00D77E74">
            <w:pPr>
              <w:pStyle w:val="TableText"/>
            </w:pPr>
            <w:r w:rsidRPr="00461B0E">
              <w:t xml:space="preserve">make sure VA is counting the DIC as </w:t>
            </w:r>
            <w:r w:rsidR="0090728F" w:rsidRPr="00461B0E">
              <w:t xml:space="preserve">other </w:t>
            </w:r>
            <w:r w:rsidRPr="00461B0E">
              <w:t xml:space="preserve">income </w:t>
            </w:r>
            <w:r w:rsidR="0090728F" w:rsidRPr="00461B0E">
              <w:t xml:space="preserve">or other retirement income </w:t>
            </w:r>
            <w:r w:rsidRPr="00461B0E">
              <w:t>on the pension award.</w:t>
            </w:r>
          </w:p>
        </w:tc>
      </w:tr>
      <w:tr w:rsidR="00CD419D" w:rsidRPr="00461B0E" w14:paraId="099599B2" w14:textId="77777777" w:rsidTr="008611B3">
        <w:tc>
          <w:tcPr>
            <w:tcW w:w="1800" w:type="pct"/>
            <w:shd w:val="clear" w:color="auto" w:fill="auto"/>
          </w:tcPr>
          <w:p w14:paraId="099599AD" w14:textId="77777777" w:rsidR="00CD419D" w:rsidRPr="00461B0E" w:rsidRDefault="00CD419D" w:rsidP="00CD419D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 w:rsidRPr="00461B0E">
              <w:t>a Veteran is entitled to</w:t>
            </w:r>
          </w:p>
          <w:p w14:paraId="099599AE" w14:textId="77777777" w:rsidR="00CD419D" w:rsidRPr="00461B0E" w:rsidRDefault="00CD419D" w:rsidP="00CD419D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14:paraId="099599AF" w14:textId="77777777" w:rsidR="00CD419D" w:rsidRPr="00461B0E" w:rsidRDefault="00CD419D" w:rsidP="00CD419D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 w:rsidRPr="00461B0E">
              <w:t>disability compensation, and</w:t>
            </w:r>
          </w:p>
          <w:p w14:paraId="099599B0" w14:textId="77777777" w:rsidR="00CD419D" w:rsidRPr="00461B0E" w:rsidRDefault="00CD419D" w:rsidP="00CD419D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 w:rsidRPr="00461B0E">
              <w:t>DIC as a surviving spouse</w:t>
            </w:r>
          </w:p>
        </w:tc>
        <w:tc>
          <w:tcPr>
            <w:tcW w:w="3200" w:type="pct"/>
            <w:shd w:val="clear" w:color="auto" w:fill="auto"/>
          </w:tcPr>
          <w:p w14:paraId="099599B1" w14:textId="77777777" w:rsidR="00CD419D" w:rsidRPr="00461B0E" w:rsidRDefault="00E43D90" w:rsidP="00E51707">
            <w:pPr>
              <w:pStyle w:val="TableText"/>
            </w:pPr>
            <w:r w:rsidRPr="00461B0E">
              <w:t>determine whether</w:t>
            </w:r>
            <w:r w:rsidR="00E51707" w:rsidRPr="00461B0E">
              <w:t xml:space="preserve"> VA</w:t>
            </w:r>
            <w:r w:rsidRPr="00461B0E">
              <w:t xml:space="preserve"> is </w:t>
            </w:r>
            <w:r w:rsidR="00E51707" w:rsidRPr="00461B0E">
              <w:t>paying the Veteran</w:t>
            </w:r>
            <w:r w:rsidRPr="00461B0E">
              <w:t xml:space="preserve"> additional disability compensation for a spouse and, if so, whether </w:t>
            </w:r>
            <w:r w:rsidR="00E51707" w:rsidRPr="00461B0E">
              <w:t xml:space="preserve">the payment is proper under </w:t>
            </w:r>
            <w:hyperlink r:id="rId11" w:history="1">
              <w:r w:rsidR="00E51707" w:rsidRPr="00461B0E">
                <w:rPr>
                  <w:rStyle w:val="Hyperlink"/>
                </w:rPr>
                <w:t>38 CFR 3.55</w:t>
              </w:r>
            </w:hyperlink>
            <w:r w:rsidR="00E51707" w:rsidRPr="00461B0E">
              <w:t>.</w:t>
            </w:r>
          </w:p>
        </w:tc>
      </w:tr>
      <w:tr w:rsidR="00906B4A" w:rsidRPr="00461B0E" w14:paraId="099599BA" w14:textId="77777777" w:rsidTr="008611B3">
        <w:tc>
          <w:tcPr>
            <w:tcW w:w="1800" w:type="pct"/>
            <w:shd w:val="clear" w:color="auto" w:fill="auto"/>
          </w:tcPr>
          <w:p w14:paraId="099599B3" w14:textId="77777777" w:rsidR="009022F0" w:rsidRPr="00461B0E" w:rsidRDefault="009022F0" w:rsidP="009022F0">
            <w:pPr>
              <w:pStyle w:val="BulletText1"/>
              <w:numPr>
                <w:ilvl w:val="0"/>
                <w:numId w:val="0"/>
              </w:numPr>
            </w:pPr>
            <w:r w:rsidRPr="00461B0E">
              <w:t>a Veteran is entitled to</w:t>
            </w:r>
          </w:p>
          <w:p w14:paraId="099599B4" w14:textId="77777777" w:rsidR="009022F0" w:rsidRPr="00461B0E" w:rsidRDefault="009022F0" w:rsidP="009022F0">
            <w:pPr>
              <w:pStyle w:val="BulletText1"/>
              <w:numPr>
                <w:ilvl w:val="0"/>
                <w:numId w:val="0"/>
              </w:numPr>
            </w:pPr>
          </w:p>
          <w:p w14:paraId="099599B5" w14:textId="77777777" w:rsidR="002C0AD8" w:rsidRPr="00461B0E" w:rsidRDefault="002C0AD8" w:rsidP="00D77E74">
            <w:pPr>
              <w:pStyle w:val="BulletText1"/>
            </w:pPr>
            <w:r w:rsidRPr="00461B0E">
              <w:t>Veterans Pension, and</w:t>
            </w:r>
          </w:p>
          <w:p w14:paraId="099599B6" w14:textId="77777777" w:rsidR="00D77E74" w:rsidRPr="00461B0E" w:rsidRDefault="00837141" w:rsidP="00D77E74">
            <w:pPr>
              <w:pStyle w:val="BulletText1"/>
            </w:pPr>
            <w:r w:rsidRPr="00461B0E">
              <w:t>Parent</w:t>
            </w:r>
            <w:r w:rsidR="002C0AD8" w:rsidRPr="00461B0E">
              <w:t>s DIC</w:t>
            </w:r>
          </w:p>
        </w:tc>
        <w:tc>
          <w:tcPr>
            <w:tcW w:w="3200" w:type="pct"/>
            <w:shd w:val="clear" w:color="auto" w:fill="auto"/>
          </w:tcPr>
          <w:p w14:paraId="099599B7" w14:textId="77777777" w:rsidR="00906B4A" w:rsidRPr="00461B0E" w:rsidRDefault="002C0AD8" w:rsidP="00906B4A">
            <w:pPr>
              <w:pStyle w:val="TableText"/>
            </w:pPr>
            <w:proofErr w:type="gramStart"/>
            <w:r w:rsidRPr="00461B0E">
              <w:t>make</w:t>
            </w:r>
            <w:proofErr w:type="gramEnd"/>
            <w:r w:rsidRPr="00461B0E">
              <w:t xml:space="preserve"> sure VA is counting the Parents DIC as </w:t>
            </w:r>
            <w:r w:rsidR="0090728F" w:rsidRPr="00461B0E">
              <w:t xml:space="preserve">other </w:t>
            </w:r>
            <w:r w:rsidRPr="00461B0E">
              <w:t xml:space="preserve">income </w:t>
            </w:r>
            <w:r w:rsidR="00837141" w:rsidRPr="00461B0E">
              <w:t xml:space="preserve">or </w:t>
            </w:r>
            <w:r w:rsidR="0090728F" w:rsidRPr="00461B0E">
              <w:t xml:space="preserve">other retirement income </w:t>
            </w:r>
            <w:r w:rsidRPr="00461B0E">
              <w:t>on the pension award.</w:t>
            </w:r>
          </w:p>
          <w:p w14:paraId="099599B8" w14:textId="77777777" w:rsidR="002C0AD8" w:rsidRPr="00461B0E" w:rsidRDefault="002C0AD8" w:rsidP="00906B4A">
            <w:pPr>
              <w:pStyle w:val="TableText"/>
            </w:pPr>
          </w:p>
          <w:p w14:paraId="099599B9" w14:textId="77777777" w:rsidR="002C0AD8" w:rsidRPr="00461B0E" w:rsidRDefault="002C0AD8" w:rsidP="005169BC">
            <w:pPr>
              <w:pStyle w:val="TableText"/>
            </w:pPr>
            <w:r w:rsidRPr="00461B0E">
              <w:rPr>
                <w:b/>
                <w:i/>
              </w:rPr>
              <w:t>Important</w:t>
            </w:r>
            <w:r w:rsidRPr="00461B0E">
              <w:t xml:space="preserve">:  </w:t>
            </w:r>
            <w:r w:rsidR="0090728F" w:rsidRPr="00461B0E">
              <w:t xml:space="preserve">If </w:t>
            </w:r>
            <w:r w:rsidR="005169BC" w:rsidRPr="00461B0E">
              <w:t xml:space="preserve">the Veteran is married to the other parent of the deceased Veteran (on whose service the Parents DIC award is based) count the DIC that </w:t>
            </w:r>
            <w:r w:rsidR="005169BC" w:rsidRPr="00461B0E">
              <w:rPr>
                <w:b/>
                <w:i/>
              </w:rPr>
              <w:t>both</w:t>
            </w:r>
            <w:r w:rsidR="005169BC" w:rsidRPr="00461B0E">
              <w:t xml:space="preserve"> parents receive as income on </w:t>
            </w:r>
            <w:r w:rsidR="005169BC" w:rsidRPr="00461B0E">
              <w:lastRenderedPageBreak/>
              <w:t>the pension award.</w:t>
            </w:r>
          </w:p>
        </w:tc>
      </w:tr>
      <w:tr w:rsidR="00906B4A" w:rsidRPr="00461B0E" w14:paraId="099599C0" w14:textId="77777777" w:rsidTr="008611B3">
        <w:tc>
          <w:tcPr>
            <w:tcW w:w="1800" w:type="pct"/>
            <w:shd w:val="clear" w:color="auto" w:fill="auto"/>
          </w:tcPr>
          <w:p w14:paraId="099599BB" w14:textId="77777777" w:rsidR="009022F0" w:rsidRPr="00461B0E" w:rsidRDefault="009022F0" w:rsidP="009022F0">
            <w:pPr>
              <w:pStyle w:val="BulletText1"/>
              <w:numPr>
                <w:ilvl w:val="0"/>
                <w:numId w:val="0"/>
              </w:numPr>
            </w:pPr>
            <w:r w:rsidRPr="00461B0E">
              <w:lastRenderedPageBreak/>
              <w:t>a Veteran is entitled to</w:t>
            </w:r>
          </w:p>
          <w:p w14:paraId="099599BC" w14:textId="77777777" w:rsidR="009022F0" w:rsidRPr="00461B0E" w:rsidRDefault="009022F0" w:rsidP="009022F0">
            <w:pPr>
              <w:pStyle w:val="BulletText1"/>
              <w:numPr>
                <w:ilvl w:val="0"/>
                <w:numId w:val="0"/>
              </w:numPr>
            </w:pPr>
          </w:p>
          <w:p w14:paraId="099599BD" w14:textId="77777777" w:rsidR="00906B4A" w:rsidRPr="00461B0E" w:rsidRDefault="003D7420" w:rsidP="003D7420">
            <w:pPr>
              <w:pStyle w:val="BulletText1"/>
            </w:pPr>
            <w:r w:rsidRPr="00461B0E">
              <w:t>disability compensation, and</w:t>
            </w:r>
          </w:p>
          <w:p w14:paraId="099599BE" w14:textId="77777777" w:rsidR="003D7420" w:rsidRPr="00461B0E" w:rsidRDefault="003D7420" w:rsidP="003D7420">
            <w:pPr>
              <w:pStyle w:val="BulletText1"/>
            </w:pPr>
            <w:r w:rsidRPr="00461B0E">
              <w:t>Survivors Pension</w:t>
            </w:r>
          </w:p>
        </w:tc>
        <w:tc>
          <w:tcPr>
            <w:tcW w:w="3200" w:type="pct"/>
            <w:shd w:val="clear" w:color="auto" w:fill="auto"/>
          </w:tcPr>
          <w:p w14:paraId="099599BF" w14:textId="77777777" w:rsidR="00906B4A" w:rsidRPr="00461B0E" w:rsidRDefault="008E5A94" w:rsidP="00201999">
            <w:pPr>
              <w:pStyle w:val="TableText"/>
            </w:pPr>
            <w:proofErr w:type="gramStart"/>
            <w:r w:rsidRPr="00461B0E">
              <w:t>make</w:t>
            </w:r>
            <w:proofErr w:type="gramEnd"/>
            <w:r w:rsidRPr="00461B0E">
              <w:t xml:space="preserve"> sure VA is counting the </w:t>
            </w:r>
            <w:r w:rsidR="00201999" w:rsidRPr="00461B0E">
              <w:t>disability compensation</w:t>
            </w:r>
            <w:r w:rsidRPr="00461B0E">
              <w:t xml:space="preserve"> as other income or other retirement income on the pension award.</w:t>
            </w:r>
          </w:p>
        </w:tc>
      </w:tr>
      <w:tr w:rsidR="00837141" w:rsidRPr="00461B0E" w14:paraId="099599D1" w14:textId="77777777" w:rsidTr="008611B3">
        <w:tc>
          <w:tcPr>
            <w:tcW w:w="1800" w:type="pct"/>
            <w:shd w:val="clear" w:color="auto" w:fill="auto"/>
          </w:tcPr>
          <w:p w14:paraId="099599C1" w14:textId="77777777" w:rsidR="009022F0" w:rsidRPr="00461B0E" w:rsidRDefault="009022F0" w:rsidP="009022F0">
            <w:r w:rsidRPr="00461B0E">
              <w:t>an individual is entitled to</w:t>
            </w:r>
          </w:p>
          <w:p w14:paraId="099599C2" w14:textId="77777777" w:rsidR="009022F0" w:rsidRPr="00461B0E" w:rsidRDefault="009022F0" w:rsidP="009022F0"/>
          <w:p w14:paraId="099599C3" w14:textId="77777777" w:rsidR="00837141" w:rsidRPr="00461B0E" w:rsidRDefault="00837141" w:rsidP="00837141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461B0E">
              <w:t>Parents DIC based on the death of one Veteran-child, and</w:t>
            </w:r>
          </w:p>
          <w:p w14:paraId="099599C4" w14:textId="77777777" w:rsidR="00837141" w:rsidRPr="00461B0E" w:rsidRDefault="00837141" w:rsidP="00837141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461B0E">
              <w:t>a separate award of Parents DIC based on the death of a different Veteran-child</w:t>
            </w:r>
          </w:p>
        </w:tc>
        <w:tc>
          <w:tcPr>
            <w:tcW w:w="3200" w:type="pct"/>
            <w:shd w:val="clear" w:color="auto" w:fill="auto"/>
          </w:tcPr>
          <w:p w14:paraId="099599C5" w14:textId="77777777" w:rsidR="002C1C56" w:rsidRPr="00461B0E" w:rsidRDefault="009D08AA" w:rsidP="00A87894">
            <w:pPr>
              <w:pStyle w:val="TableText"/>
            </w:pPr>
            <w:r w:rsidRPr="00461B0E">
              <w:t>make sure</w:t>
            </w:r>
            <w:r w:rsidR="002C1C56" w:rsidRPr="00461B0E">
              <w:t xml:space="preserve"> VA is</w:t>
            </w:r>
          </w:p>
          <w:p w14:paraId="099599C6" w14:textId="77777777" w:rsidR="002C1C56" w:rsidRPr="00461B0E" w:rsidRDefault="002C1C56" w:rsidP="00A87894">
            <w:pPr>
              <w:pStyle w:val="TableText"/>
            </w:pPr>
          </w:p>
          <w:p w14:paraId="099599C7" w14:textId="77777777" w:rsidR="002C1C56" w:rsidRPr="00461B0E" w:rsidRDefault="002C1C56" w:rsidP="002C1C56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 w:rsidRPr="00461B0E">
              <w:t>counting Parents DIC as other income or other retirement income on both awards, and</w:t>
            </w:r>
          </w:p>
          <w:p w14:paraId="099599C8" w14:textId="77777777" w:rsidR="00837141" w:rsidRPr="00461B0E" w:rsidRDefault="00A87894" w:rsidP="002C1C56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proofErr w:type="gramStart"/>
            <w:r w:rsidRPr="00461B0E">
              <w:t>paying</w:t>
            </w:r>
            <w:proofErr w:type="gramEnd"/>
            <w:r w:rsidRPr="00461B0E">
              <w:t xml:space="preserve"> the same monthly rate under both awards.</w:t>
            </w:r>
          </w:p>
          <w:p w14:paraId="099599C9" w14:textId="77777777" w:rsidR="00A87894" w:rsidRPr="00461B0E" w:rsidRDefault="00A87894" w:rsidP="00A87894">
            <w:pPr>
              <w:pStyle w:val="TableText"/>
            </w:pPr>
          </w:p>
          <w:p w14:paraId="099599CA" w14:textId="77777777" w:rsidR="00A87894" w:rsidRPr="00461B0E" w:rsidRDefault="00A87894" w:rsidP="00A87894">
            <w:pPr>
              <w:pStyle w:val="TableText"/>
            </w:pPr>
            <w:r w:rsidRPr="00461B0E">
              <w:rPr>
                <w:b/>
                <w:i/>
              </w:rPr>
              <w:t>Notes</w:t>
            </w:r>
            <w:r w:rsidRPr="00461B0E">
              <w:t>:</w:t>
            </w:r>
          </w:p>
          <w:p w14:paraId="099599CB" w14:textId="77777777" w:rsidR="00A87894" w:rsidRPr="00461B0E" w:rsidRDefault="00A87894" w:rsidP="00A87894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461B0E">
              <w:t>If the monthly rates</w:t>
            </w:r>
            <w:r w:rsidR="002C1C56" w:rsidRPr="00461B0E">
              <w:t xml:space="preserve"> are different,</w:t>
            </w:r>
            <w:r w:rsidR="008611B3" w:rsidRPr="00461B0E">
              <w:t xml:space="preserve"> make sure</w:t>
            </w:r>
          </w:p>
          <w:p w14:paraId="099599CC" w14:textId="77777777" w:rsidR="002C1C56" w:rsidRPr="00461B0E" w:rsidRDefault="002C1C56" w:rsidP="002C1C56">
            <w:pPr>
              <w:pStyle w:val="ListParagraph"/>
              <w:numPr>
                <w:ilvl w:val="0"/>
                <w:numId w:val="15"/>
              </w:numPr>
              <w:ind w:left="346" w:hanging="187"/>
            </w:pPr>
            <w:r w:rsidRPr="00461B0E">
              <w:t>VA</w:t>
            </w:r>
            <w:r w:rsidR="008611B3" w:rsidRPr="00461B0E">
              <w:t xml:space="preserve"> correctly</w:t>
            </w:r>
            <w:r w:rsidRPr="00461B0E">
              <w:t xml:space="preserve"> counted and calculated all income </w:t>
            </w:r>
            <w:r w:rsidR="008611B3" w:rsidRPr="00461B0E">
              <w:t>on the awards</w:t>
            </w:r>
            <w:r w:rsidRPr="00461B0E">
              <w:t>,</w:t>
            </w:r>
            <w:r w:rsidR="005063E1" w:rsidRPr="00461B0E">
              <w:t xml:space="preserve"> and</w:t>
            </w:r>
          </w:p>
          <w:p w14:paraId="099599CD" w14:textId="77777777" w:rsidR="008611B3" w:rsidRPr="00461B0E" w:rsidRDefault="008611B3" w:rsidP="002C1C56">
            <w:pPr>
              <w:pStyle w:val="ListParagraph"/>
              <w:numPr>
                <w:ilvl w:val="0"/>
                <w:numId w:val="15"/>
              </w:numPr>
              <w:ind w:left="346" w:hanging="187"/>
            </w:pPr>
            <w:proofErr w:type="gramStart"/>
            <w:r w:rsidRPr="00461B0E">
              <w:t>the</w:t>
            </w:r>
            <w:proofErr w:type="gramEnd"/>
            <w:r w:rsidRPr="00461B0E">
              <w:t xml:space="preserve"> matched SSNs on the list of potential duplicate payment cases belong to the </w:t>
            </w:r>
            <w:r w:rsidRPr="00461B0E">
              <w:rPr>
                <w:i/>
              </w:rPr>
              <w:t>parent</w:t>
            </w:r>
            <w:r w:rsidRPr="00461B0E">
              <w:t xml:space="preserve"> (not one of the deceased Veteran-children).</w:t>
            </w:r>
          </w:p>
          <w:p w14:paraId="099599CE" w14:textId="77777777" w:rsidR="008611B3" w:rsidRPr="00461B0E" w:rsidRDefault="00525B17" w:rsidP="008611B3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 w:rsidRPr="00461B0E">
              <w:t xml:space="preserve">If </w:t>
            </w:r>
            <w:r w:rsidR="008611B3" w:rsidRPr="00461B0E">
              <w:t xml:space="preserve">the matched SSNs on the list of potential duplicate payment cases belong to one of the deceased Veteran-children, </w:t>
            </w:r>
            <w:r w:rsidR="00AC5F63" w:rsidRPr="00461B0E">
              <w:t>update the corporate record (through a BIRLS update) to reflect the Veteran’s correct SSN, if he/she has an SSN.</w:t>
            </w:r>
          </w:p>
          <w:p w14:paraId="099599CF" w14:textId="77777777" w:rsidR="00AC5F63" w:rsidRPr="00461B0E" w:rsidRDefault="00AC5F63" w:rsidP="00AC5F63">
            <w:pPr>
              <w:ind w:left="-29"/>
            </w:pPr>
          </w:p>
          <w:p w14:paraId="099599D0" w14:textId="77777777" w:rsidR="00AC5F63" w:rsidRPr="00461B0E" w:rsidRDefault="00AC5F63" w:rsidP="00AC5F63">
            <w:pPr>
              <w:ind w:left="-29"/>
            </w:pPr>
            <w:r w:rsidRPr="00461B0E">
              <w:rPr>
                <w:b/>
                <w:i/>
              </w:rPr>
              <w:t>Reference</w:t>
            </w:r>
            <w:r w:rsidRPr="00461B0E">
              <w:t xml:space="preserve">:  For more information about updating BIRLS, see the </w:t>
            </w:r>
            <w:hyperlink r:id="rId12" w:history="1">
              <w:r w:rsidRPr="00461B0E">
                <w:rPr>
                  <w:rStyle w:val="Hyperlink"/>
                  <w:i/>
                </w:rPr>
                <w:t>Share User’s Guide</w:t>
              </w:r>
            </w:hyperlink>
            <w:r w:rsidRPr="00461B0E">
              <w:t>.</w:t>
            </w:r>
          </w:p>
        </w:tc>
      </w:tr>
    </w:tbl>
    <w:p w14:paraId="099599D2" w14:textId="77777777" w:rsidR="00906B4A" w:rsidRPr="00461B0E" w:rsidRDefault="00906B4A" w:rsidP="00906B4A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C1112" w:rsidRPr="00461B0E" w14:paraId="099599E0" w14:textId="77777777" w:rsidTr="002C1112">
        <w:tc>
          <w:tcPr>
            <w:tcW w:w="1728" w:type="dxa"/>
            <w:shd w:val="clear" w:color="auto" w:fill="auto"/>
          </w:tcPr>
          <w:p w14:paraId="099599D3" w14:textId="77777777" w:rsidR="002C1112" w:rsidRPr="00461B0E" w:rsidRDefault="00DE5A70" w:rsidP="002C1112">
            <w:pPr>
              <w:pStyle w:val="Heading5"/>
            </w:pPr>
            <w:proofErr w:type="gramStart"/>
            <w:r w:rsidRPr="00461B0E">
              <w:t>c.  EP</w:t>
            </w:r>
            <w:proofErr w:type="gramEnd"/>
            <w:r w:rsidRPr="00461B0E">
              <w:t xml:space="preserve"> Credit and Justification for Clearing an EP</w:t>
            </w:r>
          </w:p>
        </w:tc>
        <w:tc>
          <w:tcPr>
            <w:tcW w:w="7740" w:type="dxa"/>
            <w:shd w:val="clear" w:color="auto" w:fill="auto"/>
          </w:tcPr>
          <w:p w14:paraId="099599D4" w14:textId="77777777" w:rsidR="002C1112" w:rsidRPr="00461B0E" w:rsidRDefault="00500750" w:rsidP="00182BCA">
            <w:pPr>
              <w:pStyle w:val="BlockText"/>
            </w:pPr>
            <w:r w:rsidRPr="00461B0E">
              <w:t>Clear an end product (EP) 290 for every group of corporate records</w:t>
            </w:r>
            <w:r w:rsidR="00182BCA" w:rsidRPr="00461B0E">
              <w:t xml:space="preserve"> on </w:t>
            </w:r>
            <w:r w:rsidR="00EF6E9D" w:rsidRPr="00461B0E">
              <w:t>a</w:t>
            </w:r>
            <w:r w:rsidRPr="00461B0E">
              <w:t xml:space="preserve"> </w:t>
            </w:r>
            <w:r w:rsidR="00182BCA" w:rsidRPr="00461B0E">
              <w:t>list of potential duplicate payment cases that require the analysis described in M21-1, Part X, 6.2, even if such analysis result</w:t>
            </w:r>
            <w:r w:rsidR="00B70716" w:rsidRPr="00461B0E">
              <w:t xml:space="preserve">s </w:t>
            </w:r>
            <w:r w:rsidR="00182BCA" w:rsidRPr="00461B0E">
              <w:t xml:space="preserve">in a </w:t>
            </w:r>
            <w:r w:rsidR="00B70716" w:rsidRPr="00461B0E">
              <w:t>determination that no</w:t>
            </w:r>
            <w:r w:rsidR="00182BCA" w:rsidRPr="00461B0E">
              <w:t xml:space="preserve"> corrective action</w:t>
            </w:r>
            <w:r w:rsidR="00B70716" w:rsidRPr="00461B0E">
              <w:t xml:space="preserve"> is necessary.</w:t>
            </w:r>
          </w:p>
          <w:p w14:paraId="099599D5" w14:textId="77777777" w:rsidR="00B70716" w:rsidRPr="00461B0E" w:rsidRDefault="00B70716" w:rsidP="00182BCA">
            <w:pPr>
              <w:pStyle w:val="BlockText"/>
            </w:pPr>
          </w:p>
          <w:p w14:paraId="099599D6" w14:textId="77777777" w:rsidR="00D05444" w:rsidRPr="00461B0E" w:rsidRDefault="00B70716" w:rsidP="00182BCA">
            <w:pPr>
              <w:pStyle w:val="BlockText"/>
            </w:pPr>
            <w:r w:rsidRPr="00461B0E">
              <w:t xml:space="preserve">Justify the clearing of EP 290 by </w:t>
            </w:r>
          </w:p>
          <w:p w14:paraId="099599D7" w14:textId="77777777" w:rsidR="00D05444" w:rsidRPr="00461B0E" w:rsidRDefault="00D05444" w:rsidP="00182BCA">
            <w:pPr>
              <w:pStyle w:val="BlockText"/>
            </w:pPr>
          </w:p>
          <w:p w14:paraId="099599D8" w14:textId="77777777" w:rsidR="00D05444" w:rsidRPr="00461B0E" w:rsidRDefault="00B70716" w:rsidP="00D05444">
            <w:pPr>
              <w:pStyle w:val="ListParagraph"/>
              <w:numPr>
                <w:ilvl w:val="0"/>
                <w:numId w:val="23"/>
              </w:numPr>
              <w:ind w:left="158" w:hanging="187"/>
            </w:pPr>
            <w:r w:rsidRPr="00461B0E">
              <w:t>saving a copy of only that row of the list that refers to the claim number under which the EP 290 was cleared</w:t>
            </w:r>
            <w:r w:rsidR="00D05444" w:rsidRPr="00461B0E">
              <w:t xml:space="preserve">, and </w:t>
            </w:r>
          </w:p>
          <w:p w14:paraId="099599D9" w14:textId="5539B2B6" w:rsidR="00D05444" w:rsidRPr="00461B0E" w:rsidRDefault="00D05444" w:rsidP="00D05444">
            <w:pPr>
              <w:pStyle w:val="ListParagraph"/>
              <w:numPr>
                <w:ilvl w:val="0"/>
                <w:numId w:val="23"/>
              </w:numPr>
              <w:ind w:left="158" w:hanging="187"/>
            </w:pPr>
            <w:proofErr w:type="gramStart"/>
            <w:r w:rsidRPr="00461B0E">
              <w:t>uploading</w:t>
            </w:r>
            <w:proofErr w:type="gramEnd"/>
            <w:r w:rsidRPr="00461B0E">
              <w:t xml:space="preserve"> the copy into the corresponding </w:t>
            </w:r>
            <w:r w:rsidR="00D67B79" w:rsidRPr="00461B0E">
              <w:t>electronic claims folder (</w:t>
            </w:r>
            <w:r w:rsidRPr="00461B0E">
              <w:t>eFolder</w:t>
            </w:r>
            <w:r w:rsidR="00D67B79" w:rsidRPr="00461B0E">
              <w:t>)</w:t>
            </w:r>
            <w:r w:rsidR="00B70716" w:rsidRPr="00461B0E">
              <w:t xml:space="preserve">.  </w:t>
            </w:r>
          </w:p>
          <w:p w14:paraId="099599DA" w14:textId="77777777" w:rsidR="00D05444" w:rsidRPr="00461B0E" w:rsidRDefault="00D05444" w:rsidP="00182BCA">
            <w:pPr>
              <w:pStyle w:val="BlockText"/>
            </w:pPr>
          </w:p>
          <w:p w14:paraId="099599DB" w14:textId="77777777" w:rsidR="00D05444" w:rsidRPr="00461B0E" w:rsidRDefault="00D05444" w:rsidP="00182BCA">
            <w:pPr>
              <w:pStyle w:val="BlockText"/>
            </w:pPr>
            <w:r w:rsidRPr="00461B0E">
              <w:rPr>
                <w:b/>
                <w:i/>
              </w:rPr>
              <w:t>Notes</w:t>
            </w:r>
            <w:r w:rsidRPr="00461B0E">
              <w:t>:</w:t>
            </w:r>
          </w:p>
          <w:p w14:paraId="099599DC" w14:textId="77777777" w:rsidR="00B70716" w:rsidRPr="00461B0E" w:rsidRDefault="00B70716" w:rsidP="00D05444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r w:rsidRPr="00461B0E">
              <w:t xml:space="preserve">Individual rows </w:t>
            </w:r>
            <w:r w:rsidR="00D05444" w:rsidRPr="00461B0E">
              <w:t>from</w:t>
            </w:r>
            <w:r w:rsidRPr="00461B0E">
              <w:t xml:space="preserve"> </w:t>
            </w:r>
            <w:r w:rsidR="00D05444" w:rsidRPr="00461B0E">
              <w:t>a</w:t>
            </w:r>
            <w:r w:rsidRPr="00461B0E">
              <w:t xml:space="preserve"> list of potential duplicate payment cases may be </w:t>
            </w:r>
            <w:r w:rsidRPr="00461B0E">
              <w:lastRenderedPageBreak/>
              <w:t xml:space="preserve">copied and pasted into a Word document </w:t>
            </w:r>
            <w:r w:rsidR="00D05444" w:rsidRPr="00461B0E">
              <w:t>(</w:t>
            </w:r>
            <w:r w:rsidRPr="00461B0E">
              <w:t xml:space="preserve">for uploading </w:t>
            </w:r>
            <w:r w:rsidR="00D05444" w:rsidRPr="00461B0E">
              <w:t>into an eFolder) by using the Snipping Tool accessory in Windows.</w:t>
            </w:r>
          </w:p>
          <w:p w14:paraId="099599DD" w14:textId="77777777" w:rsidR="00182BCA" w:rsidRPr="00461B0E" w:rsidRDefault="00D05444" w:rsidP="00182BCA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r w:rsidRPr="00461B0E">
              <w:t xml:space="preserve">Uploading a copy of the </w:t>
            </w:r>
            <w:r w:rsidRPr="00461B0E">
              <w:rPr>
                <w:i/>
              </w:rPr>
              <w:t>entire</w:t>
            </w:r>
            <w:r w:rsidRPr="00461B0E">
              <w:t xml:space="preserve"> list </w:t>
            </w:r>
            <w:r w:rsidR="00B70716" w:rsidRPr="00461B0E">
              <w:t>of potential duplicate payment cases</w:t>
            </w:r>
            <w:r w:rsidRPr="00461B0E">
              <w:t xml:space="preserve"> would be inappropriate as it contains personally identifiable information </w:t>
            </w:r>
            <w:r w:rsidR="008C77D3" w:rsidRPr="00461B0E">
              <w:t>about</w:t>
            </w:r>
            <w:r w:rsidR="00DD3B95" w:rsidRPr="00461B0E">
              <w:t xml:space="preserve"> other claimants/beneficiaries.</w:t>
            </w:r>
          </w:p>
          <w:p w14:paraId="099599DE" w14:textId="77777777" w:rsidR="00182BCA" w:rsidRPr="00461B0E" w:rsidRDefault="00182BCA" w:rsidP="00182BCA">
            <w:pPr>
              <w:pStyle w:val="BlockText"/>
            </w:pPr>
          </w:p>
          <w:p w14:paraId="099599DF" w14:textId="77777777" w:rsidR="00182BCA" w:rsidRPr="00461B0E" w:rsidRDefault="00182BCA" w:rsidP="00182BCA">
            <w:pPr>
              <w:pStyle w:val="BlockText"/>
            </w:pPr>
            <w:r w:rsidRPr="00461B0E">
              <w:rPr>
                <w:b/>
                <w:i/>
              </w:rPr>
              <w:t>Reference</w:t>
            </w:r>
            <w:r w:rsidRPr="00461B0E">
              <w:t xml:space="preserve">:  Follow the instructions in M21-1, Part X, </w:t>
            </w:r>
            <w:proofErr w:type="gramStart"/>
            <w:r w:rsidRPr="00461B0E">
              <w:t>6.2.1.b</w:t>
            </w:r>
            <w:proofErr w:type="gramEnd"/>
            <w:r w:rsidRPr="00461B0E">
              <w:t xml:space="preserve"> to determine which of the groups of corporate records on the list of potential duplicate payment cases require the </w:t>
            </w:r>
            <w:r w:rsidR="00B70716" w:rsidRPr="00461B0E">
              <w:t>analysis described in M21-1, Part X, 6.2.</w:t>
            </w:r>
          </w:p>
        </w:tc>
      </w:tr>
    </w:tbl>
    <w:p w14:paraId="099599E1" w14:textId="77777777" w:rsidR="00740315" w:rsidRPr="00461B0E" w:rsidRDefault="00740315" w:rsidP="002C1112">
      <w:pPr>
        <w:pStyle w:val="BlockLine"/>
      </w:pPr>
    </w:p>
    <w:p w14:paraId="099599E2" w14:textId="77777777" w:rsidR="00966074" w:rsidRPr="00461B0E" w:rsidRDefault="00966074">
      <w:r w:rsidRPr="00461B0E">
        <w:br w:type="page"/>
      </w:r>
    </w:p>
    <w:p w14:paraId="099599E3" w14:textId="77777777" w:rsidR="00966074" w:rsidRPr="00461B0E" w:rsidRDefault="00966074" w:rsidP="00966074">
      <w:pPr>
        <w:pStyle w:val="Heading4"/>
      </w:pPr>
      <w:r w:rsidRPr="00461B0E">
        <w:lastRenderedPageBreak/>
        <w:t>3.  Consolidation of Records</w:t>
      </w:r>
    </w:p>
    <w:p w14:paraId="099599E4" w14:textId="77777777" w:rsidR="00966074" w:rsidRPr="00461B0E" w:rsidRDefault="00966074" w:rsidP="0096607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66074" w:rsidRPr="00461B0E" w14:paraId="099599EB" w14:textId="77777777" w:rsidTr="00966074">
        <w:tc>
          <w:tcPr>
            <w:tcW w:w="1728" w:type="dxa"/>
            <w:shd w:val="clear" w:color="auto" w:fill="auto"/>
          </w:tcPr>
          <w:p w14:paraId="099599E5" w14:textId="77777777" w:rsidR="00966074" w:rsidRPr="00461B0E" w:rsidRDefault="00966074" w:rsidP="00966074">
            <w:pPr>
              <w:pStyle w:val="Heading5"/>
            </w:pPr>
            <w:r w:rsidRPr="00461B0E">
              <w:t>Introduction</w:t>
            </w:r>
          </w:p>
        </w:tc>
        <w:tc>
          <w:tcPr>
            <w:tcW w:w="7740" w:type="dxa"/>
            <w:shd w:val="clear" w:color="auto" w:fill="auto"/>
          </w:tcPr>
          <w:p w14:paraId="099599E6" w14:textId="77777777" w:rsidR="00966074" w:rsidRPr="00461B0E" w:rsidRDefault="00F07464" w:rsidP="00966074">
            <w:pPr>
              <w:pStyle w:val="BlockText"/>
            </w:pPr>
            <w:r w:rsidRPr="00461B0E">
              <w:t>This topic discusses the consolidation of VA records, including</w:t>
            </w:r>
          </w:p>
          <w:p w14:paraId="099599E7" w14:textId="77777777" w:rsidR="00F07464" w:rsidRPr="00461B0E" w:rsidRDefault="00F07464" w:rsidP="00966074">
            <w:pPr>
              <w:pStyle w:val="BlockText"/>
            </w:pPr>
          </w:p>
          <w:p w14:paraId="099599E8" w14:textId="77777777" w:rsidR="00F07464" w:rsidRPr="00461B0E" w:rsidRDefault="00F07464" w:rsidP="00F07464">
            <w:pPr>
              <w:pStyle w:val="BulletText1"/>
            </w:pPr>
            <w:r w:rsidRPr="00461B0E">
              <w:t>why it is necessary to consolidate certain records</w:t>
            </w:r>
          </w:p>
          <w:p w14:paraId="099599E9" w14:textId="77777777" w:rsidR="00F07464" w:rsidRPr="00461B0E" w:rsidRDefault="00F07464" w:rsidP="00F07464">
            <w:pPr>
              <w:pStyle w:val="BulletText1"/>
            </w:pPr>
            <w:r w:rsidRPr="00461B0E">
              <w:t>action to take when two BIRLS records exist for the same individual, and</w:t>
            </w:r>
          </w:p>
          <w:p w14:paraId="099599EA" w14:textId="77777777" w:rsidR="00F07464" w:rsidRPr="00461B0E" w:rsidRDefault="00F07464" w:rsidP="00F07464">
            <w:pPr>
              <w:pStyle w:val="BulletText1"/>
            </w:pPr>
            <w:proofErr w:type="gramStart"/>
            <w:r w:rsidRPr="00461B0E">
              <w:t>action</w:t>
            </w:r>
            <w:proofErr w:type="gramEnd"/>
            <w:r w:rsidRPr="00461B0E">
              <w:t xml:space="preserve"> to take when two corporate records exist for the same individual.</w:t>
            </w:r>
          </w:p>
        </w:tc>
      </w:tr>
    </w:tbl>
    <w:p w14:paraId="099599EC" w14:textId="77777777" w:rsidR="00966074" w:rsidRPr="00461B0E" w:rsidRDefault="00966074" w:rsidP="0096607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66074" w:rsidRPr="00461B0E" w14:paraId="099599EF" w14:textId="77777777" w:rsidTr="00966074">
        <w:tc>
          <w:tcPr>
            <w:tcW w:w="1728" w:type="dxa"/>
            <w:shd w:val="clear" w:color="auto" w:fill="auto"/>
          </w:tcPr>
          <w:p w14:paraId="099599ED" w14:textId="77777777" w:rsidR="00966074" w:rsidRPr="00461B0E" w:rsidRDefault="00966074" w:rsidP="00966074">
            <w:pPr>
              <w:pStyle w:val="Heading5"/>
            </w:pPr>
            <w:r w:rsidRPr="00461B0E"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099599EE" w14:textId="49D211CF" w:rsidR="00966074" w:rsidRPr="00461B0E" w:rsidRDefault="00D67B79" w:rsidP="00966074">
            <w:pPr>
              <w:pStyle w:val="BlockText"/>
            </w:pPr>
            <w:r w:rsidRPr="00461B0E">
              <w:t>November 18, 2015</w:t>
            </w:r>
          </w:p>
        </w:tc>
      </w:tr>
    </w:tbl>
    <w:p w14:paraId="099599F0" w14:textId="77777777" w:rsidR="00966074" w:rsidRPr="00461B0E" w:rsidRDefault="00966074" w:rsidP="0096607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66074" w:rsidRPr="00461B0E" w14:paraId="099599F5" w14:textId="77777777" w:rsidTr="00966074">
        <w:tc>
          <w:tcPr>
            <w:tcW w:w="1728" w:type="dxa"/>
            <w:shd w:val="clear" w:color="auto" w:fill="auto"/>
          </w:tcPr>
          <w:p w14:paraId="099599F1" w14:textId="77777777" w:rsidR="00966074" w:rsidRPr="00461B0E" w:rsidRDefault="00F07464" w:rsidP="00966074">
            <w:pPr>
              <w:pStyle w:val="Heading5"/>
            </w:pPr>
            <w:proofErr w:type="gramStart"/>
            <w:r w:rsidRPr="00461B0E">
              <w:t>a.  Why</w:t>
            </w:r>
            <w:proofErr w:type="gramEnd"/>
            <w:r w:rsidRPr="00461B0E">
              <w:t xml:space="preserve"> It Is Necessary to Consolidate Certain Records</w:t>
            </w:r>
          </w:p>
        </w:tc>
        <w:tc>
          <w:tcPr>
            <w:tcW w:w="7740" w:type="dxa"/>
            <w:shd w:val="clear" w:color="auto" w:fill="auto"/>
          </w:tcPr>
          <w:p w14:paraId="099599F2" w14:textId="77777777" w:rsidR="00966074" w:rsidRPr="00461B0E" w:rsidRDefault="00966074" w:rsidP="00966074">
            <w:pPr>
              <w:pStyle w:val="BlockText"/>
            </w:pPr>
            <w:r w:rsidRPr="00461B0E">
              <w:t>Sometimes, VA employees mistakenly create multiple records for the same individual.  When this occurs, the records must be consolidated so that each individual has only one record.</w:t>
            </w:r>
          </w:p>
          <w:p w14:paraId="099599F3" w14:textId="77777777" w:rsidR="00966074" w:rsidRPr="00461B0E" w:rsidRDefault="00966074" w:rsidP="00966074">
            <w:pPr>
              <w:pStyle w:val="BlockText"/>
            </w:pPr>
          </w:p>
          <w:p w14:paraId="099599F4" w14:textId="77777777" w:rsidR="00966074" w:rsidRPr="00461B0E" w:rsidRDefault="00966074" w:rsidP="00966074">
            <w:pPr>
              <w:pStyle w:val="BlockText"/>
            </w:pPr>
            <w:r w:rsidRPr="00461B0E">
              <w:rPr>
                <w:b/>
                <w:i/>
              </w:rPr>
              <w:t>Note</w:t>
            </w:r>
            <w:r w:rsidRPr="00461B0E">
              <w:t>:  Duplicate records are most commonly created when VA establishes a claims folder that is identified by a claim number and then later establishes a second folder for the same claimant/beneficiary that is identified by a Veteran’s SSN.</w:t>
            </w:r>
          </w:p>
        </w:tc>
      </w:tr>
    </w:tbl>
    <w:p w14:paraId="099599F6" w14:textId="77777777" w:rsidR="00966074" w:rsidRPr="00461B0E" w:rsidRDefault="00966074" w:rsidP="0096607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66074" w:rsidRPr="00461B0E" w14:paraId="099599F9" w14:textId="77777777" w:rsidTr="00966074">
        <w:tc>
          <w:tcPr>
            <w:tcW w:w="1728" w:type="dxa"/>
            <w:shd w:val="clear" w:color="auto" w:fill="auto"/>
          </w:tcPr>
          <w:p w14:paraId="099599F7" w14:textId="77777777" w:rsidR="00966074" w:rsidRPr="00461B0E" w:rsidRDefault="00966074" w:rsidP="007E695E">
            <w:pPr>
              <w:pStyle w:val="Heading5"/>
            </w:pPr>
            <w:proofErr w:type="gramStart"/>
            <w:r w:rsidRPr="00461B0E">
              <w:t>b.  Action</w:t>
            </w:r>
            <w:proofErr w:type="gramEnd"/>
            <w:r w:rsidRPr="00461B0E">
              <w:t xml:space="preserve"> to Take When Two BIRLS Records Exist for the Same Individual</w:t>
            </w:r>
          </w:p>
        </w:tc>
        <w:tc>
          <w:tcPr>
            <w:tcW w:w="7740" w:type="dxa"/>
            <w:shd w:val="clear" w:color="auto" w:fill="auto"/>
          </w:tcPr>
          <w:p w14:paraId="099599F8" w14:textId="77777777" w:rsidR="00966074" w:rsidRPr="00461B0E" w:rsidRDefault="00966074" w:rsidP="007E695E">
            <w:pPr>
              <w:pStyle w:val="BlockText"/>
            </w:pPr>
            <w:r w:rsidRPr="00461B0E">
              <w:t>Follow the instructions in M2</w:t>
            </w:r>
            <w:r w:rsidR="004A1B15" w:rsidRPr="00461B0E">
              <w:t>1-1, Part III, Subpart ii, 4.E.3</w:t>
            </w:r>
            <w:r w:rsidRPr="00461B0E">
              <w:t xml:space="preserve"> when two BIRLS records exist for the same individual.</w:t>
            </w:r>
          </w:p>
        </w:tc>
      </w:tr>
    </w:tbl>
    <w:p w14:paraId="099599FA" w14:textId="77777777" w:rsidR="00966074" w:rsidRPr="00461B0E" w:rsidRDefault="00966074" w:rsidP="0096607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66074" w:rsidRPr="00461B0E" w14:paraId="09959A03" w14:textId="77777777" w:rsidTr="00966074">
        <w:tc>
          <w:tcPr>
            <w:tcW w:w="1728" w:type="dxa"/>
            <w:shd w:val="clear" w:color="auto" w:fill="auto"/>
          </w:tcPr>
          <w:p w14:paraId="099599FB" w14:textId="77777777" w:rsidR="00966074" w:rsidRPr="00461B0E" w:rsidRDefault="00966074" w:rsidP="007E695E">
            <w:pPr>
              <w:rPr>
                <w:b/>
                <w:sz w:val="22"/>
              </w:rPr>
            </w:pPr>
            <w:r w:rsidRPr="00461B0E">
              <w:rPr>
                <w:b/>
                <w:sz w:val="22"/>
              </w:rPr>
              <w:t>c.  Action to Take When Two Corporate Records Exist for the Same Individual</w:t>
            </w:r>
          </w:p>
        </w:tc>
        <w:tc>
          <w:tcPr>
            <w:tcW w:w="7740" w:type="dxa"/>
            <w:shd w:val="clear" w:color="auto" w:fill="auto"/>
          </w:tcPr>
          <w:p w14:paraId="099599FC" w14:textId="77777777" w:rsidR="00966074" w:rsidRPr="00461B0E" w:rsidRDefault="00966074" w:rsidP="007E695E">
            <w:r w:rsidRPr="00461B0E">
              <w:t>Follow the instructions in M2</w:t>
            </w:r>
            <w:r w:rsidR="004A1B15" w:rsidRPr="00461B0E">
              <w:t>1-1, Part III, Subpart ii, 4.E.5</w:t>
            </w:r>
            <w:r w:rsidRPr="00461B0E">
              <w:t xml:space="preserve"> when two corporate records exist for the same individual.</w:t>
            </w:r>
          </w:p>
          <w:p w14:paraId="099599FD" w14:textId="77777777" w:rsidR="00966074" w:rsidRPr="00461B0E" w:rsidRDefault="00966074" w:rsidP="007E695E"/>
          <w:p w14:paraId="099599FE" w14:textId="77777777" w:rsidR="00966074" w:rsidRPr="00461B0E" w:rsidRDefault="00966074" w:rsidP="007E695E">
            <w:r w:rsidRPr="00461B0E">
              <w:rPr>
                <w:b/>
                <w:i/>
              </w:rPr>
              <w:t>Important</w:t>
            </w:r>
            <w:r w:rsidRPr="00461B0E">
              <w:t>:</w:t>
            </w:r>
          </w:p>
          <w:p w14:paraId="099599FF" w14:textId="77777777" w:rsidR="00966074" w:rsidRPr="00461B0E" w:rsidRDefault="00966074" w:rsidP="007E695E">
            <w:pPr>
              <w:pStyle w:val="ListParagraph"/>
              <w:numPr>
                <w:ilvl w:val="0"/>
                <w:numId w:val="25"/>
              </w:numPr>
              <w:ind w:left="158" w:hanging="187"/>
            </w:pPr>
            <w:r w:rsidRPr="00461B0E">
              <w:t xml:space="preserve">If VA made payments to the same individual </w:t>
            </w:r>
            <w:proofErr w:type="gramStart"/>
            <w:r w:rsidRPr="00461B0E">
              <w:t>under</w:t>
            </w:r>
            <w:proofErr w:type="gramEnd"/>
            <w:r w:rsidRPr="00461B0E">
              <w:t xml:space="preserve"> two separate corporate records, the local finance activity must audit the records to ensure none of the payments was improper.</w:t>
            </w:r>
          </w:p>
          <w:p w14:paraId="09959A02" w14:textId="0DE6D36D" w:rsidR="00966074" w:rsidRPr="00461B0E" w:rsidRDefault="00966074" w:rsidP="00B5762C">
            <w:pPr>
              <w:pStyle w:val="ListParagraph"/>
              <w:numPr>
                <w:ilvl w:val="0"/>
                <w:numId w:val="25"/>
              </w:numPr>
              <w:ind w:left="158" w:hanging="187"/>
            </w:pPr>
            <w:r w:rsidRPr="00461B0E">
              <w:t>If the corporate record VA retains as a result of the consolidation process</w:t>
            </w:r>
            <w:r w:rsidR="007F359A" w:rsidRPr="00461B0E">
              <w:t xml:space="preserve"> described in M21-1, Part III, Subpart ii, 4.E.5,</w:t>
            </w:r>
            <w:r w:rsidRPr="00461B0E">
              <w:t xml:space="preserve"> is identified by an incorrect SSN, </w:t>
            </w:r>
            <w:r w:rsidR="007E695E" w:rsidRPr="00461B0E">
              <w:t>follow the instructions in the table below.</w:t>
            </w:r>
          </w:p>
        </w:tc>
      </w:tr>
    </w:tbl>
    <w:p w14:paraId="09959A04" w14:textId="6B80B87E" w:rsidR="002C1112" w:rsidRPr="00461B0E" w:rsidRDefault="002C1112" w:rsidP="00B5762C"/>
    <w:tbl>
      <w:tblPr>
        <w:tblW w:w="7600" w:type="dxa"/>
        <w:tblInd w:w="1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6574"/>
      </w:tblGrid>
      <w:tr w:rsidR="00B5762C" w:rsidRPr="00461B0E" w14:paraId="691EEB37" w14:textId="77777777" w:rsidTr="00B5762C">
        <w:tc>
          <w:tcPr>
            <w:tcW w:w="675" w:type="pct"/>
            <w:shd w:val="clear" w:color="auto" w:fill="auto"/>
          </w:tcPr>
          <w:p w14:paraId="6B2CE2E6" w14:textId="69269B23" w:rsidR="00B5762C" w:rsidRPr="00461B0E" w:rsidRDefault="00B5762C" w:rsidP="00B5762C">
            <w:pPr>
              <w:pStyle w:val="TableHeaderText"/>
            </w:pPr>
            <w:r w:rsidRPr="00461B0E">
              <w:t>Step</w:t>
            </w:r>
          </w:p>
        </w:tc>
        <w:tc>
          <w:tcPr>
            <w:tcW w:w="4325" w:type="pct"/>
            <w:shd w:val="clear" w:color="auto" w:fill="auto"/>
          </w:tcPr>
          <w:p w14:paraId="3409701E" w14:textId="091A7E09" w:rsidR="00B5762C" w:rsidRPr="00461B0E" w:rsidRDefault="00B5762C" w:rsidP="00B5762C">
            <w:pPr>
              <w:pStyle w:val="TableHeaderText"/>
            </w:pPr>
            <w:r w:rsidRPr="00461B0E">
              <w:t>Action</w:t>
            </w:r>
          </w:p>
        </w:tc>
      </w:tr>
      <w:tr w:rsidR="00B5762C" w:rsidRPr="00461B0E" w14:paraId="1EEF9F67" w14:textId="77777777" w:rsidTr="00B5762C">
        <w:tc>
          <w:tcPr>
            <w:tcW w:w="675" w:type="pct"/>
            <w:shd w:val="clear" w:color="auto" w:fill="auto"/>
          </w:tcPr>
          <w:p w14:paraId="62327F49" w14:textId="276D4067" w:rsidR="00B5762C" w:rsidRPr="00461B0E" w:rsidRDefault="00B0160D" w:rsidP="00B5762C">
            <w:pPr>
              <w:pStyle w:val="TableText"/>
              <w:jc w:val="center"/>
            </w:pPr>
            <w:r w:rsidRPr="00461B0E">
              <w:t>1</w:t>
            </w:r>
          </w:p>
        </w:tc>
        <w:tc>
          <w:tcPr>
            <w:tcW w:w="4325" w:type="pct"/>
            <w:shd w:val="clear" w:color="auto" w:fill="auto"/>
          </w:tcPr>
          <w:p w14:paraId="2A40E566" w14:textId="17724170" w:rsidR="004D2E9E" w:rsidRPr="00461B0E" w:rsidRDefault="00271226" w:rsidP="00401699">
            <w:pPr>
              <w:pStyle w:val="TableText"/>
            </w:pPr>
            <w:r w:rsidRPr="00461B0E">
              <w:t xml:space="preserve">Does a corresponding </w:t>
            </w:r>
            <w:r w:rsidR="00B7065F" w:rsidRPr="00461B0E">
              <w:t>Veterans Benefits Management System (</w:t>
            </w:r>
            <w:r w:rsidRPr="00461B0E">
              <w:t>VBMS</w:t>
            </w:r>
            <w:r w:rsidR="00B7065F" w:rsidRPr="00461B0E">
              <w:t>)</w:t>
            </w:r>
            <w:r w:rsidRPr="00461B0E">
              <w:t xml:space="preserve"> eFolder exist for the corporate record </w:t>
            </w:r>
            <w:r w:rsidR="006373C1" w:rsidRPr="00461B0E">
              <w:t>that is identified by an</w:t>
            </w:r>
            <w:r w:rsidRPr="00461B0E">
              <w:t xml:space="preserve"> incorrect SSN?</w:t>
            </w:r>
          </w:p>
          <w:p w14:paraId="11A9532E" w14:textId="77777777" w:rsidR="00271226" w:rsidRPr="00461B0E" w:rsidRDefault="00271226" w:rsidP="00401699">
            <w:pPr>
              <w:pStyle w:val="TableText"/>
            </w:pPr>
          </w:p>
          <w:p w14:paraId="27E8B48C" w14:textId="635BE2D9" w:rsidR="00271226" w:rsidRPr="00461B0E" w:rsidRDefault="00271226" w:rsidP="00271226">
            <w:pPr>
              <w:pStyle w:val="BulletText1"/>
            </w:pPr>
            <w:r w:rsidRPr="00461B0E">
              <w:t xml:space="preserve">If </w:t>
            </w:r>
            <w:r w:rsidRPr="00461B0E">
              <w:rPr>
                <w:i/>
              </w:rPr>
              <w:t>yes</w:t>
            </w:r>
            <w:r w:rsidRPr="00461B0E">
              <w:t xml:space="preserve">, proceed to </w:t>
            </w:r>
            <w:r w:rsidR="00B7065F" w:rsidRPr="00461B0E">
              <w:t>the next step.</w:t>
            </w:r>
          </w:p>
          <w:p w14:paraId="32AA5593" w14:textId="77777777" w:rsidR="00B7065F" w:rsidRPr="00461B0E" w:rsidRDefault="00271226" w:rsidP="00B7065F">
            <w:pPr>
              <w:pStyle w:val="BulletText1"/>
            </w:pPr>
            <w:r w:rsidRPr="00461B0E">
              <w:t xml:space="preserve">If </w:t>
            </w:r>
            <w:r w:rsidRPr="00461B0E">
              <w:rPr>
                <w:i/>
              </w:rPr>
              <w:t>no</w:t>
            </w:r>
            <w:r w:rsidR="00B7065F" w:rsidRPr="00461B0E">
              <w:t xml:space="preserve">, </w:t>
            </w:r>
          </w:p>
          <w:p w14:paraId="2E40470A" w14:textId="77777777" w:rsidR="00B7065F" w:rsidRPr="00461B0E" w:rsidRDefault="00B7065F" w:rsidP="00B7065F">
            <w:pPr>
              <w:pStyle w:val="BulletText2"/>
            </w:pPr>
            <w:r w:rsidRPr="00461B0E">
              <w:t xml:space="preserve">correct the SSN by using the </w:t>
            </w:r>
            <w:r w:rsidRPr="00461B0E">
              <w:rPr>
                <w:i/>
              </w:rPr>
              <w:t>BIRLS Update</w:t>
            </w:r>
            <w:r w:rsidRPr="00461B0E">
              <w:t xml:space="preserve"> command, and</w:t>
            </w:r>
          </w:p>
          <w:p w14:paraId="4649F959" w14:textId="4CDE799B" w:rsidR="00271226" w:rsidRPr="00461B0E" w:rsidRDefault="00B7065F" w:rsidP="00B7065F">
            <w:pPr>
              <w:pStyle w:val="BulletText2"/>
            </w:pPr>
            <w:proofErr w:type="gramStart"/>
            <w:r w:rsidRPr="00461B0E">
              <w:t>disregard</w:t>
            </w:r>
            <w:proofErr w:type="gramEnd"/>
            <w:r w:rsidRPr="00461B0E">
              <w:t xml:space="preserve"> the remaining steps in this table.</w:t>
            </w:r>
          </w:p>
        </w:tc>
      </w:tr>
      <w:tr w:rsidR="00271226" w:rsidRPr="00461B0E" w14:paraId="4A62FCCA" w14:textId="77777777" w:rsidTr="00B5762C">
        <w:tc>
          <w:tcPr>
            <w:tcW w:w="675" w:type="pct"/>
            <w:shd w:val="clear" w:color="auto" w:fill="auto"/>
          </w:tcPr>
          <w:p w14:paraId="0542C6AA" w14:textId="254C87FC" w:rsidR="00271226" w:rsidRPr="00461B0E" w:rsidRDefault="00B0160D" w:rsidP="00B5762C">
            <w:pPr>
              <w:pStyle w:val="TableText"/>
              <w:jc w:val="center"/>
            </w:pPr>
            <w:r w:rsidRPr="00461B0E">
              <w:lastRenderedPageBreak/>
              <w:t>2</w:t>
            </w:r>
          </w:p>
        </w:tc>
        <w:tc>
          <w:tcPr>
            <w:tcW w:w="4325" w:type="pct"/>
            <w:shd w:val="clear" w:color="auto" w:fill="auto"/>
          </w:tcPr>
          <w:p w14:paraId="1477D2F7" w14:textId="77777777" w:rsidR="00B7065F" w:rsidRPr="00461B0E" w:rsidRDefault="00B7065F" w:rsidP="00B7065F">
            <w:pPr>
              <w:pStyle w:val="TableText"/>
            </w:pPr>
            <w:r w:rsidRPr="00461B0E">
              <w:t xml:space="preserve">Create a new BIRLS record under the correct SSN by using the </w:t>
            </w:r>
            <w:r w:rsidRPr="00461B0E">
              <w:rPr>
                <w:i/>
              </w:rPr>
              <w:t>BIRLS Add</w:t>
            </w:r>
            <w:r w:rsidRPr="00461B0E">
              <w:t xml:space="preserve"> command in Share.</w:t>
            </w:r>
          </w:p>
          <w:p w14:paraId="53E508FF" w14:textId="77777777" w:rsidR="00B7065F" w:rsidRPr="00461B0E" w:rsidRDefault="00B7065F" w:rsidP="00B7065F">
            <w:pPr>
              <w:pStyle w:val="TableText"/>
            </w:pPr>
          </w:p>
          <w:p w14:paraId="6DCC1C35" w14:textId="1757176E" w:rsidR="00271226" w:rsidRPr="00461B0E" w:rsidRDefault="00B7065F" w:rsidP="00B7065F">
            <w:pPr>
              <w:pStyle w:val="TableText"/>
            </w:pPr>
            <w:r w:rsidRPr="00461B0E">
              <w:rPr>
                <w:b/>
                <w:i/>
              </w:rPr>
              <w:t>Note</w:t>
            </w:r>
            <w:r w:rsidRPr="00461B0E">
              <w:t xml:space="preserve">:  The only required entries </w:t>
            </w:r>
            <w:r w:rsidR="00DA7FAB" w:rsidRPr="00461B0E">
              <w:t xml:space="preserve">on the VETERANS IDENTIFICATION DATA tab </w:t>
            </w:r>
            <w:r w:rsidRPr="00461B0E">
              <w:t>are the name, date of birth, and SSN.</w:t>
            </w:r>
          </w:p>
        </w:tc>
      </w:tr>
      <w:tr w:rsidR="00271226" w:rsidRPr="00461B0E" w14:paraId="77BD0A7B" w14:textId="77777777" w:rsidTr="00B5762C">
        <w:tc>
          <w:tcPr>
            <w:tcW w:w="675" w:type="pct"/>
            <w:shd w:val="clear" w:color="auto" w:fill="auto"/>
          </w:tcPr>
          <w:p w14:paraId="4CDD085F" w14:textId="04099CDA" w:rsidR="00271226" w:rsidRPr="00461B0E" w:rsidRDefault="00B0160D" w:rsidP="00B5762C">
            <w:pPr>
              <w:pStyle w:val="TableText"/>
              <w:jc w:val="center"/>
            </w:pPr>
            <w:r w:rsidRPr="00461B0E">
              <w:t>3</w:t>
            </w:r>
          </w:p>
        </w:tc>
        <w:tc>
          <w:tcPr>
            <w:tcW w:w="4325" w:type="pct"/>
            <w:shd w:val="clear" w:color="auto" w:fill="auto"/>
          </w:tcPr>
          <w:p w14:paraId="5696F189" w14:textId="00B5B562" w:rsidR="00D41FA6" w:rsidRPr="00461B0E" w:rsidRDefault="00D41FA6" w:rsidP="00794B05">
            <w:pPr>
              <w:pStyle w:val="TableText"/>
            </w:pPr>
            <w:r w:rsidRPr="00461B0E">
              <w:t>Follow the instructions in the</w:t>
            </w:r>
            <w:r w:rsidR="00794B05" w:rsidRPr="00461B0E">
              <w:t xml:space="preserve"> </w:t>
            </w:r>
            <w:hyperlink r:id="rId13" w:history="1">
              <w:r w:rsidR="00794B05" w:rsidRPr="00461B0E">
                <w:rPr>
                  <w:rStyle w:val="Hyperlink"/>
                  <w:i/>
                </w:rPr>
                <w:t>VBMS User Guide</w:t>
              </w:r>
            </w:hyperlink>
            <w:r w:rsidRPr="00461B0E">
              <w:t xml:space="preserve"> for moving the documents in the eFolder that is identified by the </w:t>
            </w:r>
            <w:r w:rsidR="001640F7" w:rsidRPr="00461B0E">
              <w:rPr>
                <w:i/>
              </w:rPr>
              <w:t>incorrect</w:t>
            </w:r>
            <w:r w:rsidR="001640F7" w:rsidRPr="00461B0E">
              <w:t xml:space="preserve"> SSN to the </w:t>
            </w:r>
            <w:r w:rsidRPr="00461B0E">
              <w:t xml:space="preserve">eFolder that is identified by the </w:t>
            </w:r>
            <w:r w:rsidR="001640F7" w:rsidRPr="00461B0E">
              <w:rPr>
                <w:i/>
              </w:rPr>
              <w:t>correct</w:t>
            </w:r>
            <w:r w:rsidR="001640F7" w:rsidRPr="00461B0E">
              <w:t xml:space="preserve"> SSN</w:t>
            </w:r>
            <w:r w:rsidR="007751EC" w:rsidRPr="00461B0E">
              <w:t>.</w:t>
            </w:r>
          </w:p>
        </w:tc>
      </w:tr>
      <w:tr w:rsidR="00271226" w:rsidRPr="00461B0E" w14:paraId="7520A49F" w14:textId="77777777" w:rsidTr="00B5762C">
        <w:tc>
          <w:tcPr>
            <w:tcW w:w="675" w:type="pct"/>
            <w:shd w:val="clear" w:color="auto" w:fill="auto"/>
          </w:tcPr>
          <w:p w14:paraId="0CC05014" w14:textId="7FD3038D" w:rsidR="00271226" w:rsidRPr="00461B0E" w:rsidRDefault="00B0160D" w:rsidP="00B5762C">
            <w:pPr>
              <w:pStyle w:val="TableText"/>
              <w:jc w:val="center"/>
            </w:pPr>
            <w:r w:rsidRPr="00461B0E">
              <w:t>4</w:t>
            </w:r>
          </w:p>
        </w:tc>
        <w:tc>
          <w:tcPr>
            <w:tcW w:w="4325" w:type="pct"/>
            <w:shd w:val="clear" w:color="auto" w:fill="auto"/>
          </w:tcPr>
          <w:p w14:paraId="5559D667" w14:textId="5C9D15EF" w:rsidR="00271226" w:rsidRPr="00461B0E" w:rsidRDefault="001640F7" w:rsidP="00271226">
            <w:pPr>
              <w:pStyle w:val="TableText"/>
            </w:pPr>
            <w:r w:rsidRPr="00461B0E">
              <w:t>Delete the</w:t>
            </w:r>
            <w:r w:rsidR="007751EC" w:rsidRPr="00461B0E">
              <w:t xml:space="preserve"> BIRLS record created in Step 2, using the </w:t>
            </w:r>
            <w:r w:rsidR="007751EC" w:rsidRPr="00461B0E">
              <w:rPr>
                <w:i/>
              </w:rPr>
              <w:t>BIRLS Record Delete</w:t>
            </w:r>
            <w:r w:rsidR="007751EC" w:rsidRPr="00461B0E">
              <w:t xml:space="preserve"> command in Share.</w:t>
            </w:r>
          </w:p>
          <w:p w14:paraId="7283071B" w14:textId="77777777" w:rsidR="001640F7" w:rsidRPr="00461B0E" w:rsidRDefault="001640F7" w:rsidP="00271226">
            <w:pPr>
              <w:pStyle w:val="TableText"/>
            </w:pPr>
          </w:p>
          <w:p w14:paraId="33BFBB7C" w14:textId="1A412C8C" w:rsidR="000D37A7" w:rsidRPr="00461B0E" w:rsidRDefault="001640F7" w:rsidP="000D37A7">
            <w:pPr>
              <w:pStyle w:val="TableText"/>
            </w:pPr>
            <w:r w:rsidRPr="00461B0E">
              <w:rPr>
                <w:b/>
                <w:i/>
              </w:rPr>
              <w:t>Note</w:t>
            </w:r>
            <w:r w:rsidRPr="00461B0E">
              <w:t>:  As an alternative, consolidate the BIRLS record</w:t>
            </w:r>
            <w:r w:rsidR="000D37A7" w:rsidRPr="00461B0E">
              <w:t xml:space="preserve"> that </w:t>
            </w:r>
            <w:r w:rsidR="006373C1" w:rsidRPr="00461B0E">
              <w:t>is identified by an</w:t>
            </w:r>
            <w:r w:rsidR="000D37A7" w:rsidRPr="00461B0E">
              <w:t xml:space="preserve"> incorrect SSN </w:t>
            </w:r>
            <w:r w:rsidR="006373C1" w:rsidRPr="00461B0E">
              <w:t>with</w:t>
            </w:r>
            <w:r w:rsidR="000D37A7" w:rsidRPr="00461B0E">
              <w:t xml:space="preserve"> the BIRLS record created in Step 2, using the </w:t>
            </w:r>
            <w:r w:rsidR="000D37A7" w:rsidRPr="00461B0E">
              <w:rPr>
                <w:i/>
              </w:rPr>
              <w:t>DUPC</w:t>
            </w:r>
            <w:r w:rsidR="000D37A7" w:rsidRPr="00461B0E">
              <w:t xml:space="preserve"> command in the Benefits Delivery Network (BDN).  Retain the record that </w:t>
            </w:r>
            <w:r w:rsidR="006373C1" w:rsidRPr="00461B0E">
              <w:t>is identified by an</w:t>
            </w:r>
            <w:r w:rsidR="000D37A7" w:rsidRPr="00461B0E">
              <w:t xml:space="preserve"> </w:t>
            </w:r>
            <w:r w:rsidR="000D37A7" w:rsidRPr="00461B0E">
              <w:rPr>
                <w:i/>
              </w:rPr>
              <w:t>incorrect</w:t>
            </w:r>
            <w:r w:rsidR="000D37A7" w:rsidRPr="00461B0E">
              <w:t xml:space="preserve"> SSN.</w:t>
            </w:r>
          </w:p>
          <w:p w14:paraId="530544F5" w14:textId="77777777" w:rsidR="000D37A7" w:rsidRPr="00461B0E" w:rsidRDefault="000D37A7" w:rsidP="000D37A7">
            <w:pPr>
              <w:pStyle w:val="TableText"/>
            </w:pPr>
          </w:p>
          <w:p w14:paraId="48CCD553" w14:textId="1EF6D61F" w:rsidR="001640F7" w:rsidRPr="00461B0E" w:rsidRDefault="000D37A7" w:rsidP="000D37A7">
            <w:pPr>
              <w:pStyle w:val="TableText"/>
            </w:pPr>
            <w:r w:rsidRPr="00461B0E">
              <w:rPr>
                <w:b/>
                <w:i/>
              </w:rPr>
              <w:t>Reference</w:t>
            </w:r>
            <w:r w:rsidRPr="00461B0E">
              <w:t xml:space="preserve">:  </w:t>
            </w:r>
            <w:r w:rsidR="001640F7" w:rsidRPr="00461B0E">
              <w:t>M21-1, Part III, Subpart ii, 4.E.3</w:t>
            </w:r>
            <w:r w:rsidRPr="00461B0E">
              <w:t xml:space="preserve"> contains instructions for consolidating BIRLS records using the </w:t>
            </w:r>
            <w:r w:rsidRPr="00461B0E">
              <w:rPr>
                <w:i/>
              </w:rPr>
              <w:t xml:space="preserve">DUPC </w:t>
            </w:r>
            <w:r w:rsidRPr="00461B0E">
              <w:t>command.</w:t>
            </w:r>
          </w:p>
        </w:tc>
      </w:tr>
      <w:tr w:rsidR="00B5762C" w:rsidRPr="00461B0E" w14:paraId="5F35B5D8" w14:textId="77777777" w:rsidTr="00B5762C">
        <w:tc>
          <w:tcPr>
            <w:tcW w:w="675" w:type="pct"/>
            <w:shd w:val="clear" w:color="auto" w:fill="auto"/>
          </w:tcPr>
          <w:p w14:paraId="69C3049D" w14:textId="5D3C2671" w:rsidR="00B5762C" w:rsidRPr="00461B0E" w:rsidRDefault="00B0160D" w:rsidP="00B5762C">
            <w:pPr>
              <w:pStyle w:val="TableText"/>
              <w:jc w:val="center"/>
            </w:pPr>
            <w:r w:rsidRPr="00461B0E">
              <w:t>5</w:t>
            </w:r>
          </w:p>
        </w:tc>
        <w:tc>
          <w:tcPr>
            <w:tcW w:w="4325" w:type="pct"/>
            <w:shd w:val="clear" w:color="auto" w:fill="auto"/>
          </w:tcPr>
          <w:p w14:paraId="7994DED6" w14:textId="40579571" w:rsidR="00B5762C" w:rsidRPr="00461B0E" w:rsidRDefault="00AA0617" w:rsidP="00B5762C">
            <w:pPr>
              <w:pStyle w:val="TableText"/>
            </w:pPr>
            <w:r w:rsidRPr="00461B0E">
              <w:t xml:space="preserve">Remove the correct SSN from the duplicate corporate record using the </w:t>
            </w:r>
            <w:r w:rsidRPr="00461B0E">
              <w:rPr>
                <w:i/>
              </w:rPr>
              <w:t>Corporate Update</w:t>
            </w:r>
            <w:r w:rsidRPr="00461B0E">
              <w:t xml:space="preserve"> command in Share.</w:t>
            </w:r>
          </w:p>
        </w:tc>
      </w:tr>
      <w:tr w:rsidR="00B5762C" w:rsidRPr="00461B0E" w14:paraId="3052878B" w14:textId="77777777" w:rsidTr="00B5762C">
        <w:tc>
          <w:tcPr>
            <w:tcW w:w="675" w:type="pct"/>
            <w:shd w:val="clear" w:color="auto" w:fill="auto"/>
          </w:tcPr>
          <w:p w14:paraId="2A8E1449" w14:textId="679B9E61" w:rsidR="00B5762C" w:rsidRPr="00461B0E" w:rsidRDefault="00B0160D" w:rsidP="00B5762C">
            <w:pPr>
              <w:pStyle w:val="TableText"/>
              <w:jc w:val="center"/>
            </w:pPr>
            <w:r w:rsidRPr="00461B0E">
              <w:t>6</w:t>
            </w:r>
          </w:p>
        </w:tc>
        <w:tc>
          <w:tcPr>
            <w:tcW w:w="4325" w:type="pct"/>
            <w:shd w:val="clear" w:color="auto" w:fill="auto"/>
          </w:tcPr>
          <w:p w14:paraId="27ACEED1" w14:textId="7576751D" w:rsidR="00B5762C" w:rsidRPr="00461B0E" w:rsidRDefault="004E3BA2" w:rsidP="00B5762C">
            <w:pPr>
              <w:pStyle w:val="TableText"/>
            </w:pPr>
            <w:r w:rsidRPr="00461B0E">
              <w:t xml:space="preserve">Use the </w:t>
            </w:r>
            <w:r w:rsidRPr="00461B0E">
              <w:rPr>
                <w:i/>
              </w:rPr>
              <w:t>BIRLS Update</w:t>
            </w:r>
            <w:r w:rsidRPr="00461B0E">
              <w:t xml:space="preserve"> command in Share to change the incorrect SSN to the correct SSN.</w:t>
            </w:r>
          </w:p>
        </w:tc>
      </w:tr>
      <w:tr w:rsidR="007751EC" w:rsidRPr="00461B0E" w14:paraId="52AD04A8" w14:textId="77777777" w:rsidTr="00B5762C">
        <w:tc>
          <w:tcPr>
            <w:tcW w:w="675" w:type="pct"/>
            <w:shd w:val="clear" w:color="auto" w:fill="auto"/>
          </w:tcPr>
          <w:p w14:paraId="2F5336A1" w14:textId="5817ED91" w:rsidR="007751EC" w:rsidRPr="00461B0E" w:rsidRDefault="00B0160D" w:rsidP="00B5762C">
            <w:pPr>
              <w:pStyle w:val="TableText"/>
              <w:jc w:val="center"/>
            </w:pPr>
            <w:r w:rsidRPr="00461B0E">
              <w:t>7</w:t>
            </w:r>
          </w:p>
        </w:tc>
        <w:tc>
          <w:tcPr>
            <w:tcW w:w="4325" w:type="pct"/>
            <w:shd w:val="clear" w:color="auto" w:fill="auto"/>
          </w:tcPr>
          <w:p w14:paraId="26638333" w14:textId="0FC4D6FF" w:rsidR="007751EC" w:rsidRPr="00461B0E" w:rsidRDefault="00B01823" w:rsidP="00B5762C">
            <w:pPr>
              <w:pStyle w:val="TableText"/>
            </w:pPr>
            <w:r w:rsidRPr="00461B0E">
              <w:t>Follow the instructions in M21-1, Part III, Subpart ii, 4.E.5.a for disposing of the duplicate corporate record.</w:t>
            </w:r>
          </w:p>
        </w:tc>
      </w:tr>
    </w:tbl>
    <w:p w14:paraId="4F9565D6" w14:textId="5861DD75" w:rsidR="00B5762C" w:rsidRPr="00461B0E" w:rsidRDefault="00B5762C" w:rsidP="00B5762C"/>
    <w:tbl>
      <w:tblPr>
        <w:tblW w:w="7732" w:type="dxa"/>
        <w:tblInd w:w="1728" w:type="dxa"/>
        <w:tblLayout w:type="fixed"/>
        <w:tblLook w:val="0000" w:firstRow="0" w:lastRow="0" w:firstColumn="0" w:lastColumn="0" w:noHBand="0" w:noVBand="0"/>
      </w:tblPr>
      <w:tblGrid>
        <w:gridCol w:w="7732"/>
      </w:tblGrid>
      <w:tr w:rsidR="00B5762C" w:rsidRPr="00461B0E" w14:paraId="3A6E2310" w14:textId="77777777" w:rsidTr="00B5762C">
        <w:tc>
          <w:tcPr>
            <w:tcW w:w="5000" w:type="pct"/>
            <w:shd w:val="clear" w:color="auto" w:fill="auto"/>
          </w:tcPr>
          <w:p w14:paraId="3297D573" w14:textId="35267557" w:rsidR="00646CBE" w:rsidRPr="00461B0E" w:rsidRDefault="00B5762C" w:rsidP="00B5762C">
            <w:pPr>
              <w:pStyle w:val="NoteText"/>
            </w:pPr>
            <w:r w:rsidRPr="00461B0E">
              <w:rPr>
                <w:b/>
                <w:i/>
              </w:rPr>
              <w:t>Reference</w:t>
            </w:r>
            <w:r w:rsidR="00614012" w:rsidRPr="00461B0E">
              <w:rPr>
                <w:b/>
                <w:i/>
              </w:rPr>
              <w:t>s</w:t>
            </w:r>
            <w:r w:rsidRPr="00461B0E">
              <w:t xml:space="preserve">:  For more information about </w:t>
            </w:r>
          </w:p>
          <w:p w14:paraId="5362D3C9" w14:textId="021A9002" w:rsidR="00B5762C" w:rsidRPr="00461B0E" w:rsidRDefault="00B5762C" w:rsidP="00646CBE">
            <w:pPr>
              <w:pStyle w:val="BulletText1"/>
            </w:pPr>
            <w:r w:rsidRPr="00461B0E">
              <w:t>correcting the erroneous payment of benefits to an individual, see M21-1, Part III, Subpart v, 1.I</w:t>
            </w:r>
          </w:p>
          <w:p w14:paraId="50134929" w14:textId="77777777" w:rsidR="00401699" w:rsidRPr="00461B0E" w:rsidRDefault="00646CBE" w:rsidP="00646CBE">
            <w:pPr>
              <w:pStyle w:val="BulletText1"/>
            </w:pPr>
            <w:r w:rsidRPr="00461B0E">
              <w:t xml:space="preserve">using Share, see the </w:t>
            </w:r>
            <w:hyperlink r:id="rId14" w:history="1">
              <w:r w:rsidRPr="00461B0E">
                <w:rPr>
                  <w:rStyle w:val="Hyperlink"/>
                  <w:i/>
                </w:rPr>
                <w:t>Share User’s Guide</w:t>
              </w:r>
            </w:hyperlink>
            <w:r w:rsidR="00401699" w:rsidRPr="00461B0E">
              <w:t>, or</w:t>
            </w:r>
          </w:p>
          <w:p w14:paraId="34A1B373" w14:textId="4D89F995" w:rsidR="00646CBE" w:rsidRPr="00461B0E" w:rsidRDefault="00401699" w:rsidP="00646CBE">
            <w:pPr>
              <w:pStyle w:val="BulletText1"/>
            </w:pPr>
            <w:proofErr w:type="gramStart"/>
            <w:r w:rsidRPr="00461B0E">
              <w:t>using</w:t>
            </w:r>
            <w:proofErr w:type="gramEnd"/>
            <w:r w:rsidRPr="00461B0E">
              <w:t xml:space="preserve"> VBMS, see the </w:t>
            </w:r>
            <w:hyperlink r:id="rId15" w:history="1">
              <w:r w:rsidR="009B6909" w:rsidRPr="00461B0E">
                <w:rPr>
                  <w:rStyle w:val="Hyperlink"/>
                  <w:i/>
                </w:rPr>
                <w:t>VBMS User Guide</w:t>
              </w:r>
            </w:hyperlink>
            <w:r w:rsidR="00646CBE" w:rsidRPr="00461B0E">
              <w:t>.</w:t>
            </w:r>
          </w:p>
        </w:tc>
      </w:tr>
    </w:tbl>
    <w:p w14:paraId="7BC95E53" w14:textId="77777777" w:rsidR="00B5762C" w:rsidRPr="00461B0E" w:rsidRDefault="00B5762C" w:rsidP="00B5762C">
      <w:pPr>
        <w:pStyle w:val="BlockLine"/>
      </w:pPr>
    </w:p>
    <w:p w14:paraId="09959A05" w14:textId="77777777" w:rsidR="00A01BFE" w:rsidRPr="00461B0E" w:rsidRDefault="00A01BFE">
      <w:r w:rsidRPr="00461B0E">
        <w:br w:type="page"/>
      </w:r>
    </w:p>
    <w:p w14:paraId="09959A06" w14:textId="77777777" w:rsidR="00A01BFE" w:rsidRPr="00461B0E" w:rsidRDefault="00A01BFE" w:rsidP="00A01BFE">
      <w:pPr>
        <w:pStyle w:val="Heading4"/>
      </w:pPr>
      <w:r w:rsidRPr="00461B0E">
        <w:lastRenderedPageBreak/>
        <w:t>4.  Reporting Requirements</w:t>
      </w:r>
    </w:p>
    <w:p w14:paraId="09959A07" w14:textId="77777777" w:rsidR="00A01BFE" w:rsidRPr="00461B0E" w:rsidRDefault="00A01BFE" w:rsidP="00A01BFE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01BFE" w:rsidRPr="00461B0E" w14:paraId="09959A0D" w14:textId="77777777" w:rsidTr="00A01BFE">
        <w:tc>
          <w:tcPr>
            <w:tcW w:w="1728" w:type="dxa"/>
            <w:shd w:val="clear" w:color="auto" w:fill="auto"/>
          </w:tcPr>
          <w:p w14:paraId="09959A08" w14:textId="77777777" w:rsidR="00A01BFE" w:rsidRPr="00461B0E" w:rsidRDefault="00A01BFE" w:rsidP="00A01BFE">
            <w:pPr>
              <w:pStyle w:val="Heading5"/>
            </w:pPr>
            <w:r w:rsidRPr="00461B0E">
              <w:t>Introduction</w:t>
            </w:r>
          </w:p>
        </w:tc>
        <w:tc>
          <w:tcPr>
            <w:tcW w:w="7740" w:type="dxa"/>
            <w:shd w:val="clear" w:color="auto" w:fill="auto"/>
          </w:tcPr>
          <w:p w14:paraId="09959A09" w14:textId="77777777" w:rsidR="00A01BFE" w:rsidRPr="00461B0E" w:rsidRDefault="008140C1" w:rsidP="00A01BFE">
            <w:pPr>
              <w:pStyle w:val="BlockText"/>
            </w:pPr>
            <w:r w:rsidRPr="00461B0E">
              <w:t xml:space="preserve">This topic contains information about </w:t>
            </w:r>
            <w:r w:rsidR="0068534C" w:rsidRPr="00461B0E">
              <w:t>the reporting requirements associated with the list of potential duplicate payment cases, including</w:t>
            </w:r>
          </w:p>
          <w:p w14:paraId="09959A0A" w14:textId="77777777" w:rsidR="0068534C" w:rsidRPr="00461B0E" w:rsidRDefault="0068534C" w:rsidP="00A01BFE">
            <w:pPr>
              <w:pStyle w:val="BlockText"/>
            </w:pPr>
          </w:p>
          <w:p w14:paraId="09959A0B" w14:textId="77777777" w:rsidR="0068534C" w:rsidRPr="00461B0E" w:rsidRDefault="0068534C" w:rsidP="0068534C">
            <w:pPr>
              <w:pStyle w:val="ListParagraph"/>
              <w:numPr>
                <w:ilvl w:val="0"/>
                <w:numId w:val="27"/>
              </w:numPr>
              <w:ind w:left="158" w:hanging="187"/>
            </w:pPr>
            <w:r w:rsidRPr="00461B0E">
              <w:t>requirement to certify completion of corrective actions, and</w:t>
            </w:r>
          </w:p>
          <w:p w14:paraId="09959A0C" w14:textId="77777777" w:rsidR="0068534C" w:rsidRPr="00461B0E" w:rsidRDefault="0068534C" w:rsidP="0068534C">
            <w:pPr>
              <w:pStyle w:val="ListParagraph"/>
              <w:numPr>
                <w:ilvl w:val="0"/>
                <w:numId w:val="27"/>
              </w:numPr>
              <w:ind w:left="158" w:hanging="187"/>
            </w:pPr>
            <w:r w:rsidRPr="00461B0E">
              <w:t>sample language for certifying completion of corrective actions.</w:t>
            </w:r>
          </w:p>
        </w:tc>
      </w:tr>
    </w:tbl>
    <w:p w14:paraId="09959A0E" w14:textId="77777777" w:rsidR="00A01BFE" w:rsidRPr="00461B0E" w:rsidRDefault="00A01BFE" w:rsidP="00A01BFE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01BFE" w:rsidRPr="00461B0E" w14:paraId="09959A11" w14:textId="77777777" w:rsidTr="00A01BFE">
        <w:tc>
          <w:tcPr>
            <w:tcW w:w="1728" w:type="dxa"/>
            <w:shd w:val="clear" w:color="auto" w:fill="auto"/>
          </w:tcPr>
          <w:p w14:paraId="09959A0F" w14:textId="77777777" w:rsidR="00A01BFE" w:rsidRPr="00461B0E" w:rsidRDefault="00A01BFE" w:rsidP="00A01BFE">
            <w:pPr>
              <w:pStyle w:val="Heading5"/>
            </w:pPr>
            <w:r w:rsidRPr="00461B0E"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09959A10" w14:textId="58381DC6" w:rsidR="00A01BFE" w:rsidRPr="00461B0E" w:rsidRDefault="00614012" w:rsidP="00A01BFE">
            <w:pPr>
              <w:pStyle w:val="BlockText"/>
            </w:pPr>
            <w:r w:rsidRPr="00461B0E">
              <w:t>November 18, 2015</w:t>
            </w:r>
          </w:p>
        </w:tc>
      </w:tr>
    </w:tbl>
    <w:p w14:paraId="09959A12" w14:textId="77777777" w:rsidR="00A01BFE" w:rsidRPr="00461B0E" w:rsidRDefault="00A01BFE" w:rsidP="00A01BFE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01BFE" w:rsidRPr="00461B0E" w14:paraId="09959A1F" w14:textId="77777777" w:rsidTr="00A01BFE">
        <w:tc>
          <w:tcPr>
            <w:tcW w:w="1728" w:type="dxa"/>
            <w:shd w:val="clear" w:color="auto" w:fill="auto"/>
          </w:tcPr>
          <w:p w14:paraId="09959A13" w14:textId="77777777" w:rsidR="00A01BFE" w:rsidRPr="00461B0E" w:rsidRDefault="008140C1" w:rsidP="008140C1">
            <w:pPr>
              <w:pStyle w:val="Heading5"/>
            </w:pPr>
            <w:proofErr w:type="gramStart"/>
            <w:r w:rsidRPr="00461B0E">
              <w:t>a.  Requirement</w:t>
            </w:r>
            <w:proofErr w:type="gramEnd"/>
            <w:r w:rsidRPr="00461B0E">
              <w:t xml:space="preserve"> to Certify Completion of Corrective Actions</w:t>
            </w:r>
          </w:p>
        </w:tc>
        <w:tc>
          <w:tcPr>
            <w:tcW w:w="7740" w:type="dxa"/>
            <w:shd w:val="clear" w:color="auto" w:fill="auto"/>
          </w:tcPr>
          <w:p w14:paraId="09959A14" w14:textId="77777777" w:rsidR="00A01BFE" w:rsidRPr="00461B0E" w:rsidRDefault="00CC4B6E" w:rsidP="00D34707">
            <w:pPr>
              <w:pStyle w:val="BlockText"/>
            </w:pPr>
            <w:r w:rsidRPr="00461B0E">
              <w:t xml:space="preserve">Once an RO </w:t>
            </w:r>
            <w:r w:rsidR="00D34707" w:rsidRPr="00461B0E">
              <w:t xml:space="preserve">has completed all corrective actions necessitated by its analysis of </w:t>
            </w:r>
            <w:r w:rsidR="008F19C6" w:rsidRPr="00461B0E">
              <w:t>the records identified on a list of potential duplicate payment cases</w:t>
            </w:r>
            <w:r w:rsidR="00D34707" w:rsidRPr="00461B0E">
              <w:t xml:space="preserve">, it must </w:t>
            </w:r>
            <w:r w:rsidR="008F19C6" w:rsidRPr="00461B0E">
              <w:t>certify completion of the actions by sending an e-mail to the mailbox shown on the transmittal sheet that accompanied the list.</w:t>
            </w:r>
          </w:p>
          <w:p w14:paraId="09959A15" w14:textId="77777777" w:rsidR="008F19C6" w:rsidRPr="00461B0E" w:rsidRDefault="008F19C6" w:rsidP="00D34707">
            <w:pPr>
              <w:pStyle w:val="BlockText"/>
            </w:pPr>
          </w:p>
          <w:p w14:paraId="09959A16" w14:textId="77777777" w:rsidR="008F19C6" w:rsidRPr="00461B0E" w:rsidRDefault="008F19C6" w:rsidP="00D34707">
            <w:pPr>
              <w:pStyle w:val="BlockText"/>
            </w:pPr>
            <w:r w:rsidRPr="00461B0E">
              <w:rPr>
                <w:b/>
                <w:i/>
              </w:rPr>
              <w:t>Notes</w:t>
            </w:r>
            <w:r w:rsidRPr="00461B0E">
              <w:t>:</w:t>
            </w:r>
          </w:p>
          <w:p w14:paraId="09959A17" w14:textId="77777777" w:rsidR="00E57338" w:rsidRPr="00461B0E" w:rsidRDefault="00E57338" w:rsidP="008F19C6">
            <w:pPr>
              <w:pStyle w:val="ListParagraph"/>
              <w:numPr>
                <w:ilvl w:val="0"/>
                <w:numId w:val="26"/>
              </w:numPr>
              <w:ind w:left="158" w:hanging="187"/>
            </w:pPr>
            <w:r w:rsidRPr="00461B0E">
              <w:t xml:space="preserve">Reference </w:t>
            </w:r>
            <w:r w:rsidR="005C345B" w:rsidRPr="00461B0E">
              <w:rPr>
                <w:i/>
              </w:rPr>
              <w:t>RCS 20-0633</w:t>
            </w:r>
            <w:r w:rsidR="005C345B" w:rsidRPr="00461B0E">
              <w:t xml:space="preserve"> in the body of the e-mail.</w:t>
            </w:r>
          </w:p>
          <w:p w14:paraId="09959A18" w14:textId="77777777" w:rsidR="00C82E0A" w:rsidRPr="00461B0E" w:rsidRDefault="00C82E0A" w:rsidP="008F19C6">
            <w:pPr>
              <w:pStyle w:val="ListParagraph"/>
              <w:numPr>
                <w:ilvl w:val="0"/>
                <w:numId w:val="26"/>
              </w:numPr>
              <w:ind w:left="158" w:hanging="187"/>
            </w:pPr>
            <w:r w:rsidRPr="00461B0E">
              <w:t xml:space="preserve">Do </w:t>
            </w:r>
            <w:r w:rsidRPr="00461B0E">
              <w:rPr>
                <w:b/>
                <w:i/>
              </w:rPr>
              <w:t>not</w:t>
            </w:r>
            <w:r w:rsidRPr="00461B0E">
              <w:t xml:space="preserve"> include in the e-mail a description of the specific action(s) the RO took on individual cases.</w:t>
            </w:r>
          </w:p>
          <w:p w14:paraId="09959A19" w14:textId="77777777" w:rsidR="008F19C6" w:rsidRPr="00461B0E" w:rsidRDefault="00C82E0A" w:rsidP="008F19C6">
            <w:pPr>
              <w:pStyle w:val="ListParagraph"/>
              <w:numPr>
                <w:ilvl w:val="0"/>
                <w:numId w:val="26"/>
              </w:numPr>
              <w:ind w:left="158" w:hanging="187"/>
            </w:pPr>
            <w:r w:rsidRPr="00461B0E">
              <w:t xml:space="preserve">If the “corrective actions” referenced in the above paragraph included </w:t>
            </w:r>
            <w:r w:rsidR="0070248F" w:rsidRPr="00461B0E">
              <w:t>an update</w:t>
            </w:r>
            <w:r w:rsidRPr="00461B0E">
              <w:t xml:space="preserve"> to BIRLS or the corporate record</w:t>
            </w:r>
            <w:r w:rsidR="00773F72" w:rsidRPr="00461B0E">
              <w:t>,</w:t>
            </w:r>
            <w:r w:rsidRPr="00461B0E">
              <w:t xml:space="preserve"> or an award adjustment, make sure </w:t>
            </w:r>
            <w:r w:rsidR="0070248F" w:rsidRPr="00461B0E">
              <w:t>such</w:t>
            </w:r>
            <w:r w:rsidRPr="00461B0E">
              <w:t xml:space="preserve"> transactions processed correctly before submitting certification.</w:t>
            </w:r>
          </w:p>
          <w:p w14:paraId="09959A1A" w14:textId="77777777" w:rsidR="008F19C6" w:rsidRPr="00461B0E" w:rsidRDefault="008F19C6" w:rsidP="008F19C6">
            <w:pPr>
              <w:pStyle w:val="ListParagraph"/>
              <w:numPr>
                <w:ilvl w:val="0"/>
                <w:numId w:val="26"/>
              </w:numPr>
              <w:ind w:left="158" w:hanging="187"/>
            </w:pPr>
            <w:r w:rsidRPr="00461B0E">
              <w:t xml:space="preserve">Include in the e-mail the name and telephone number of RO employees </w:t>
            </w:r>
            <w:r w:rsidR="00F92EB3" w:rsidRPr="00461B0E">
              <w:t xml:space="preserve">that </w:t>
            </w:r>
            <w:r w:rsidR="005C345B" w:rsidRPr="00461B0E">
              <w:t>processed</w:t>
            </w:r>
            <w:r w:rsidR="00F92EB3" w:rsidRPr="00461B0E">
              <w:t xml:space="preserve"> the list</w:t>
            </w:r>
            <w:r w:rsidR="00C6418B" w:rsidRPr="00461B0E">
              <w:t>,</w:t>
            </w:r>
            <w:r w:rsidR="001A4981" w:rsidRPr="00461B0E">
              <w:t xml:space="preserve"> so the recipient of the e-mail has a point of contact should questions about the RO’s actions arise. </w:t>
            </w:r>
          </w:p>
          <w:p w14:paraId="09959A1B" w14:textId="77777777" w:rsidR="00F92EB3" w:rsidRPr="00461B0E" w:rsidRDefault="005C345B" w:rsidP="008F19C6">
            <w:pPr>
              <w:pStyle w:val="ListParagraph"/>
              <w:numPr>
                <w:ilvl w:val="0"/>
                <w:numId w:val="26"/>
              </w:numPr>
              <w:ind w:left="158" w:hanging="187"/>
            </w:pPr>
            <w:r w:rsidRPr="00461B0E">
              <w:t xml:space="preserve">ROs may also </w:t>
            </w:r>
            <w:r w:rsidR="00F92EB3" w:rsidRPr="00461B0E">
              <w:t xml:space="preserve">submit the certification </w:t>
            </w:r>
            <w:r w:rsidRPr="00461B0E">
              <w:t xml:space="preserve">referenced in this block </w:t>
            </w:r>
            <w:r w:rsidR="00F92EB3" w:rsidRPr="00461B0E">
              <w:t>by mail or fax.</w:t>
            </w:r>
          </w:p>
          <w:p w14:paraId="09959A1C" w14:textId="77777777" w:rsidR="001A4981" w:rsidRPr="00461B0E" w:rsidRDefault="001A4981" w:rsidP="008F19C6">
            <w:pPr>
              <w:pStyle w:val="ListParagraph"/>
              <w:numPr>
                <w:ilvl w:val="0"/>
                <w:numId w:val="26"/>
              </w:numPr>
              <w:ind w:left="158" w:hanging="187"/>
            </w:pPr>
            <w:r w:rsidRPr="00461B0E">
              <w:t>The due date for submitting certification is shown on the tr</w:t>
            </w:r>
            <w:r w:rsidR="00C6418B" w:rsidRPr="00461B0E">
              <w:t>ansmittal sheet that accompanies each</w:t>
            </w:r>
            <w:r w:rsidRPr="00461B0E">
              <w:t xml:space="preserve"> list of potential duplicate payment cases.</w:t>
            </w:r>
          </w:p>
          <w:p w14:paraId="09959A1D" w14:textId="77777777" w:rsidR="005C345B" w:rsidRPr="00461B0E" w:rsidRDefault="005C345B" w:rsidP="005C345B">
            <w:pPr>
              <w:ind w:left="-29"/>
            </w:pPr>
          </w:p>
          <w:p w14:paraId="09959A1E" w14:textId="77777777" w:rsidR="005C345B" w:rsidRPr="00461B0E" w:rsidRDefault="005C345B" w:rsidP="005C345B">
            <w:pPr>
              <w:ind w:left="-29"/>
            </w:pPr>
            <w:r w:rsidRPr="00461B0E">
              <w:rPr>
                <w:b/>
                <w:i/>
              </w:rPr>
              <w:t>Reference</w:t>
            </w:r>
            <w:r w:rsidRPr="00461B0E">
              <w:t>:  To view a sample of the certification referenced in this block, see M21-1, Part X, 6.4.b.</w:t>
            </w:r>
          </w:p>
        </w:tc>
      </w:tr>
    </w:tbl>
    <w:p w14:paraId="09959A20" w14:textId="77777777" w:rsidR="00A01BFE" w:rsidRPr="00461B0E" w:rsidRDefault="00A01BFE" w:rsidP="00A01BFE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01BFE" w:rsidRPr="00461B0E" w14:paraId="09959A28" w14:textId="77777777" w:rsidTr="00A01BFE">
        <w:tc>
          <w:tcPr>
            <w:tcW w:w="1728" w:type="dxa"/>
            <w:shd w:val="clear" w:color="auto" w:fill="auto"/>
          </w:tcPr>
          <w:p w14:paraId="09959A21" w14:textId="77777777" w:rsidR="00A01BFE" w:rsidRPr="00461B0E" w:rsidRDefault="008140C1" w:rsidP="00A01BFE">
            <w:pPr>
              <w:pStyle w:val="Heading5"/>
            </w:pPr>
            <w:proofErr w:type="gramStart"/>
            <w:r w:rsidRPr="00461B0E">
              <w:t>b.  Sample</w:t>
            </w:r>
            <w:proofErr w:type="gramEnd"/>
            <w:r w:rsidRPr="00461B0E">
              <w:t xml:space="preserve"> Language for Certifying Completion of Corrective Actions</w:t>
            </w:r>
          </w:p>
        </w:tc>
        <w:tc>
          <w:tcPr>
            <w:tcW w:w="7740" w:type="dxa"/>
            <w:shd w:val="clear" w:color="auto" w:fill="auto"/>
          </w:tcPr>
          <w:p w14:paraId="09959A22" w14:textId="77777777" w:rsidR="00A01BFE" w:rsidRPr="00461B0E" w:rsidRDefault="00143317" w:rsidP="00143317">
            <w:pPr>
              <w:pStyle w:val="BlockText"/>
            </w:pPr>
            <w:r w:rsidRPr="00461B0E">
              <w:t xml:space="preserve">ROs may use language similar to that shown </w:t>
            </w:r>
            <w:r w:rsidR="001A4981" w:rsidRPr="00461B0E">
              <w:t>in the paragraph</w:t>
            </w:r>
            <w:r w:rsidRPr="00461B0E">
              <w:t xml:space="preserve"> below when preparing the </w:t>
            </w:r>
            <w:r w:rsidR="00846267" w:rsidRPr="00461B0E">
              <w:t xml:space="preserve">certification </w:t>
            </w:r>
            <w:r w:rsidRPr="00461B0E">
              <w:t>referenced in M21-1, Part X</w:t>
            </w:r>
            <w:r w:rsidR="001A4981" w:rsidRPr="00461B0E">
              <w:t>, 6.4.a</w:t>
            </w:r>
            <w:r w:rsidRPr="00461B0E">
              <w:t>:</w:t>
            </w:r>
          </w:p>
          <w:p w14:paraId="09959A23" w14:textId="77777777" w:rsidR="00143317" w:rsidRPr="00461B0E" w:rsidRDefault="00143317" w:rsidP="00143317">
            <w:pPr>
              <w:pStyle w:val="BlockText"/>
            </w:pPr>
          </w:p>
          <w:p w14:paraId="09959A24" w14:textId="77777777" w:rsidR="00143317" w:rsidRPr="00461B0E" w:rsidRDefault="00143317" w:rsidP="00143317">
            <w:pPr>
              <w:pStyle w:val="BlockText"/>
              <w:tabs>
                <w:tab w:val="clear" w:pos="0"/>
              </w:tabs>
              <w:ind w:left="342"/>
              <w:rPr>
                <w:i/>
              </w:rPr>
            </w:pPr>
            <w:r w:rsidRPr="00461B0E">
              <w:rPr>
                <w:i/>
              </w:rPr>
              <w:t>This certifies that all required action has been completed and checked in VETSNET and VBMS for the</w:t>
            </w:r>
            <w:r w:rsidRPr="00461B0E">
              <w:rPr>
                <w:b/>
              </w:rPr>
              <w:t xml:space="preserve"> [Insert </w:t>
            </w:r>
            <w:r w:rsidR="001A4981" w:rsidRPr="00461B0E">
              <w:rPr>
                <w:b/>
              </w:rPr>
              <w:t xml:space="preserve">the </w:t>
            </w:r>
            <w:r w:rsidRPr="00461B0E">
              <w:rPr>
                <w:b/>
              </w:rPr>
              <w:t>month and year</w:t>
            </w:r>
            <w:r w:rsidR="005B1A99" w:rsidRPr="00461B0E">
              <w:rPr>
                <w:b/>
              </w:rPr>
              <w:t xml:space="preserve"> of the list of potential duplicate payment cases.</w:t>
            </w:r>
            <w:r w:rsidRPr="00461B0E">
              <w:rPr>
                <w:b/>
              </w:rPr>
              <w:t>]</w:t>
            </w:r>
            <w:r w:rsidRPr="00461B0E">
              <w:t xml:space="preserve"> </w:t>
            </w:r>
            <w:r w:rsidRPr="00461B0E">
              <w:rPr>
                <w:i/>
              </w:rPr>
              <w:t>semiannual review of potential duplicate payment cases (RCS 20-0633) for RO</w:t>
            </w:r>
            <w:r w:rsidRPr="00461B0E">
              <w:t xml:space="preserve"> </w:t>
            </w:r>
            <w:r w:rsidR="001A4981" w:rsidRPr="00461B0E">
              <w:rPr>
                <w:b/>
              </w:rPr>
              <w:t>[Enter the RO number</w:t>
            </w:r>
            <w:r w:rsidR="005B1A99" w:rsidRPr="00461B0E">
              <w:rPr>
                <w:b/>
              </w:rPr>
              <w:t>.</w:t>
            </w:r>
            <w:r w:rsidR="001A4981" w:rsidRPr="00461B0E">
              <w:rPr>
                <w:b/>
              </w:rPr>
              <w:t>]</w:t>
            </w:r>
            <w:r w:rsidRPr="00461B0E">
              <w:t xml:space="preserve">.  </w:t>
            </w:r>
            <w:r w:rsidRPr="00461B0E">
              <w:rPr>
                <w:i/>
              </w:rPr>
              <w:t>Questions about the report may be directed as follows:</w:t>
            </w:r>
          </w:p>
          <w:p w14:paraId="09959A25" w14:textId="77777777" w:rsidR="00143317" w:rsidRPr="00461B0E" w:rsidRDefault="00143317" w:rsidP="00143317">
            <w:pPr>
              <w:pStyle w:val="BlockText"/>
              <w:tabs>
                <w:tab w:val="clear" w:pos="0"/>
              </w:tabs>
              <w:ind w:left="342"/>
              <w:rPr>
                <w:i/>
              </w:rPr>
            </w:pPr>
          </w:p>
          <w:p w14:paraId="09959A26" w14:textId="77777777" w:rsidR="00143317" w:rsidRPr="00461B0E" w:rsidRDefault="00143317" w:rsidP="00143317">
            <w:pPr>
              <w:pStyle w:val="BlockText"/>
              <w:tabs>
                <w:tab w:val="clear" w:pos="0"/>
              </w:tabs>
              <w:ind w:left="342"/>
              <w:rPr>
                <w:i/>
              </w:rPr>
            </w:pPr>
            <w:r w:rsidRPr="00461B0E">
              <w:rPr>
                <w:i/>
              </w:rPr>
              <w:lastRenderedPageBreak/>
              <w:t>digits 00-49</w:t>
            </w:r>
            <w:r w:rsidRPr="00461B0E">
              <w:rPr>
                <w:i/>
              </w:rPr>
              <w:tab/>
              <w:t>Elvis Examiner</w:t>
            </w:r>
            <w:r w:rsidRPr="00461B0E">
              <w:rPr>
                <w:i/>
              </w:rPr>
              <w:tab/>
              <w:t>(703) 555-1212</w:t>
            </w:r>
          </w:p>
          <w:p w14:paraId="09959A27" w14:textId="77777777" w:rsidR="00143317" w:rsidRPr="00461B0E" w:rsidRDefault="00143317" w:rsidP="00143317">
            <w:pPr>
              <w:pStyle w:val="BlockText"/>
              <w:tabs>
                <w:tab w:val="clear" w:pos="0"/>
              </w:tabs>
              <w:ind w:left="342"/>
            </w:pPr>
            <w:proofErr w:type="gramStart"/>
            <w:r w:rsidRPr="00461B0E">
              <w:rPr>
                <w:i/>
              </w:rPr>
              <w:t>digits</w:t>
            </w:r>
            <w:proofErr w:type="gramEnd"/>
            <w:r w:rsidRPr="00461B0E">
              <w:rPr>
                <w:i/>
              </w:rPr>
              <w:t xml:space="preserve"> 50-99</w:t>
            </w:r>
            <w:r w:rsidRPr="00461B0E">
              <w:rPr>
                <w:i/>
              </w:rPr>
              <w:tab/>
              <w:t>Veronica VSR</w:t>
            </w:r>
            <w:r w:rsidRPr="00461B0E">
              <w:rPr>
                <w:i/>
              </w:rPr>
              <w:tab/>
            </w:r>
            <w:r w:rsidR="001A4981" w:rsidRPr="00461B0E">
              <w:rPr>
                <w:i/>
              </w:rPr>
              <w:t xml:space="preserve">            </w:t>
            </w:r>
            <w:r w:rsidRPr="00461B0E">
              <w:rPr>
                <w:i/>
              </w:rPr>
              <w:t>(703) 555-1313</w:t>
            </w:r>
            <w:r w:rsidRPr="00461B0E">
              <w:t>.</w:t>
            </w:r>
          </w:p>
        </w:tc>
      </w:tr>
    </w:tbl>
    <w:p w14:paraId="09959A29" w14:textId="77777777" w:rsidR="00A01BFE" w:rsidRPr="00A01BFE" w:rsidRDefault="00105C1A" w:rsidP="008140C1">
      <w:pPr>
        <w:pStyle w:val="BlockLine"/>
      </w:pPr>
      <w:r w:rsidRPr="00461B0E">
        <w:lastRenderedPageBreak/>
        <w:fldChar w:fldCharType="begin">
          <w:fldData xml:space="preserve">RABvAGMAVABlAG0AcAAxAFYAYQByAFQAcgBhAGQAaQB0AGkAbwBuAGEAbAA=
</w:fldData>
        </w:fldChar>
      </w:r>
      <w:r w:rsidRPr="00461B0E">
        <w:instrText xml:space="preserve"> ADDIN  \* MERGEFORMAT </w:instrText>
      </w:r>
      <w:r w:rsidRPr="00461B0E">
        <w:fldChar w:fldCharType="end"/>
      </w:r>
      <w:r w:rsidRPr="00461B0E">
        <w:fldChar w:fldCharType="begin">
          <w:fldData xml:space="preserve">RgBvAG4AdABTAGUAdABpAG0AaQBzAHQAeQBsAGUAcwAuAHgAbQBsAA==
</w:fldData>
        </w:fldChar>
      </w:r>
      <w:r w:rsidRPr="00461B0E">
        <w:instrText xml:space="preserve"> ADDIN  \* MERGEFORMAT </w:instrText>
      </w:r>
      <w:r w:rsidRPr="00461B0E">
        <w:fldChar w:fldCharType="end"/>
      </w:r>
    </w:p>
    <w:sectPr w:rsidR="00A01BFE" w:rsidRPr="00A0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B0"/>
    <w:multiLevelType w:val="multilevel"/>
    <w:tmpl w:val="28B0644A"/>
    <w:lvl w:ilvl="0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2468E"/>
    <w:multiLevelType w:val="hybridMultilevel"/>
    <w:tmpl w:val="325C39AA"/>
    <w:lvl w:ilvl="0" w:tplc="BF6298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85CCF"/>
    <w:multiLevelType w:val="hybridMultilevel"/>
    <w:tmpl w:val="86FA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4D50"/>
    <w:multiLevelType w:val="hybridMultilevel"/>
    <w:tmpl w:val="7BB65ED8"/>
    <w:lvl w:ilvl="0" w:tplc="DF9ACB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66578"/>
    <w:multiLevelType w:val="hybridMultilevel"/>
    <w:tmpl w:val="09401C16"/>
    <w:lvl w:ilvl="0" w:tplc="6D7EEF0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D7723"/>
    <w:multiLevelType w:val="hybridMultilevel"/>
    <w:tmpl w:val="ACB8A8D2"/>
    <w:lvl w:ilvl="0" w:tplc="387436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827FF"/>
    <w:multiLevelType w:val="hybridMultilevel"/>
    <w:tmpl w:val="37DA1D46"/>
    <w:lvl w:ilvl="0" w:tplc="45FEB5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3658D"/>
    <w:multiLevelType w:val="hybridMultilevel"/>
    <w:tmpl w:val="5DA62706"/>
    <w:lvl w:ilvl="0" w:tplc="45FEB5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51DDA"/>
    <w:multiLevelType w:val="hybridMultilevel"/>
    <w:tmpl w:val="DF86D8AC"/>
    <w:lvl w:ilvl="0" w:tplc="8ECA654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B31BA"/>
    <w:multiLevelType w:val="hybridMultilevel"/>
    <w:tmpl w:val="F5A2DF32"/>
    <w:lvl w:ilvl="0" w:tplc="A5B6B7F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A7E2B"/>
    <w:multiLevelType w:val="hybridMultilevel"/>
    <w:tmpl w:val="F7FACC4A"/>
    <w:lvl w:ilvl="0" w:tplc="3E98C7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E3BA0"/>
    <w:multiLevelType w:val="hybridMultilevel"/>
    <w:tmpl w:val="52223EB0"/>
    <w:lvl w:ilvl="0" w:tplc="A5B6B7F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46C1E"/>
    <w:multiLevelType w:val="hybridMultilevel"/>
    <w:tmpl w:val="FB0202CC"/>
    <w:lvl w:ilvl="0" w:tplc="3E98C7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07DB7"/>
    <w:multiLevelType w:val="hybridMultilevel"/>
    <w:tmpl w:val="677A08E6"/>
    <w:lvl w:ilvl="0" w:tplc="DAA8DA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0B6692"/>
    <w:multiLevelType w:val="hybridMultilevel"/>
    <w:tmpl w:val="7944A3A8"/>
    <w:lvl w:ilvl="0" w:tplc="89B42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B5921"/>
    <w:multiLevelType w:val="hybridMultilevel"/>
    <w:tmpl w:val="1374BA2E"/>
    <w:lvl w:ilvl="0" w:tplc="EFFC3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C4FAF"/>
    <w:multiLevelType w:val="hybridMultilevel"/>
    <w:tmpl w:val="6A9EC520"/>
    <w:lvl w:ilvl="0" w:tplc="45FEB5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B3D68"/>
    <w:multiLevelType w:val="multilevel"/>
    <w:tmpl w:val="5770E370"/>
    <w:lvl w:ilvl="0">
      <w:start w:val="1"/>
      <w:numFmt w:val="bullet"/>
      <w:pStyle w:val="BulletText1"/>
      <w:lvlText w:val="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BA0B99"/>
    <w:multiLevelType w:val="hybridMultilevel"/>
    <w:tmpl w:val="5FD8355C"/>
    <w:lvl w:ilvl="0" w:tplc="45FEB5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F01EA"/>
    <w:multiLevelType w:val="multilevel"/>
    <w:tmpl w:val="F678DF14"/>
    <w:lvl w:ilvl="0">
      <w:start w:val="1"/>
      <w:numFmt w:val="decimal"/>
      <w:isLgl/>
      <w:suff w:val="space"/>
      <w:lvlText w:val="%1"/>
      <w:lvlJc w:val="left"/>
      <w:pPr>
        <w:ind w:left="173" w:hanging="173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73" w:hanging="173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73" w:hanging="173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73" w:hanging="173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3" w:hanging="173"/>
      </w:pPr>
      <w:rPr>
        <w:rFonts w:hint="default"/>
      </w:rPr>
    </w:lvl>
    <w:lvl w:ilvl="5">
      <w:start w:val="1"/>
      <w:numFmt w:val="none"/>
      <w:lvlText w:val=""/>
      <w:lvlJc w:val="left"/>
      <w:pPr>
        <w:ind w:left="173" w:hanging="173"/>
      </w:pPr>
      <w:rPr>
        <w:rFonts w:hint="default"/>
      </w:rPr>
    </w:lvl>
    <w:lvl w:ilvl="6">
      <w:start w:val="1"/>
      <w:numFmt w:val="none"/>
      <w:lvlText w:val="%7"/>
      <w:lvlJc w:val="left"/>
      <w:pPr>
        <w:ind w:left="173" w:hanging="173"/>
      </w:pPr>
      <w:rPr>
        <w:rFonts w:hint="default"/>
      </w:rPr>
    </w:lvl>
    <w:lvl w:ilvl="7">
      <w:start w:val="1"/>
      <w:numFmt w:val="none"/>
      <w:lvlText w:val="%8"/>
      <w:lvlJc w:val="left"/>
      <w:pPr>
        <w:ind w:left="173" w:hanging="173"/>
      </w:pPr>
      <w:rPr>
        <w:rFonts w:hint="default"/>
      </w:rPr>
    </w:lvl>
    <w:lvl w:ilvl="8">
      <w:start w:val="1"/>
      <w:numFmt w:val="none"/>
      <w:lvlText w:val="%9"/>
      <w:lvlJc w:val="left"/>
      <w:pPr>
        <w:ind w:left="173" w:hanging="173"/>
      </w:pPr>
      <w:rPr>
        <w:rFonts w:hint="default"/>
      </w:rPr>
    </w:lvl>
  </w:abstractNum>
  <w:abstractNum w:abstractNumId="20">
    <w:nsid w:val="6B207499"/>
    <w:multiLevelType w:val="hybridMultilevel"/>
    <w:tmpl w:val="A4CE2632"/>
    <w:lvl w:ilvl="0" w:tplc="45FEB5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C195D"/>
    <w:multiLevelType w:val="hybridMultilevel"/>
    <w:tmpl w:val="6ED41A68"/>
    <w:lvl w:ilvl="0" w:tplc="29982A5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C2456"/>
    <w:multiLevelType w:val="multilevel"/>
    <w:tmpl w:val="C802ABEC"/>
    <w:lvl w:ilvl="0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8858F4"/>
    <w:multiLevelType w:val="hybridMultilevel"/>
    <w:tmpl w:val="3E0CCF7C"/>
    <w:lvl w:ilvl="0" w:tplc="664CD76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3B00560"/>
    <w:multiLevelType w:val="hybridMultilevel"/>
    <w:tmpl w:val="C1821496"/>
    <w:lvl w:ilvl="0" w:tplc="A5B6B7F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60F13"/>
    <w:multiLevelType w:val="hybridMultilevel"/>
    <w:tmpl w:val="F7E231FC"/>
    <w:lvl w:ilvl="0" w:tplc="45FEB5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F1B97"/>
    <w:multiLevelType w:val="hybridMultilevel"/>
    <w:tmpl w:val="5A2A619A"/>
    <w:lvl w:ilvl="0" w:tplc="B23AE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94270"/>
    <w:multiLevelType w:val="hybridMultilevel"/>
    <w:tmpl w:val="0E4E489A"/>
    <w:lvl w:ilvl="0" w:tplc="387436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23"/>
  </w:num>
  <w:num w:numId="5">
    <w:abstractNumId w:val="26"/>
  </w:num>
  <w:num w:numId="6">
    <w:abstractNumId w:val="3"/>
  </w:num>
  <w:num w:numId="7">
    <w:abstractNumId w:val="17"/>
  </w:num>
  <w:num w:numId="8">
    <w:abstractNumId w:val="0"/>
  </w:num>
  <w:num w:numId="9">
    <w:abstractNumId w:val="22"/>
  </w:num>
  <w:num w:numId="10">
    <w:abstractNumId w:val="14"/>
  </w:num>
  <w:num w:numId="11">
    <w:abstractNumId w:val="19"/>
  </w:num>
  <w:num w:numId="12">
    <w:abstractNumId w:val="2"/>
  </w:num>
  <w:num w:numId="13">
    <w:abstractNumId w:val="5"/>
  </w:num>
  <w:num w:numId="14">
    <w:abstractNumId w:val="27"/>
  </w:num>
  <w:num w:numId="15">
    <w:abstractNumId w:val="4"/>
  </w:num>
  <w:num w:numId="16">
    <w:abstractNumId w:val="18"/>
  </w:num>
  <w:num w:numId="17">
    <w:abstractNumId w:val="7"/>
  </w:num>
  <w:num w:numId="18">
    <w:abstractNumId w:val="6"/>
  </w:num>
  <w:num w:numId="19">
    <w:abstractNumId w:val="20"/>
  </w:num>
  <w:num w:numId="20">
    <w:abstractNumId w:val="25"/>
  </w:num>
  <w:num w:numId="21">
    <w:abstractNumId w:val="16"/>
  </w:num>
  <w:num w:numId="22">
    <w:abstractNumId w:val="24"/>
  </w:num>
  <w:num w:numId="23">
    <w:abstractNumId w:val="9"/>
  </w:num>
  <w:num w:numId="24">
    <w:abstractNumId w:val="11"/>
  </w:num>
  <w:num w:numId="25">
    <w:abstractNumId w:val="8"/>
  </w:num>
  <w:num w:numId="26">
    <w:abstractNumId w:val="12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924CD7"/>
    <w:rsid w:val="00004BE9"/>
    <w:rsid w:val="000075B0"/>
    <w:rsid w:val="00007DE5"/>
    <w:rsid w:val="00023329"/>
    <w:rsid w:val="000443BD"/>
    <w:rsid w:val="00052AA2"/>
    <w:rsid w:val="00064E26"/>
    <w:rsid w:val="000A00F8"/>
    <w:rsid w:val="000A775C"/>
    <w:rsid w:val="000C7220"/>
    <w:rsid w:val="000D37A7"/>
    <w:rsid w:val="000E7F31"/>
    <w:rsid w:val="000F441C"/>
    <w:rsid w:val="00105C1A"/>
    <w:rsid w:val="00143317"/>
    <w:rsid w:val="001640F7"/>
    <w:rsid w:val="00182BCA"/>
    <w:rsid w:val="00186743"/>
    <w:rsid w:val="001A4981"/>
    <w:rsid w:val="001D689F"/>
    <w:rsid w:val="001E5EDA"/>
    <w:rsid w:val="001F19AE"/>
    <w:rsid w:val="0020102D"/>
    <w:rsid w:val="00201999"/>
    <w:rsid w:val="00240D57"/>
    <w:rsid w:val="00264172"/>
    <w:rsid w:val="00271226"/>
    <w:rsid w:val="0027187D"/>
    <w:rsid w:val="0028495A"/>
    <w:rsid w:val="002A16B8"/>
    <w:rsid w:val="002C0AD8"/>
    <w:rsid w:val="002C1112"/>
    <w:rsid w:val="002C1C56"/>
    <w:rsid w:val="00357A14"/>
    <w:rsid w:val="003637FA"/>
    <w:rsid w:val="0036401F"/>
    <w:rsid w:val="00380AC3"/>
    <w:rsid w:val="003B7025"/>
    <w:rsid w:val="003C3246"/>
    <w:rsid w:val="003C795E"/>
    <w:rsid w:val="003D7420"/>
    <w:rsid w:val="003E423E"/>
    <w:rsid w:val="004013CB"/>
    <w:rsid w:val="00401699"/>
    <w:rsid w:val="00455045"/>
    <w:rsid w:val="00461B0E"/>
    <w:rsid w:val="004930A4"/>
    <w:rsid w:val="004A1B15"/>
    <w:rsid w:val="004B3EA0"/>
    <w:rsid w:val="004C5A0C"/>
    <w:rsid w:val="004D1001"/>
    <w:rsid w:val="004D2E9E"/>
    <w:rsid w:val="004E3BA2"/>
    <w:rsid w:val="004E78D3"/>
    <w:rsid w:val="00500750"/>
    <w:rsid w:val="005058AA"/>
    <w:rsid w:val="005063E1"/>
    <w:rsid w:val="005169BC"/>
    <w:rsid w:val="00525B17"/>
    <w:rsid w:val="00533D51"/>
    <w:rsid w:val="00535BE6"/>
    <w:rsid w:val="00572C7C"/>
    <w:rsid w:val="0057354A"/>
    <w:rsid w:val="005A2373"/>
    <w:rsid w:val="005A6D56"/>
    <w:rsid w:val="005B1A99"/>
    <w:rsid w:val="005B3A94"/>
    <w:rsid w:val="005C345B"/>
    <w:rsid w:val="005F16B5"/>
    <w:rsid w:val="005F211C"/>
    <w:rsid w:val="00604598"/>
    <w:rsid w:val="0061364E"/>
    <w:rsid w:val="00614012"/>
    <w:rsid w:val="00617D10"/>
    <w:rsid w:val="006261FD"/>
    <w:rsid w:val="006373C1"/>
    <w:rsid w:val="00637CE3"/>
    <w:rsid w:val="00642715"/>
    <w:rsid w:val="00646CBE"/>
    <w:rsid w:val="006612E2"/>
    <w:rsid w:val="006720CD"/>
    <w:rsid w:val="0068534C"/>
    <w:rsid w:val="00687927"/>
    <w:rsid w:val="006D72A6"/>
    <w:rsid w:val="006F4FD9"/>
    <w:rsid w:val="0070248F"/>
    <w:rsid w:val="007346D4"/>
    <w:rsid w:val="00740315"/>
    <w:rsid w:val="00740571"/>
    <w:rsid w:val="00770387"/>
    <w:rsid w:val="007711D2"/>
    <w:rsid w:val="00773F72"/>
    <w:rsid w:val="007751EC"/>
    <w:rsid w:val="00794B05"/>
    <w:rsid w:val="007C2A95"/>
    <w:rsid w:val="007E695E"/>
    <w:rsid w:val="007F359A"/>
    <w:rsid w:val="008140C1"/>
    <w:rsid w:val="00831C1A"/>
    <w:rsid w:val="00837141"/>
    <w:rsid w:val="00845B8B"/>
    <w:rsid w:val="00846267"/>
    <w:rsid w:val="008545E0"/>
    <w:rsid w:val="008611B3"/>
    <w:rsid w:val="00890E6B"/>
    <w:rsid w:val="008C77D3"/>
    <w:rsid w:val="008D5592"/>
    <w:rsid w:val="008E1513"/>
    <w:rsid w:val="008E5A94"/>
    <w:rsid w:val="008F19C6"/>
    <w:rsid w:val="009022F0"/>
    <w:rsid w:val="00906B4A"/>
    <w:rsid w:val="0090728F"/>
    <w:rsid w:val="00911A22"/>
    <w:rsid w:val="00924CD7"/>
    <w:rsid w:val="009452EC"/>
    <w:rsid w:val="00965DB8"/>
    <w:rsid w:val="00966074"/>
    <w:rsid w:val="0097256E"/>
    <w:rsid w:val="0099163F"/>
    <w:rsid w:val="009964A4"/>
    <w:rsid w:val="009A17E9"/>
    <w:rsid w:val="009B1E21"/>
    <w:rsid w:val="009B6909"/>
    <w:rsid w:val="009D08AA"/>
    <w:rsid w:val="009E2197"/>
    <w:rsid w:val="00A01BFE"/>
    <w:rsid w:val="00A42075"/>
    <w:rsid w:val="00A47857"/>
    <w:rsid w:val="00A50963"/>
    <w:rsid w:val="00A50F01"/>
    <w:rsid w:val="00A53F73"/>
    <w:rsid w:val="00A5647E"/>
    <w:rsid w:val="00A87894"/>
    <w:rsid w:val="00AA0617"/>
    <w:rsid w:val="00AA5EDB"/>
    <w:rsid w:val="00AB5C1E"/>
    <w:rsid w:val="00AC1726"/>
    <w:rsid w:val="00AC5F63"/>
    <w:rsid w:val="00AE6D8B"/>
    <w:rsid w:val="00AE7143"/>
    <w:rsid w:val="00B0160D"/>
    <w:rsid w:val="00B01823"/>
    <w:rsid w:val="00B12215"/>
    <w:rsid w:val="00B14D0C"/>
    <w:rsid w:val="00B502F8"/>
    <w:rsid w:val="00B5762C"/>
    <w:rsid w:val="00B67F86"/>
    <w:rsid w:val="00B7065F"/>
    <w:rsid w:val="00B70716"/>
    <w:rsid w:val="00B74B8C"/>
    <w:rsid w:val="00B814C5"/>
    <w:rsid w:val="00B95BDA"/>
    <w:rsid w:val="00BA66D3"/>
    <w:rsid w:val="00BA77DA"/>
    <w:rsid w:val="00BB0CE3"/>
    <w:rsid w:val="00BE726E"/>
    <w:rsid w:val="00BF6442"/>
    <w:rsid w:val="00C24D62"/>
    <w:rsid w:val="00C63A96"/>
    <w:rsid w:val="00C6418B"/>
    <w:rsid w:val="00C77A04"/>
    <w:rsid w:val="00C82E0A"/>
    <w:rsid w:val="00CC2A84"/>
    <w:rsid w:val="00CC4B6E"/>
    <w:rsid w:val="00CD419D"/>
    <w:rsid w:val="00D05444"/>
    <w:rsid w:val="00D1516C"/>
    <w:rsid w:val="00D15D9F"/>
    <w:rsid w:val="00D34707"/>
    <w:rsid w:val="00D34728"/>
    <w:rsid w:val="00D34983"/>
    <w:rsid w:val="00D41FA6"/>
    <w:rsid w:val="00D67B79"/>
    <w:rsid w:val="00D77E74"/>
    <w:rsid w:val="00D93944"/>
    <w:rsid w:val="00D95569"/>
    <w:rsid w:val="00DA7FAB"/>
    <w:rsid w:val="00DB6C80"/>
    <w:rsid w:val="00DD3B95"/>
    <w:rsid w:val="00DD76CC"/>
    <w:rsid w:val="00DE5A70"/>
    <w:rsid w:val="00E045BB"/>
    <w:rsid w:val="00E35DB0"/>
    <w:rsid w:val="00E42A6B"/>
    <w:rsid w:val="00E43D90"/>
    <w:rsid w:val="00E51707"/>
    <w:rsid w:val="00E57338"/>
    <w:rsid w:val="00E71DFD"/>
    <w:rsid w:val="00E96ED6"/>
    <w:rsid w:val="00EA6D2C"/>
    <w:rsid w:val="00EB1C0D"/>
    <w:rsid w:val="00EE4451"/>
    <w:rsid w:val="00EF27E2"/>
    <w:rsid w:val="00EF6E9D"/>
    <w:rsid w:val="00F07464"/>
    <w:rsid w:val="00F12957"/>
    <w:rsid w:val="00F23600"/>
    <w:rsid w:val="00F26A64"/>
    <w:rsid w:val="00F3104C"/>
    <w:rsid w:val="00F51BA0"/>
    <w:rsid w:val="00F75F08"/>
    <w:rsid w:val="00F92EB3"/>
    <w:rsid w:val="00FA31E9"/>
    <w:rsid w:val="00FB3203"/>
    <w:rsid w:val="00F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D7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924CD7"/>
    <w:pPr>
      <w:tabs>
        <w:tab w:val="left" w:pos="0"/>
      </w:tabs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924CD7"/>
    <w:pPr>
      <w:tabs>
        <w:tab w:val="left" w:pos="0"/>
      </w:tabs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924CD7"/>
    <w:pPr>
      <w:tabs>
        <w:tab w:val="left" w:pos="0"/>
      </w:tabs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924CD7"/>
    <w:pPr>
      <w:tabs>
        <w:tab w:val="left" w:pos="0"/>
      </w:tabs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924CD7"/>
    <w:pPr>
      <w:tabs>
        <w:tab w:val="left" w:pos="0"/>
      </w:tabs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rsid w:val="00924CD7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CD7"/>
    <w:pPr>
      <w:ind w:left="720"/>
      <w:contextualSpacing/>
    </w:pPr>
  </w:style>
  <w:style w:type="character" w:customStyle="1" w:styleId="Heading1Char">
    <w:name w:val="Heading 1 Char"/>
    <w:aliases w:val="Part Title Char"/>
    <w:basedOn w:val="DefaultParagraphFont"/>
    <w:link w:val="Heading1"/>
    <w:rsid w:val="00924CD7"/>
    <w:rPr>
      <w:rFonts w:eastAsia="Times New Roman"/>
      <w:b/>
      <w:color w:val="000000"/>
      <w:sz w:val="32"/>
      <w:szCs w:val="20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924CD7"/>
    <w:rPr>
      <w:rFonts w:eastAsia="Times New Roman"/>
      <w:b/>
      <w:color w:val="000000"/>
      <w:sz w:val="32"/>
      <w:szCs w:val="20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924CD7"/>
    <w:rPr>
      <w:rFonts w:eastAsia="Times New Roman"/>
      <w:b/>
      <w:color w:val="000000"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924CD7"/>
    <w:rPr>
      <w:rFonts w:eastAsia="Times New Roman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924CD7"/>
    <w:rPr>
      <w:rFonts w:ascii="Times New Roman" w:eastAsia="Times New Roman" w:hAnsi="Times New Roman" w:cs="Times New Roman"/>
      <w:b/>
      <w:color w:val="000000"/>
      <w:sz w:val="22"/>
      <w:szCs w:val="20"/>
    </w:rPr>
  </w:style>
  <w:style w:type="character" w:customStyle="1" w:styleId="Heading6Char">
    <w:name w:val="Heading 6 Char"/>
    <w:aliases w:val="Sub Label Char"/>
    <w:basedOn w:val="DefaultParagraphFont"/>
    <w:link w:val="Heading6"/>
    <w:rsid w:val="00924CD7"/>
    <w:rPr>
      <w:rFonts w:ascii="Times New Roman" w:eastAsia="Times New Roman" w:hAnsi="Times New Roman" w:cs="Times New Roman"/>
      <w:b/>
      <w:i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semiHidden/>
    <w:rsid w:val="00924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4CD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924CD7"/>
    <w:pPr>
      <w:pBdr>
        <w:top w:val="single" w:sz="6" w:space="1" w:color="000000"/>
        <w:between w:val="single" w:sz="6" w:space="1" w:color="auto"/>
      </w:pBdr>
      <w:tabs>
        <w:tab w:val="left" w:pos="0"/>
      </w:tabs>
      <w:spacing w:before="240"/>
      <w:ind w:left="1728"/>
    </w:pPr>
    <w:rPr>
      <w:szCs w:val="20"/>
    </w:rPr>
  </w:style>
  <w:style w:type="paragraph" w:styleId="BlockText">
    <w:name w:val="Block Text"/>
    <w:basedOn w:val="Normal"/>
    <w:qFormat/>
    <w:rsid w:val="00924CD7"/>
    <w:pPr>
      <w:tabs>
        <w:tab w:val="left" w:pos="0"/>
      </w:tabs>
    </w:pPr>
  </w:style>
  <w:style w:type="paragraph" w:customStyle="1" w:styleId="BulletText1">
    <w:name w:val="Bullet Text 1"/>
    <w:basedOn w:val="Normal"/>
    <w:qFormat/>
    <w:rsid w:val="00924CD7"/>
    <w:pPr>
      <w:numPr>
        <w:numId w:val="7"/>
      </w:numPr>
    </w:pPr>
    <w:rPr>
      <w:szCs w:val="20"/>
    </w:rPr>
  </w:style>
  <w:style w:type="paragraph" w:customStyle="1" w:styleId="BulletText2">
    <w:name w:val="Bullet Text 2"/>
    <w:basedOn w:val="Normal"/>
    <w:rsid w:val="00924CD7"/>
    <w:pPr>
      <w:numPr>
        <w:numId w:val="8"/>
      </w:numPr>
    </w:pPr>
    <w:rPr>
      <w:szCs w:val="20"/>
    </w:rPr>
  </w:style>
  <w:style w:type="paragraph" w:customStyle="1" w:styleId="BulletText3">
    <w:name w:val="Bullet Text 3"/>
    <w:basedOn w:val="Normal"/>
    <w:rsid w:val="00924CD7"/>
    <w:pPr>
      <w:numPr>
        <w:numId w:val="9"/>
      </w:numPr>
      <w:tabs>
        <w:tab w:val="left" w:pos="360"/>
        <w:tab w:val="left" w:pos="533"/>
      </w:tabs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924CD7"/>
    <w:pPr>
      <w:tabs>
        <w:tab w:val="left" w:pos="0"/>
      </w:tabs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924CD7"/>
    <w:pPr>
      <w:pBdr>
        <w:top w:val="single" w:sz="6" w:space="1" w:color="000000"/>
        <w:between w:val="single" w:sz="6" w:space="1" w:color="auto"/>
      </w:pBdr>
      <w:tabs>
        <w:tab w:val="left" w:pos="0"/>
      </w:tabs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924CD7"/>
    <w:pPr>
      <w:tabs>
        <w:tab w:val="left" w:pos="0"/>
      </w:tabs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924CD7"/>
    <w:pPr>
      <w:tabs>
        <w:tab w:val="left" w:pos="0"/>
      </w:tabs>
    </w:pPr>
    <w:rPr>
      <w:szCs w:val="20"/>
    </w:rPr>
  </w:style>
  <w:style w:type="character" w:styleId="HTMLAcronym">
    <w:name w:val="HTML Acronym"/>
    <w:basedOn w:val="DefaultParagraphFont"/>
    <w:rsid w:val="00924CD7"/>
  </w:style>
  <w:style w:type="paragraph" w:customStyle="1" w:styleId="IMTOC">
    <w:name w:val="IMTOC"/>
    <w:rsid w:val="00924CD7"/>
    <w:rPr>
      <w:rFonts w:ascii="Times New Roman" w:eastAsia="Times New Roman" w:hAnsi="Times New Roman" w:cs="Times New Roman"/>
      <w:szCs w:val="20"/>
    </w:rPr>
  </w:style>
  <w:style w:type="paragraph" w:customStyle="1" w:styleId="MapTitleContinued">
    <w:name w:val="Map Title. Continued"/>
    <w:basedOn w:val="Normal"/>
    <w:next w:val="Normal"/>
    <w:rsid w:val="00924CD7"/>
    <w:pPr>
      <w:tabs>
        <w:tab w:val="left" w:pos="0"/>
      </w:tabs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924CD7"/>
    <w:pPr>
      <w:ind w:left="0"/>
    </w:pPr>
  </w:style>
  <w:style w:type="paragraph" w:customStyle="1" w:styleId="NoteText">
    <w:name w:val="Note Text"/>
    <w:basedOn w:val="Normal"/>
    <w:rsid w:val="00924CD7"/>
    <w:pPr>
      <w:tabs>
        <w:tab w:val="left" w:pos="0"/>
      </w:tabs>
    </w:pPr>
    <w:rPr>
      <w:szCs w:val="20"/>
    </w:rPr>
  </w:style>
  <w:style w:type="paragraph" w:customStyle="1" w:styleId="PublicationTitle">
    <w:name w:val="Publication Title"/>
    <w:basedOn w:val="Normal"/>
    <w:next w:val="Heading4"/>
    <w:rsid w:val="00924CD7"/>
    <w:pPr>
      <w:tabs>
        <w:tab w:val="left" w:pos="0"/>
      </w:tabs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924CD7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924CD7"/>
    <w:pPr>
      <w:tabs>
        <w:tab w:val="left" w:pos="0"/>
      </w:tabs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924CD7"/>
    <w:pPr>
      <w:tabs>
        <w:tab w:val="left" w:pos="0"/>
      </w:tabs>
    </w:pPr>
    <w:rPr>
      <w:szCs w:val="20"/>
    </w:rPr>
  </w:style>
  <w:style w:type="paragraph" w:customStyle="1" w:styleId="TOCTitle">
    <w:name w:val="TOC Title"/>
    <w:basedOn w:val="Normal"/>
    <w:rsid w:val="00924CD7"/>
    <w:pPr>
      <w:widowControl w:val="0"/>
      <w:tabs>
        <w:tab w:val="left" w:pos="0"/>
      </w:tabs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924CD7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924CD7"/>
    <w:rPr>
      <w:szCs w:val="20"/>
    </w:rPr>
  </w:style>
  <w:style w:type="character" w:styleId="FollowedHyperlink">
    <w:name w:val="FollowedHyperlink"/>
    <w:rsid w:val="00924CD7"/>
    <w:rPr>
      <w:color w:val="800080"/>
      <w:u w:val="single"/>
    </w:rPr>
  </w:style>
  <w:style w:type="paragraph" w:styleId="Footer">
    <w:name w:val="footer"/>
    <w:basedOn w:val="Normal"/>
    <w:link w:val="FooterChar"/>
    <w:rsid w:val="00924CD7"/>
    <w:pPr>
      <w:tabs>
        <w:tab w:val="left" w:pos="0"/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rsid w:val="00924CD7"/>
    <w:rPr>
      <w:rFonts w:ascii="Times New Roman" w:eastAsia="Times New Roman" w:hAnsi="Times New Roman" w:cs="Times New Roman"/>
      <w:color w:val="000000"/>
      <w:sz w:val="20"/>
    </w:rPr>
  </w:style>
  <w:style w:type="paragraph" w:styleId="Header">
    <w:name w:val="header"/>
    <w:basedOn w:val="Normal"/>
    <w:link w:val="HeaderChar"/>
    <w:rsid w:val="00924CD7"/>
    <w:pPr>
      <w:tabs>
        <w:tab w:val="left" w:pos="0"/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924CD7"/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uiPriority w:val="99"/>
    <w:rsid w:val="00924CD7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924CD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924CD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50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F0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F0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D7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924CD7"/>
    <w:pPr>
      <w:tabs>
        <w:tab w:val="left" w:pos="0"/>
      </w:tabs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924CD7"/>
    <w:pPr>
      <w:tabs>
        <w:tab w:val="left" w:pos="0"/>
      </w:tabs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924CD7"/>
    <w:pPr>
      <w:tabs>
        <w:tab w:val="left" w:pos="0"/>
      </w:tabs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924CD7"/>
    <w:pPr>
      <w:tabs>
        <w:tab w:val="left" w:pos="0"/>
      </w:tabs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924CD7"/>
    <w:pPr>
      <w:tabs>
        <w:tab w:val="left" w:pos="0"/>
      </w:tabs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rsid w:val="00924CD7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CD7"/>
    <w:pPr>
      <w:ind w:left="720"/>
      <w:contextualSpacing/>
    </w:pPr>
  </w:style>
  <w:style w:type="character" w:customStyle="1" w:styleId="Heading1Char">
    <w:name w:val="Heading 1 Char"/>
    <w:aliases w:val="Part Title Char"/>
    <w:basedOn w:val="DefaultParagraphFont"/>
    <w:link w:val="Heading1"/>
    <w:rsid w:val="00924CD7"/>
    <w:rPr>
      <w:rFonts w:eastAsia="Times New Roman"/>
      <w:b/>
      <w:color w:val="000000"/>
      <w:sz w:val="32"/>
      <w:szCs w:val="20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924CD7"/>
    <w:rPr>
      <w:rFonts w:eastAsia="Times New Roman"/>
      <w:b/>
      <w:color w:val="000000"/>
      <w:sz w:val="32"/>
      <w:szCs w:val="20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924CD7"/>
    <w:rPr>
      <w:rFonts w:eastAsia="Times New Roman"/>
      <w:b/>
      <w:color w:val="000000"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924CD7"/>
    <w:rPr>
      <w:rFonts w:eastAsia="Times New Roman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924CD7"/>
    <w:rPr>
      <w:rFonts w:ascii="Times New Roman" w:eastAsia="Times New Roman" w:hAnsi="Times New Roman" w:cs="Times New Roman"/>
      <w:b/>
      <w:color w:val="000000"/>
      <w:sz w:val="22"/>
      <w:szCs w:val="20"/>
    </w:rPr>
  </w:style>
  <w:style w:type="character" w:customStyle="1" w:styleId="Heading6Char">
    <w:name w:val="Heading 6 Char"/>
    <w:aliases w:val="Sub Label Char"/>
    <w:basedOn w:val="DefaultParagraphFont"/>
    <w:link w:val="Heading6"/>
    <w:rsid w:val="00924CD7"/>
    <w:rPr>
      <w:rFonts w:ascii="Times New Roman" w:eastAsia="Times New Roman" w:hAnsi="Times New Roman" w:cs="Times New Roman"/>
      <w:b/>
      <w:i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semiHidden/>
    <w:rsid w:val="00924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4CD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924CD7"/>
    <w:pPr>
      <w:pBdr>
        <w:top w:val="single" w:sz="6" w:space="1" w:color="000000"/>
        <w:between w:val="single" w:sz="6" w:space="1" w:color="auto"/>
      </w:pBdr>
      <w:tabs>
        <w:tab w:val="left" w:pos="0"/>
      </w:tabs>
      <w:spacing w:before="240"/>
      <w:ind w:left="1728"/>
    </w:pPr>
    <w:rPr>
      <w:szCs w:val="20"/>
    </w:rPr>
  </w:style>
  <w:style w:type="paragraph" w:styleId="BlockText">
    <w:name w:val="Block Text"/>
    <w:basedOn w:val="Normal"/>
    <w:qFormat/>
    <w:rsid w:val="00924CD7"/>
    <w:pPr>
      <w:tabs>
        <w:tab w:val="left" w:pos="0"/>
      </w:tabs>
    </w:pPr>
  </w:style>
  <w:style w:type="paragraph" w:customStyle="1" w:styleId="BulletText1">
    <w:name w:val="Bullet Text 1"/>
    <w:basedOn w:val="Normal"/>
    <w:qFormat/>
    <w:rsid w:val="00924CD7"/>
    <w:pPr>
      <w:numPr>
        <w:numId w:val="7"/>
      </w:numPr>
    </w:pPr>
    <w:rPr>
      <w:szCs w:val="20"/>
    </w:rPr>
  </w:style>
  <w:style w:type="paragraph" w:customStyle="1" w:styleId="BulletText2">
    <w:name w:val="Bullet Text 2"/>
    <w:basedOn w:val="Normal"/>
    <w:rsid w:val="00924CD7"/>
    <w:pPr>
      <w:numPr>
        <w:numId w:val="8"/>
      </w:numPr>
    </w:pPr>
    <w:rPr>
      <w:szCs w:val="20"/>
    </w:rPr>
  </w:style>
  <w:style w:type="paragraph" w:customStyle="1" w:styleId="BulletText3">
    <w:name w:val="Bullet Text 3"/>
    <w:basedOn w:val="Normal"/>
    <w:rsid w:val="00924CD7"/>
    <w:pPr>
      <w:numPr>
        <w:numId w:val="9"/>
      </w:numPr>
      <w:tabs>
        <w:tab w:val="left" w:pos="360"/>
        <w:tab w:val="left" w:pos="533"/>
      </w:tabs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924CD7"/>
    <w:pPr>
      <w:tabs>
        <w:tab w:val="left" w:pos="0"/>
      </w:tabs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924CD7"/>
    <w:pPr>
      <w:pBdr>
        <w:top w:val="single" w:sz="6" w:space="1" w:color="000000"/>
        <w:between w:val="single" w:sz="6" w:space="1" w:color="auto"/>
      </w:pBdr>
      <w:tabs>
        <w:tab w:val="left" w:pos="0"/>
      </w:tabs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924CD7"/>
    <w:pPr>
      <w:tabs>
        <w:tab w:val="left" w:pos="0"/>
      </w:tabs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924CD7"/>
    <w:pPr>
      <w:tabs>
        <w:tab w:val="left" w:pos="0"/>
      </w:tabs>
    </w:pPr>
    <w:rPr>
      <w:szCs w:val="20"/>
    </w:rPr>
  </w:style>
  <w:style w:type="character" w:styleId="HTMLAcronym">
    <w:name w:val="HTML Acronym"/>
    <w:basedOn w:val="DefaultParagraphFont"/>
    <w:rsid w:val="00924CD7"/>
  </w:style>
  <w:style w:type="paragraph" w:customStyle="1" w:styleId="IMTOC">
    <w:name w:val="IMTOC"/>
    <w:rsid w:val="00924CD7"/>
    <w:rPr>
      <w:rFonts w:ascii="Times New Roman" w:eastAsia="Times New Roman" w:hAnsi="Times New Roman" w:cs="Times New Roman"/>
      <w:szCs w:val="20"/>
    </w:rPr>
  </w:style>
  <w:style w:type="paragraph" w:customStyle="1" w:styleId="MapTitleContinued">
    <w:name w:val="Map Title. Continued"/>
    <w:basedOn w:val="Normal"/>
    <w:next w:val="Normal"/>
    <w:rsid w:val="00924CD7"/>
    <w:pPr>
      <w:tabs>
        <w:tab w:val="left" w:pos="0"/>
      </w:tabs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924CD7"/>
    <w:pPr>
      <w:ind w:left="0"/>
    </w:pPr>
  </w:style>
  <w:style w:type="paragraph" w:customStyle="1" w:styleId="NoteText">
    <w:name w:val="Note Text"/>
    <w:basedOn w:val="Normal"/>
    <w:rsid w:val="00924CD7"/>
    <w:pPr>
      <w:tabs>
        <w:tab w:val="left" w:pos="0"/>
      </w:tabs>
    </w:pPr>
    <w:rPr>
      <w:szCs w:val="20"/>
    </w:rPr>
  </w:style>
  <w:style w:type="paragraph" w:customStyle="1" w:styleId="PublicationTitle">
    <w:name w:val="Publication Title"/>
    <w:basedOn w:val="Normal"/>
    <w:next w:val="Heading4"/>
    <w:rsid w:val="00924CD7"/>
    <w:pPr>
      <w:tabs>
        <w:tab w:val="left" w:pos="0"/>
      </w:tabs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924CD7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924CD7"/>
    <w:pPr>
      <w:tabs>
        <w:tab w:val="left" w:pos="0"/>
      </w:tabs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924CD7"/>
    <w:pPr>
      <w:tabs>
        <w:tab w:val="left" w:pos="0"/>
      </w:tabs>
    </w:pPr>
    <w:rPr>
      <w:szCs w:val="20"/>
    </w:rPr>
  </w:style>
  <w:style w:type="paragraph" w:customStyle="1" w:styleId="TOCTitle">
    <w:name w:val="TOC Title"/>
    <w:basedOn w:val="Normal"/>
    <w:rsid w:val="00924CD7"/>
    <w:pPr>
      <w:widowControl w:val="0"/>
      <w:tabs>
        <w:tab w:val="left" w:pos="0"/>
      </w:tabs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924CD7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924CD7"/>
    <w:rPr>
      <w:szCs w:val="20"/>
    </w:rPr>
  </w:style>
  <w:style w:type="character" w:styleId="FollowedHyperlink">
    <w:name w:val="FollowedHyperlink"/>
    <w:rsid w:val="00924CD7"/>
    <w:rPr>
      <w:color w:val="800080"/>
      <w:u w:val="single"/>
    </w:rPr>
  </w:style>
  <w:style w:type="paragraph" w:styleId="Footer">
    <w:name w:val="footer"/>
    <w:basedOn w:val="Normal"/>
    <w:link w:val="FooterChar"/>
    <w:rsid w:val="00924CD7"/>
    <w:pPr>
      <w:tabs>
        <w:tab w:val="left" w:pos="0"/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rsid w:val="00924CD7"/>
    <w:rPr>
      <w:rFonts w:ascii="Times New Roman" w:eastAsia="Times New Roman" w:hAnsi="Times New Roman" w:cs="Times New Roman"/>
      <w:color w:val="000000"/>
      <w:sz w:val="20"/>
    </w:rPr>
  </w:style>
  <w:style w:type="paragraph" w:styleId="Header">
    <w:name w:val="header"/>
    <w:basedOn w:val="Normal"/>
    <w:link w:val="HeaderChar"/>
    <w:rsid w:val="00924CD7"/>
    <w:pPr>
      <w:tabs>
        <w:tab w:val="left" w:pos="0"/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924CD7"/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uiPriority w:val="99"/>
    <w:rsid w:val="00924CD7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924CD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924CD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50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F0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F0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vbaw.vba.va.gov/VBMS/Resources_Technical_Information.a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ss.vba.va.gov/SHAR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cfr.gov/cgi-bin/text-idx?SID=878b6d73a9c7eb54d0b4bc6b16d1a343&amp;mc=true&amp;node=se38.1.3_155&amp;rgn=div8" TargetMode="External"/><Relationship Id="rId5" Type="http://schemas.openxmlformats.org/officeDocument/2006/relationships/styles" Target="styles.xml"/><Relationship Id="rId15" Type="http://schemas.openxmlformats.org/officeDocument/2006/relationships/hyperlink" Target="http://vbaw.vba.va.gov/VBMS/Resources_Technical_Information.asp" TargetMode="External"/><Relationship Id="rId10" Type="http://schemas.openxmlformats.org/officeDocument/2006/relationships/hyperlink" Target="http://www.ecfr.gov/cgi-bin/text-idx?SID=63078285a98c7c944f33bf1433d6ace8&amp;mc=true&amp;node=se38.1.3_1700&amp;rgn=div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css.vba.va.gov/SHARE/" TargetMode="External"/><Relationship Id="rId14" Type="http://schemas.openxmlformats.org/officeDocument/2006/relationships/hyperlink" Target="http://css.vba.va.gov/SHAR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F8DE7-FE7F-4B74-939A-CD951FE64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F9DA6-E57E-47D9-9247-D9C98E022BDF}">
  <ds:schemaRefs>
    <ds:schemaRef ds:uri="http://purl.org/dc/terms/"/>
    <ds:schemaRef ds:uri="http://schemas.microsoft.com/office/infopath/2007/PartnerControls"/>
    <ds:schemaRef ds:uri="b438dcf7-3998-4283-b7fc-0ec6fa8e430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FAD90B-8554-4F2C-9721-97E29A27C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1340</TotalTime>
  <Pages>10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Veterans Affairs</dc:creator>
  <cp:lastModifiedBy>Mazar, Leah B., VBAVACO</cp:lastModifiedBy>
  <cp:revision>26</cp:revision>
  <dcterms:created xsi:type="dcterms:W3CDTF">2015-09-29T17:20:00Z</dcterms:created>
  <dcterms:modified xsi:type="dcterms:W3CDTF">2015-11-18T15:52:00Z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0x010100A3776AF772BF364D8E899CBB1EA8E540</vt:lpwstr>
  </property>
</Properties>
</file>