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4CDD7" w14:textId="77777777" w:rsidR="00DD32B1" w:rsidRPr="003D68E5" w:rsidRDefault="00DD32B1" w:rsidP="00DD32B1">
      <w:pPr>
        <w:pStyle w:val="Heading3"/>
      </w:pPr>
      <w:r w:rsidRPr="003D68E5">
        <w:t xml:space="preserve">Section B.  </w:t>
      </w:r>
      <w:r w:rsidR="00587D9E" w:rsidRPr="003D68E5">
        <w:t xml:space="preserve">Power of Attorney (POA) Rights to Notification and </w:t>
      </w:r>
      <w:r w:rsidR="00C46F51" w:rsidRPr="003D68E5">
        <w:t>Review of Records</w:t>
      </w:r>
    </w:p>
    <w:p w14:paraId="4DD975D0" w14:textId="49C74425" w:rsidR="00DD32B1" w:rsidRPr="003D68E5" w:rsidRDefault="00DD32B1" w:rsidP="00DD32B1">
      <w:pPr>
        <w:pStyle w:val="Heading4"/>
      </w:pPr>
      <w:r w:rsidRPr="003D68E5">
        <w:t>Overview</w:t>
      </w:r>
    </w:p>
    <w:p w14:paraId="2A899C0F" w14:textId="77777777" w:rsidR="00DD32B1" w:rsidRPr="003D68E5" w:rsidRDefault="00DD32B1" w:rsidP="00DD32B1">
      <w:pPr>
        <w:pStyle w:val="BlockLine"/>
      </w:pPr>
    </w:p>
    <w:tbl>
      <w:tblPr>
        <w:tblW w:w="0" w:type="auto"/>
        <w:tblLayout w:type="fixed"/>
        <w:tblLook w:val="0000" w:firstRow="0" w:lastRow="0" w:firstColumn="0" w:lastColumn="0" w:noHBand="0" w:noVBand="0"/>
      </w:tblPr>
      <w:tblGrid>
        <w:gridCol w:w="1728"/>
        <w:gridCol w:w="7740"/>
      </w:tblGrid>
      <w:tr w:rsidR="00DD32B1" w:rsidRPr="003D68E5" w14:paraId="6FE8DE5C" w14:textId="77777777" w:rsidTr="00DD32B1">
        <w:tc>
          <w:tcPr>
            <w:tcW w:w="1728" w:type="dxa"/>
            <w:shd w:val="clear" w:color="auto" w:fill="auto"/>
          </w:tcPr>
          <w:p w14:paraId="7C34A9B6" w14:textId="77777777" w:rsidR="00DD32B1" w:rsidRPr="003D68E5" w:rsidRDefault="00DD32B1" w:rsidP="00DD32B1">
            <w:pPr>
              <w:pStyle w:val="Heading5"/>
            </w:pPr>
            <w:r w:rsidRPr="003D68E5">
              <w:t>In This Section</w:t>
            </w:r>
          </w:p>
        </w:tc>
        <w:tc>
          <w:tcPr>
            <w:tcW w:w="7740" w:type="dxa"/>
            <w:shd w:val="clear" w:color="auto" w:fill="auto"/>
          </w:tcPr>
          <w:p w14:paraId="0B5FA926" w14:textId="77777777" w:rsidR="00DD32B1" w:rsidRPr="003D68E5" w:rsidRDefault="00DD32B1" w:rsidP="00DD32B1">
            <w:pPr>
              <w:pStyle w:val="BlockText"/>
            </w:pPr>
            <w:r w:rsidRPr="003D68E5">
              <w:t>This section contains the following topics:</w:t>
            </w:r>
          </w:p>
        </w:tc>
      </w:tr>
    </w:tbl>
    <w:p w14:paraId="53A75B2B" w14:textId="77777777" w:rsidR="00DD32B1" w:rsidRPr="003D68E5" w:rsidRDefault="00DD32B1" w:rsidP="00DD32B1"/>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6"/>
        <w:gridCol w:w="6484"/>
      </w:tblGrid>
      <w:tr w:rsidR="00DD32B1" w:rsidRPr="003D68E5" w14:paraId="20B2B627" w14:textId="77777777" w:rsidTr="001327EB">
        <w:tc>
          <w:tcPr>
            <w:tcW w:w="734" w:type="pct"/>
            <w:shd w:val="clear" w:color="auto" w:fill="auto"/>
          </w:tcPr>
          <w:p w14:paraId="56616240" w14:textId="77777777" w:rsidR="00DD32B1" w:rsidRPr="003D68E5" w:rsidRDefault="00DD32B1" w:rsidP="00DD32B1">
            <w:pPr>
              <w:pStyle w:val="TableHeaderText"/>
            </w:pPr>
            <w:r w:rsidRPr="003D68E5">
              <w:t>Topic</w:t>
            </w:r>
          </w:p>
        </w:tc>
        <w:tc>
          <w:tcPr>
            <w:tcW w:w="4266" w:type="pct"/>
            <w:shd w:val="clear" w:color="auto" w:fill="auto"/>
          </w:tcPr>
          <w:p w14:paraId="71032516" w14:textId="77777777" w:rsidR="00DD32B1" w:rsidRPr="003D68E5" w:rsidRDefault="00DD32B1" w:rsidP="00DD32B1">
            <w:pPr>
              <w:pStyle w:val="TableHeaderText"/>
            </w:pPr>
            <w:r w:rsidRPr="003D68E5">
              <w:t>Topic Name</w:t>
            </w:r>
          </w:p>
        </w:tc>
      </w:tr>
      <w:tr w:rsidR="00587D9E" w:rsidRPr="003D68E5" w14:paraId="1DF0F469" w14:textId="77777777" w:rsidTr="001327EB">
        <w:tc>
          <w:tcPr>
            <w:tcW w:w="734" w:type="pct"/>
            <w:shd w:val="clear" w:color="auto" w:fill="auto"/>
          </w:tcPr>
          <w:p w14:paraId="0302C512" w14:textId="77777777" w:rsidR="00587D9E" w:rsidRPr="003D68E5" w:rsidRDefault="00587D9E" w:rsidP="00DD32B1">
            <w:pPr>
              <w:pStyle w:val="TableText"/>
              <w:jc w:val="center"/>
            </w:pPr>
            <w:r w:rsidRPr="003D68E5">
              <w:t>1</w:t>
            </w:r>
          </w:p>
        </w:tc>
        <w:tc>
          <w:tcPr>
            <w:tcW w:w="4266" w:type="pct"/>
            <w:shd w:val="clear" w:color="auto" w:fill="auto"/>
          </w:tcPr>
          <w:p w14:paraId="1C4F0148" w14:textId="77777777" w:rsidR="00587D9E" w:rsidRPr="003D68E5" w:rsidRDefault="00FD04A6" w:rsidP="00DD32B1">
            <w:pPr>
              <w:pStyle w:val="TableText"/>
            </w:pPr>
            <w:r w:rsidRPr="003D68E5">
              <w:t>Department of Veterans Affairs’ (</w:t>
            </w:r>
            <w:r w:rsidR="00587D9E" w:rsidRPr="003D68E5">
              <w:t>VA’s</w:t>
            </w:r>
            <w:r w:rsidRPr="003D68E5">
              <w:t>)</w:t>
            </w:r>
            <w:r w:rsidR="00587D9E" w:rsidRPr="003D68E5">
              <w:t xml:space="preserve"> Duty to Notify POAs</w:t>
            </w:r>
          </w:p>
        </w:tc>
      </w:tr>
      <w:tr w:rsidR="00587D9E" w:rsidRPr="003D68E5" w14:paraId="0F32D2F4" w14:textId="77777777" w:rsidTr="001327EB">
        <w:tc>
          <w:tcPr>
            <w:tcW w:w="734" w:type="pct"/>
            <w:shd w:val="clear" w:color="auto" w:fill="auto"/>
          </w:tcPr>
          <w:p w14:paraId="3FDD350A" w14:textId="77777777" w:rsidR="00587D9E" w:rsidRPr="003D68E5" w:rsidRDefault="00587D9E" w:rsidP="00DD32B1">
            <w:pPr>
              <w:pStyle w:val="TableText"/>
              <w:jc w:val="center"/>
            </w:pPr>
            <w:r w:rsidRPr="003D68E5">
              <w:t>2</w:t>
            </w:r>
          </w:p>
        </w:tc>
        <w:tc>
          <w:tcPr>
            <w:tcW w:w="4266" w:type="pct"/>
            <w:shd w:val="clear" w:color="auto" w:fill="auto"/>
          </w:tcPr>
          <w:p w14:paraId="244892C2" w14:textId="77777777" w:rsidR="00587D9E" w:rsidRPr="003D68E5" w:rsidRDefault="00587D9E" w:rsidP="00DD32B1">
            <w:pPr>
              <w:pStyle w:val="TableText"/>
            </w:pPr>
            <w:r w:rsidRPr="003D68E5">
              <w:t>POA Authority to Review Claims Folder</w:t>
            </w:r>
          </w:p>
        </w:tc>
      </w:tr>
      <w:tr w:rsidR="00587D9E" w:rsidRPr="003D68E5" w14:paraId="2EAA737A" w14:textId="77777777" w:rsidTr="001327EB">
        <w:tc>
          <w:tcPr>
            <w:tcW w:w="734" w:type="pct"/>
            <w:shd w:val="clear" w:color="auto" w:fill="auto"/>
          </w:tcPr>
          <w:p w14:paraId="2BD39024" w14:textId="77777777" w:rsidR="00587D9E" w:rsidRPr="003D68E5" w:rsidRDefault="00587D9E" w:rsidP="00502666">
            <w:pPr>
              <w:pStyle w:val="TableText"/>
              <w:numPr>
                <w:ilvl w:val="12"/>
                <w:numId w:val="0"/>
              </w:numPr>
              <w:jc w:val="center"/>
            </w:pPr>
            <w:r w:rsidRPr="003D68E5">
              <w:t xml:space="preserve">3 </w:t>
            </w:r>
          </w:p>
        </w:tc>
        <w:tc>
          <w:tcPr>
            <w:tcW w:w="4266" w:type="pct"/>
            <w:shd w:val="clear" w:color="auto" w:fill="auto"/>
          </w:tcPr>
          <w:p w14:paraId="6E4D8313" w14:textId="77777777" w:rsidR="00587D9E" w:rsidRPr="003D68E5" w:rsidRDefault="00587D9E" w:rsidP="00502666">
            <w:pPr>
              <w:pStyle w:val="TableText"/>
              <w:numPr>
                <w:ilvl w:val="12"/>
                <w:numId w:val="0"/>
              </w:numPr>
            </w:pPr>
            <w:r w:rsidRPr="003D68E5">
              <w:t>Veterans Service Organization (VSO) Review of Rating Decisions</w:t>
            </w:r>
          </w:p>
        </w:tc>
      </w:tr>
      <w:tr w:rsidR="00587D9E" w:rsidRPr="003D68E5" w14:paraId="25C19D41" w14:textId="77777777" w:rsidTr="001327EB">
        <w:tc>
          <w:tcPr>
            <w:tcW w:w="734" w:type="pct"/>
            <w:shd w:val="clear" w:color="auto" w:fill="auto"/>
          </w:tcPr>
          <w:p w14:paraId="5C1CE7A9" w14:textId="77777777" w:rsidR="00587D9E" w:rsidRPr="003D68E5" w:rsidRDefault="00587D9E" w:rsidP="00502666">
            <w:pPr>
              <w:pStyle w:val="TableText"/>
              <w:numPr>
                <w:ilvl w:val="12"/>
                <w:numId w:val="0"/>
              </w:numPr>
              <w:jc w:val="center"/>
            </w:pPr>
            <w:r w:rsidRPr="003D68E5">
              <w:t>4</w:t>
            </w:r>
          </w:p>
        </w:tc>
        <w:tc>
          <w:tcPr>
            <w:tcW w:w="4266" w:type="pct"/>
            <w:shd w:val="clear" w:color="auto" w:fill="auto"/>
          </w:tcPr>
          <w:p w14:paraId="5BF01E27" w14:textId="77777777" w:rsidR="00587D9E" w:rsidRPr="003D68E5" w:rsidRDefault="00587D9E" w:rsidP="00502666">
            <w:pPr>
              <w:pStyle w:val="TableText"/>
              <w:numPr>
                <w:ilvl w:val="12"/>
                <w:numId w:val="0"/>
              </w:numPr>
            </w:pPr>
            <w:r w:rsidRPr="003D68E5">
              <w:t>Exhibit:  VSO Notification Guide</w:t>
            </w:r>
          </w:p>
        </w:tc>
      </w:tr>
    </w:tbl>
    <w:p w14:paraId="0FBA8D59" w14:textId="77777777" w:rsidR="00DD32B1" w:rsidRPr="003D68E5" w:rsidRDefault="00DD32B1" w:rsidP="00DD32B1">
      <w:pPr>
        <w:pStyle w:val="BlockLine"/>
      </w:pPr>
    </w:p>
    <w:p w14:paraId="02CD54CB" w14:textId="77777777" w:rsidR="00DD32B1" w:rsidRPr="003D68E5" w:rsidRDefault="00DD32B1">
      <w:pPr>
        <w:spacing w:after="200" w:line="276" w:lineRule="auto"/>
      </w:pPr>
      <w:r w:rsidRPr="003D68E5">
        <w:br w:type="page"/>
      </w:r>
      <w:bookmarkStart w:id="0" w:name="_GoBack"/>
      <w:bookmarkEnd w:id="0"/>
    </w:p>
    <w:p w14:paraId="1A3AB1D6" w14:textId="77777777" w:rsidR="00DD32B1" w:rsidRPr="003D68E5" w:rsidRDefault="00DD32B1" w:rsidP="000F09E4">
      <w:pPr>
        <w:pStyle w:val="Heading4"/>
      </w:pPr>
      <w:r w:rsidRPr="003D68E5">
        <w:lastRenderedPageBreak/>
        <w:t xml:space="preserve">1.  </w:t>
      </w:r>
      <w:r w:rsidR="00FD04A6" w:rsidRPr="003D68E5">
        <w:t>Department of Veterans Affairs’ (</w:t>
      </w:r>
      <w:r w:rsidRPr="003D68E5">
        <w:t>VA’s</w:t>
      </w:r>
      <w:r w:rsidR="00FD04A6" w:rsidRPr="003D68E5">
        <w:t>)</w:t>
      </w:r>
      <w:r w:rsidRPr="003D68E5">
        <w:t xml:space="preserve"> Duty to Notify POAs</w:t>
      </w:r>
    </w:p>
    <w:p w14:paraId="58C51A29" w14:textId="77777777" w:rsidR="00DD32B1" w:rsidRPr="003D68E5" w:rsidRDefault="00DD32B1" w:rsidP="00DD32B1">
      <w:pPr>
        <w:pStyle w:val="BlockLine"/>
      </w:pPr>
    </w:p>
    <w:tbl>
      <w:tblPr>
        <w:tblW w:w="0" w:type="auto"/>
        <w:tblLayout w:type="fixed"/>
        <w:tblLook w:val="0000" w:firstRow="0" w:lastRow="0" w:firstColumn="0" w:lastColumn="0" w:noHBand="0" w:noVBand="0"/>
      </w:tblPr>
      <w:tblGrid>
        <w:gridCol w:w="1728"/>
        <w:gridCol w:w="7740"/>
      </w:tblGrid>
      <w:tr w:rsidR="00DD32B1" w:rsidRPr="003D68E5" w14:paraId="03FBB85A" w14:textId="77777777" w:rsidTr="00DD32B1">
        <w:tc>
          <w:tcPr>
            <w:tcW w:w="1728" w:type="dxa"/>
            <w:shd w:val="clear" w:color="auto" w:fill="auto"/>
          </w:tcPr>
          <w:p w14:paraId="1C898950" w14:textId="77777777" w:rsidR="00DD32B1" w:rsidRPr="003D68E5" w:rsidRDefault="00DD32B1" w:rsidP="00DD32B1">
            <w:pPr>
              <w:pStyle w:val="Heading5"/>
            </w:pPr>
            <w:r w:rsidRPr="003D68E5">
              <w:t>Introduction</w:t>
            </w:r>
          </w:p>
        </w:tc>
        <w:tc>
          <w:tcPr>
            <w:tcW w:w="7740" w:type="dxa"/>
            <w:shd w:val="clear" w:color="auto" w:fill="auto"/>
          </w:tcPr>
          <w:p w14:paraId="6365838C" w14:textId="77777777" w:rsidR="00DD32B1" w:rsidRPr="003D68E5" w:rsidRDefault="00DD32B1" w:rsidP="00DD32B1">
            <w:pPr>
              <w:pStyle w:val="BlockText"/>
            </w:pPr>
            <w:r w:rsidRPr="003D68E5">
              <w:t>This topic contains information on VA’s duty to notify POAs, including</w:t>
            </w:r>
          </w:p>
          <w:p w14:paraId="4874889F" w14:textId="77777777" w:rsidR="00DD32B1" w:rsidRPr="003D68E5" w:rsidRDefault="00DD32B1" w:rsidP="00DD32B1">
            <w:pPr>
              <w:pStyle w:val="BlockText"/>
            </w:pPr>
          </w:p>
          <w:p w14:paraId="39AA11C8" w14:textId="77777777" w:rsidR="00542D0A" w:rsidRPr="003D68E5" w:rsidRDefault="00542D0A" w:rsidP="00DD32B1">
            <w:pPr>
              <w:pStyle w:val="BulletText1"/>
            </w:pPr>
            <w:r w:rsidRPr="003D68E5">
              <w:t>a claimant’s right to representation</w:t>
            </w:r>
          </w:p>
          <w:p w14:paraId="4C78ED36" w14:textId="77777777" w:rsidR="00542D0A" w:rsidRPr="003D68E5" w:rsidRDefault="00542D0A" w:rsidP="00DD32B1">
            <w:pPr>
              <w:pStyle w:val="BulletText1"/>
            </w:pPr>
            <w:r w:rsidRPr="003D68E5">
              <w:t>notice</w:t>
            </w:r>
            <w:r w:rsidR="000F4181" w:rsidRPr="003D68E5">
              <w:t>s</w:t>
            </w:r>
            <w:r w:rsidRPr="003D68E5">
              <w:t xml:space="preserve"> </w:t>
            </w:r>
            <w:r w:rsidR="00F1799D" w:rsidRPr="003D68E5">
              <w:t xml:space="preserve">that </w:t>
            </w:r>
            <w:r w:rsidRPr="003D68E5">
              <w:t>must be provided to the representative</w:t>
            </w:r>
          </w:p>
          <w:p w14:paraId="56311C5D" w14:textId="77777777" w:rsidR="009902A2" w:rsidRPr="003D68E5" w:rsidRDefault="009902A2" w:rsidP="00DD32B1">
            <w:pPr>
              <w:pStyle w:val="BulletText1"/>
            </w:pPr>
            <w:r w:rsidRPr="003D68E5">
              <w:t>VA’s partnership policy with POAs</w:t>
            </w:r>
          </w:p>
          <w:p w14:paraId="3519FD45" w14:textId="4D9B4FA5" w:rsidR="007747C8" w:rsidRPr="003D68E5" w:rsidRDefault="00C22892" w:rsidP="00DD32B1">
            <w:pPr>
              <w:pStyle w:val="BulletText1"/>
            </w:pPr>
            <w:r w:rsidRPr="003D68E5">
              <w:t>providing notice to POAs</w:t>
            </w:r>
          </w:p>
          <w:p w14:paraId="2A0A8E2A" w14:textId="3433F6A2" w:rsidR="008A02B8" w:rsidRPr="003D68E5" w:rsidRDefault="007747C8" w:rsidP="00DD32B1">
            <w:pPr>
              <w:pStyle w:val="BulletText1"/>
            </w:pPr>
            <w:r w:rsidRPr="003D68E5">
              <w:t xml:space="preserve">providing notice to </w:t>
            </w:r>
            <w:r w:rsidR="003C321C" w:rsidRPr="003D68E5">
              <w:t>p</w:t>
            </w:r>
            <w:r w:rsidRPr="003D68E5">
              <w:t xml:space="preserve">rivate </w:t>
            </w:r>
            <w:r w:rsidR="003C321C" w:rsidRPr="003D68E5">
              <w:t>a</w:t>
            </w:r>
            <w:r w:rsidRPr="003D68E5">
              <w:t xml:space="preserve">ttorneys or </w:t>
            </w:r>
            <w:r w:rsidR="003C321C" w:rsidRPr="003D68E5">
              <w:t>c</w:t>
            </w:r>
            <w:r w:rsidRPr="003D68E5">
              <w:t xml:space="preserve">laims </w:t>
            </w:r>
            <w:r w:rsidR="003C321C" w:rsidRPr="003D68E5">
              <w:t>a</w:t>
            </w:r>
            <w:r w:rsidRPr="003D68E5">
              <w:t>gents</w:t>
            </w:r>
          </w:p>
          <w:p w14:paraId="7B0F9EE1" w14:textId="089AE2AF" w:rsidR="000F4181" w:rsidRPr="003D68E5" w:rsidRDefault="008A02B8" w:rsidP="008A02B8">
            <w:pPr>
              <w:pStyle w:val="BulletText1"/>
            </w:pPr>
            <w:r w:rsidRPr="003D68E5">
              <w:t xml:space="preserve">requirement to list the </w:t>
            </w:r>
            <w:r w:rsidR="003C321C" w:rsidRPr="003D68E5">
              <w:t>p</w:t>
            </w:r>
            <w:r w:rsidRPr="003D68E5">
              <w:t xml:space="preserve">rivate </w:t>
            </w:r>
            <w:r w:rsidR="003C321C" w:rsidRPr="003D68E5">
              <w:t>a</w:t>
            </w:r>
            <w:r w:rsidRPr="003D68E5">
              <w:t xml:space="preserve">ttorney or </w:t>
            </w:r>
            <w:r w:rsidR="003C321C" w:rsidRPr="003D68E5">
              <w:t>c</w:t>
            </w:r>
            <w:r w:rsidRPr="003D68E5">
              <w:t xml:space="preserve">laims </w:t>
            </w:r>
            <w:r w:rsidR="003C321C" w:rsidRPr="003D68E5">
              <w:t>a</w:t>
            </w:r>
            <w:r w:rsidRPr="003D68E5">
              <w:t>gent address in the carbon copy</w:t>
            </w:r>
            <w:r w:rsidR="000B69F7" w:rsidRPr="003D68E5">
              <w:t xml:space="preserve"> (cc)</w:t>
            </w:r>
            <w:r w:rsidRPr="003D68E5">
              <w:t xml:space="preserve"> line, and</w:t>
            </w:r>
          </w:p>
          <w:p w14:paraId="4115FF9B" w14:textId="4C73DDCD" w:rsidR="008A02B8" w:rsidRPr="003D68E5" w:rsidRDefault="008A02B8" w:rsidP="001928B9">
            <w:pPr>
              <w:pStyle w:val="BulletText1"/>
            </w:pPr>
            <w:proofErr w:type="gramStart"/>
            <w:r w:rsidRPr="003D68E5">
              <w:t>editing</w:t>
            </w:r>
            <w:proofErr w:type="gramEnd"/>
            <w:r w:rsidRPr="003D68E5">
              <w:t xml:space="preserve"> the </w:t>
            </w:r>
            <w:r w:rsidR="000B69F7" w:rsidRPr="003D68E5">
              <w:t>cc</w:t>
            </w:r>
            <w:r w:rsidRPr="003D68E5">
              <w:t xml:space="preserve"> line to list a</w:t>
            </w:r>
            <w:r w:rsidR="001928B9" w:rsidRPr="003D68E5">
              <w:t xml:space="preserve"> representative and</w:t>
            </w:r>
            <w:r w:rsidRPr="003D68E5">
              <w:t xml:space="preserve"> address.</w:t>
            </w:r>
          </w:p>
        </w:tc>
      </w:tr>
    </w:tbl>
    <w:p w14:paraId="6ADBFC68" w14:textId="214F1AF2" w:rsidR="00DD32B1" w:rsidRPr="003D68E5" w:rsidRDefault="00DD32B1" w:rsidP="00DD32B1">
      <w:pPr>
        <w:pStyle w:val="BlockLine"/>
      </w:pPr>
    </w:p>
    <w:tbl>
      <w:tblPr>
        <w:tblW w:w="0" w:type="auto"/>
        <w:tblLayout w:type="fixed"/>
        <w:tblLook w:val="0000" w:firstRow="0" w:lastRow="0" w:firstColumn="0" w:lastColumn="0" w:noHBand="0" w:noVBand="0"/>
      </w:tblPr>
      <w:tblGrid>
        <w:gridCol w:w="1728"/>
        <w:gridCol w:w="7740"/>
      </w:tblGrid>
      <w:tr w:rsidR="00DD32B1" w:rsidRPr="003D68E5" w14:paraId="19557480" w14:textId="77777777" w:rsidTr="00DD32B1">
        <w:tc>
          <w:tcPr>
            <w:tcW w:w="1728" w:type="dxa"/>
            <w:shd w:val="clear" w:color="auto" w:fill="auto"/>
          </w:tcPr>
          <w:p w14:paraId="146F05F7" w14:textId="77777777" w:rsidR="00DD32B1" w:rsidRPr="003D68E5" w:rsidRDefault="00DD32B1" w:rsidP="00DD32B1">
            <w:pPr>
              <w:pStyle w:val="Heading5"/>
            </w:pPr>
            <w:r w:rsidRPr="003D68E5">
              <w:t>Change Date</w:t>
            </w:r>
          </w:p>
        </w:tc>
        <w:tc>
          <w:tcPr>
            <w:tcW w:w="7740" w:type="dxa"/>
            <w:shd w:val="clear" w:color="auto" w:fill="auto"/>
          </w:tcPr>
          <w:p w14:paraId="024482AA" w14:textId="15278D5D" w:rsidR="00DD32B1" w:rsidRPr="003D68E5" w:rsidRDefault="00CA73F5" w:rsidP="00DD32B1">
            <w:pPr>
              <w:pStyle w:val="BlockText"/>
            </w:pPr>
            <w:r w:rsidRPr="003D68E5">
              <w:t>March 9, 2016</w:t>
            </w:r>
          </w:p>
        </w:tc>
      </w:tr>
    </w:tbl>
    <w:p w14:paraId="7E630394" w14:textId="77777777" w:rsidR="00DD32B1" w:rsidRPr="003D68E5" w:rsidRDefault="00DD32B1" w:rsidP="00821381">
      <w:pPr>
        <w:pStyle w:val="BlockLine"/>
      </w:pPr>
    </w:p>
    <w:tbl>
      <w:tblPr>
        <w:tblW w:w="0" w:type="auto"/>
        <w:tblLayout w:type="fixed"/>
        <w:tblLook w:val="0000" w:firstRow="0" w:lastRow="0" w:firstColumn="0" w:lastColumn="0" w:noHBand="0" w:noVBand="0"/>
      </w:tblPr>
      <w:tblGrid>
        <w:gridCol w:w="1728"/>
        <w:gridCol w:w="7740"/>
      </w:tblGrid>
      <w:tr w:rsidR="00821381" w:rsidRPr="003D68E5" w14:paraId="1E406164" w14:textId="77777777" w:rsidTr="00821381">
        <w:tc>
          <w:tcPr>
            <w:tcW w:w="1728" w:type="dxa"/>
            <w:shd w:val="clear" w:color="auto" w:fill="auto"/>
          </w:tcPr>
          <w:p w14:paraId="378D34A2" w14:textId="77777777" w:rsidR="00821381" w:rsidRPr="003D68E5" w:rsidRDefault="00C35FEB" w:rsidP="00C35FEB">
            <w:pPr>
              <w:pStyle w:val="Heading5"/>
            </w:pPr>
            <w:proofErr w:type="gramStart"/>
            <w:r w:rsidRPr="003D68E5">
              <w:t xml:space="preserve">a.  </w:t>
            </w:r>
            <w:r w:rsidR="00542D0A" w:rsidRPr="003D68E5">
              <w:t>A</w:t>
            </w:r>
            <w:proofErr w:type="gramEnd"/>
            <w:r w:rsidR="00542D0A" w:rsidRPr="003D68E5">
              <w:t xml:space="preserve"> Claimant’s Right to Representation</w:t>
            </w:r>
          </w:p>
        </w:tc>
        <w:tc>
          <w:tcPr>
            <w:tcW w:w="7740" w:type="dxa"/>
            <w:shd w:val="clear" w:color="auto" w:fill="auto"/>
          </w:tcPr>
          <w:p w14:paraId="3F290C09" w14:textId="77777777" w:rsidR="00821381" w:rsidRPr="003D68E5" w:rsidRDefault="00FD5540" w:rsidP="00821381">
            <w:pPr>
              <w:pStyle w:val="BlockText"/>
            </w:pPr>
            <w:r w:rsidRPr="003D68E5">
              <w:t>The Department of Veterans Affairs</w:t>
            </w:r>
            <w:r w:rsidR="006117A7" w:rsidRPr="003D68E5">
              <w:t>’</w:t>
            </w:r>
            <w:r w:rsidRPr="003D68E5">
              <w:t xml:space="preserve"> (</w:t>
            </w:r>
            <w:r w:rsidR="00C35FEB" w:rsidRPr="003D68E5">
              <w:t>VA</w:t>
            </w:r>
            <w:r w:rsidR="009902A2" w:rsidRPr="003D68E5">
              <w:t>’s</w:t>
            </w:r>
            <w:r w:rsidRPr="003D68E5">
              <w:t>)</w:t>
            </w:r>
            <w:r w:rsidR="00C35FEB" w:rsidRPr="003D68E5">
              <w:t xml:space="preserve"> policy is that all claimants have the right to representation before the department in claims affecting the payment of benefits or relief.</w:t>
            </w:r>
          </w:p>
          <w:p w14:paraId="24BF7F4D" w14:textId="77777777" w:rsidR="006421D7" w:rsidRPr="003D68E5" w:rsidRDefault="006421D7" w:rsidP="00821381">
            <w:pPr>
              <w:pStyle w:val="BlockText"/>
            </w:pPr>
          </w:p>
          <w:p w14:paraId="61837221" w14:textId="77777777" w:rsidR="006421D7" w:rsidRPr="003D68E5" w:rsidRDefault="006421D7" w:rsidP="006421D7">
            <w:r w:rsidRPr="003D68E5">
              <w:t>Claimants before VA are provided representation by Veterans Service Organizations (VSOs), attorneys, agents and other</w:t>
            </w:r>
            <w:r w:rsidR="00FD4F36" w:rsidRPr="003D68E5">
              <w:t xml:space="preserve"> accredited</w:t>
            </w:r>
            <w:r w:rsidRPr="003D68E5">
              <w:t xml:space="preserve"> individuals to ensure that such claimants have responsible, qualified representation to assist in the preparation, presentation, and prosecution of </w:t>
            </w:r>
            <w:r w:rsidR="007607B5" w:rsidRPr="003D68E5">
              <w:t>claims for Veterans’ benefits.</w:t>
            </w:r>
          </w:p>
          <w:p w14:paraId="0ABE4EEF" w14:textId="77777777" w:rsidR="006421D7" w:rsidRPr="003D68E5" w:rsidRDefault="006421D7" w:rsidP="006421D7"/>
          <w:p w14:paraId="41E6CC5D" w14:textId="77777777" w:rsidR="006421D7" w:rsidRPr="003D68E5" w:rsidRDefault="006421D7" w:rsidP="006421D7">
            <w:pPr>
              <w:pStyle w:val="BlockText"/>
            </w:pPr>
            <w:r w:rsidRPr="003D68E5">
              <w:rPr>
                <w:b/>
                <w:i/>
              </w:rPr>
              <w:t>References</w:t>
            </w:r>
            <w:r w:rsidRPr="003D68E5">
              <w:t>:  For more information on</w:t>
            </w:r>
          </w:p>
          <w:p w14:paraId="4E3AE5B3" w14:textId="77777777" w:rsidR="006421D7" w:rsidRPr="003D68E5" w:rsidRDefault="006421D7" w:rsidP="00CA06E1">
            <w:pPr>
              <w:pStyle w:val="ListParagraph"/>
              <w:numPr>
                <w:ilvl w:val="0"/>
                <w:numId w:val="7"/>
              </w:numPr>
              <w:ind w:left="158" w:hanging="187"/>
            </w:pPr>
            <w:r w:rsidRPr="003D68E5">
              <w:t xml:space="preserve">a claimant’s right to representation before VA, see </w:t>
            </w:r>
            <w:hyperlink r:id="rId10" w:history="1">
              <w:r w:rsidRPr="003D68E5">
                <w:rPr>
                  <w:rStyle w:val="Hyperlink"/>
                </w:rPr>
                <w:t>38 CFR 3.103(a)</w:t>
              </w:r>
            </w:hyperlink>
            <w:r w:rsidRPr="003D68E5">
              <w:t>, and</w:t>
            </w:r>
          </w:p>
          <w:p w14:paraId="448ADCAB" w14:textId="77777777" w:rsidR="006421D7" w:rsidRPr="003D68E5" w:rsidRDefault="006421D7" w:rsidP="00CA06E1">
            <w:pPr>
              <w:pStyle w:val="ListParagraph"/>
              <w:numPr>
                <w:ilvl w:val="0"/>
                <w:numId w:val="7"/>
              </w:numPr>
              <w:ind w:left="158" w:hanging="187"/>
            </w:pPr>
            <w:proofErr w:type="gramStart"/>
            <w:r w:rsidRPr="003D68E5">
              <w:t>the</w:t>
            </w:r>
            <w:proofErr w:type="gramEnd"/>
            <w:r w:rsidRPr="003D68E5">
              <w:t xml:space="preserve"> purpose of representation before VA, see </w:t>
            </w:r>
            <w:hyperlink r:id="rId11" w:history="1">
              <w:r w:rsidRPr="003D68E5">
                <w:rPr>
                  <w:rStyle w:val="Hyperlink"/>
                </w:rPr>
                <w:t>38 CFR 14.626</w:t>
              </w:r>
            </w:hyperlink>
            <w:r w:rsidRPr="003D68E5">
              <w:t xml:space="preserve">.  </w:t>
            </w:r>
          </w:p>
        </w:tc>
      </w:tr>
    </w:tbl>
    <w:p w14:paraId="26E507EE" w14:textId="77777777" w:rsidR="00821381" w:rsidRPr="003D68E5" w:rsidRDefault="00821381" w:rsidP="00821381">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8"/>
      </w:tblGrid>
      <w:tr w:rsidR="00475E7D" w:rsidRPr="003D68E5" w14:paraId="2246E5EF" w14:textId="77777777" w:rsidTr="00261C96">
        <w:tc>
          <w:tcPr>
            <w:tcW w:w="1728" w:type="dxa"/>
            <w:shd w:val="clear" w:color="auto" w:fill="auto"/>
          </w:tcPr>
          <w:p w14:paraId="3B6DFDB1" w14:textId="77777777" w:rsidR="00475E7D" w:rsidRPr="003D68E5" w:rsidRDefault="006421D7" w:rsidP="000F4181">
            <w:pPr>
              <w:rPr>
                <w:b/>
                <w:sz w:val="22"/>
              </w:rPr>
            </w:pPr>
            <w:r w:rsidRPr="003D68E5">
              <w:rPr>
                <w:b/>
                <w:sz w:val="22"/>
              </w:rPr>
              <w:t>b</w:t>
            </w:r>
            <w:r w:rsidR="00C35FEB" w:rsidRPr="003D68E5">
              <w:rPr>
                <w:b/>
                <w:sz w:val="22"/>
              </w:rPr>
              <w:t xml:space="preserve">.  </w:t>
            </w:r>
            <w:r w:rsidR="00475E7D" w:rsidRPr="003D68E5">
              <w:rPr>
                <w:b/>
                <w:sz w:val="22"/>
              </w:rPr>
              <w:t>Notice</w:t>
            </w:r>
            <w:r w:rsidR="000F4181" w:rsidRPr="003D68E5">
              <w:rPr>
                <w:b/>
                <w:sz w:val="22"/>
              </w:rPr>
              <w:t>s That</w:t>
            </w:r>
            <w:r w:rsidR="00475E7D" w:rsidRPr="003D68E5">
              <w:rPr>
                <w:b/>
                <w:sz w:val="22"/>
              </w:rPr>
              <w:t xml:space="preserve"> Must be Provided to the Representative</w:t>
            </w:r>
          </w:p>
        </w:tc>
        <w:tc>
          <w:tcPr>
            <w:tcW w:w="7848" w:type="dxa"/>
            <w:shd w:val="clear" w:color="auto" w:fill="auto"/>
          </w:tcPr>
          <w:p w14:paraId="05AA4D0A" w14:textId="77777777" w:rsidR="00475E7D" w:rsidRPr="003D68E5" w:rsidRDefault="00DB0070" w:rsidP="00475E7D">
            <w:r w:rsidRPr="003D68E5">
              <w:t xml:space="preserve">Unless </w:t>
            </w:r>
            <w:r w:rsidR="007A3F82" w:rsidRPr="003D68E5">
              <w:t>represent</w:t>
            </w:r>
            <w:r w:rsidR="007607B5" w:rsidRPr="003D68E5">
              <w:t>ation is limited by the claimant, p</w:t>
            </w:r>
            <w:r w:rsidR="00C61A8F" w:rsidRPr="003D68E5">
              <w:t xml:space="preserve">ower of </w:t>
            </w:r>
            <w:r w:rsidR="007607B5" w:rsidRPr="003D68E5">
              <w:t>a</w:t>
            </w:r>
            <w:r w:rsidR="00C61A8F" w:rsidRPr="003D68E5">
              <w:t>ttorney (</w:t>
            </w:r>
            <w:r w:rsidR="006421D7" w:rsidRPr="003D68E5">
              <w:t>POA</w:t>
            </w:r>
            <w:r w:rsidR="00C61A8F" w:rsidRPr="003D68E5">
              <w:t>)</w:t>
            </w:r>
            <w:r w:rsidR="006421D7" w:rsidRPr="003D68E5">
              <w:t xml:space="preserve"> representatives are entitled to notice of any VA decision</w:t>
            </w:r>
            <w:r w:rsidR="00C91BAF" w:rsidRPr="003D68E5">
              <w:t>s</w:t>
            </w:r>
            <w:r w:rsidR="006421D7" w:rsidRPr="003D68E5">
              <w:t xml:space="preserve"> affecting the payment of benefits or relief sought</w:t>
            </w:r>
            <w:r w:rsidR="003D69FE" w:rsidRPr="003D68E5">
              <w:t xml:space="preserve"> by claimants whom they represent</w:t>
            </w:r>
            <w:r w:rsidR="006421D7" w:rsidRPr="003D68E5">
              <w:t xml:space="preserve">.  Representatives also must receive </w:t>
            </w:r>
            <w:r w:rsidR="00C91BAF" w:rsidRPr="003D68E5">
              <w:t>other forms of correspondence sent to claimants</w:t>
            </w:r>
            <w:r w:rsidR="004901E9" w:rsidRPr="003D68E5">
              <w:t xml:space="preserve">.  These </w:t>
            </w:r>
            <w:r w:rsidR="006421D7" w:rsidRPr="003D68E5">
              <w:t>include</w:t>
            </w:r>
          </w:p>
          <w:p w14:paraId="715A3506" w14:textId="77777777" w:rsidR="006421D7" w:rsidRPr="003D68E5" w:rsidRDefault="006421D7" w:rsidP="00475E7D"/>
          <w:p w14:paraId="2CB11075" w14:textId="77777777" w:rsidR="00892D32" w:rsidRPr="003D68E5" w:rsidRDefault="00892D32" w:rsidP="00CA06E1">
            <w:pPr>
              <w:pStyle w:val="ListParagraph"/>
              <w:numPr>
                <w:ilvl w:val="0"/>
                <w:numId w:val="8"/>
              </w:numPr>
              <w:ind w:left="158" w:hanging="187"/>
            </w:pPr>
            <w:r w:rsidRPr="003D68E5">
              <w:t>decision notices</w:t>
            </w:r>
          </w:p>
          <w:p w14:paraId="1FD113ED" w14:textId="77777777" w:rsidR="006421D7" w:rsidRPr="003D68E5" w:rsidRDefault="004901E9" w:rsidP="00CA06E1">
            <w:pPr>
              <w:pStyle w:val="ListParagraph"/>
              <w:numPr>
                <w:ilvl w:val="0"/>
                <w:numId w:val="8"/>
              </w:numPr>
              <w:ind w:left="158" w:hanging="187"/>
            </w:pPr>
            <w:r w:rsidRPr="003D68E5">
              <w:t>statement</w:t>
            </w:r>
            <w:r w:rsidR="009902A2" w:rsidRPr="003D68E5">
              <w:t>s</w:t>
            </w:r>
            <w:r w:rsidRPr="003D68E5">
              <w:t xml:space="preserve"> of the c</w:t>
            </w:r>
            <w:r w:rsidR="006421D7" w:rsidRPr="003D68E5">
              <w:t>ase</w:t>
            </w:r>
            <w:r w:rsidR="00892D32" w:rsidRPr="003D68E5">
              <w:t xml:space="preserve"> and </w:t>
            </w:r>
            <w:r w:rsidRPr="003D68E5">
              <w:t>supplemental statement</w:t>
            </w:r>
            <w:r w:rsidR="009902A2" w:rsidRPr="003D68E5">
              <w:t>s</w:t>
            </w:r>
            <w:r w:rsidRPr="003D68E5">
              <w:t xml:space="preserve"> of the c</w:t>
            </w:r>
            <w:r w:rsidR="006421D7" w:rsidRPr="003D68E5">
              <w:t>ase</w:t>
            </w:r>
          </w:p>
          <w:p w14:paraId="32F62026" w14:textId="77777777" w:rsidR="004901E9" w:rsidRPr="003D68E5" w:rsidRDefault="00892D32" w:rsidP="00CA06E1">
            <w:pPr>
              <w:pStyle w:val="ListParagraph"/>
              <w:numPr>
                <w:ilvl w:val="0"/>
                <w:numId w:val="8"/>
              </w:numPr>
              <w:ind w:left="158" w:hanging="187"/>
            </w:pPr>
            <w:r w:rsidRPr="003D68E5">
              <w:t xml:space="preserve">notice of </w:t>
            </w:r>
            <w:r w:rsidR="004901E9" w:rsidRPr="003D68E5">
              <w:t xml:space="preserve">certification </w:t>
            </w:r>
            <w:r w:rsidRPr="003D68E5">
              <w:t xml:space="preserve">and transfer </w:t>
            </w:r>
            <w:r w:rsidR="004901E9" w:rsidRPr="003D68E5">
              <w:t>of appeal</w:t>
            </w:r>
            <w:r w:rsidRPr="003D68E5">
              <w:t>s</w:t>
            </w:r>
            <w:r w:rsidR="004901E9" w:rsidRPr="003D68E5">
              <w:t xml:space="preserve"> to the Board of Veterans’ Appeals</w:t>
            </w:r>
            <w:r w:rsidR="007607B5" w:rsidRPr="003D68E5">
              <w:t xml:space="preserve"> (BVA)</w:t>
            </w:r>
          </w:p>
          <w:p w14:paraId="273C1C5C" w14:textId="77777777" w:rsidR="0074630E" w:rsidRPr="003D68E5" w:rsidRDefault="0074630E" w:rsidP="00CA06E1">
            <w:pPr>
              <w:pStyle w:val="ListParagraph"/>
              <w:numPr>
                <w:ilvl w:val="0"/>
                <w:numId w:val="8"/>
              </w:numPr>
              <w:ind w:left="158" w:hanging="187"/>
            </w:pPr>
            <w:r w:rsidRPr="003D68E5">
              <w:t>intent to file a claim notices</w:t>
            </w:r>
          </w:p>
          <w:p w14:paraId="4818C4FF" w14:textId="77777777" w:rsidR="004901E9" w:rsidRPr="003D68E5" w:rsidRDefault="004901E9" w:rsidP="00CA06E1">
            <w:pPr>
              <w:pStyle w:val="ListParagraph"/>
              <w:numPr>
                <w:ilvl w:val="0"/>
                <w:numId w:val="8"/>
              </w:numPr>
              <w:ind w:left="158" w:hanging="187"/>
            </w:pPr>
            <w:r w:rsidRPr="003D68E5">
              <w:lastRenderedPageBreak/>
              <w:t>incomplete application</w:t>
            </w:r>
            <w:r w:rsidR="00892D32" w:rsidRPr="003D68E5">
              <w:t xml:space="preserve"> notices</w:t>
            </w:r>
            <w:r w:rsidRPr="003D68E5">
              <w:t xml:space="preserve">, and </w:t>
            </w:r>
          </w:p>
          <w:p w14:paraId="794A40BA" w14:textId="77777777" w:rsidR="004901E9" w:rsidRPr="003D68E5" w:rsidRDefault="00037276" w:rsidP="00CA06E1">
            <w:pPr>
              <w:pStyle w:val="ListParagraph"/>
              <w:numPr>
                <w:ilvl w:val="0"/>
                <w:numId w:val="8"/>
              </w:numPr>
              <w:ind w:left="158" w:hanging="187"/>
            </w:pPr>
            <w:proofErr w:type="gramStart"/>
            <w:r w:rsidRPr="003D68E5">
              <w:t>requests</w:t>
            </w:r>
            <w:proofErr w:type="gramEnd"/>
            <w:r w:rsidRPr="003D68E5">
              <w:t xml:space="preserve"> for </w:t>
            </w:r>
            <w:r w:rsidR="004901E9" w:rsidRPr="003D68E5">
              <w:t>information and evidence needed to substantiate a claim</w:t>
            </w:r>
            <w:r w:rsidR="00B901BD" w:rsidRPr="003D68E5">
              <w:t xml:space="preserve"> (e.g. development letters)</w:t>
            </w:r>
            <w:r w:rsidR="004901E9" w:rsidRPr="003D68E5">
              <w:t xml:space="preserve">. </w:t>
            </w:r>
          </w:p>
          <w:p w14:paraId="30A21476" w14:textId="77777777" w:rsidR="00261C96" w:rsidRPr="003D68E5" w:rsidRDefault="00261C96" w:rsidP="00261C96"/>
          <w:p w14:paraId="54F7B421" w14:textId="77777777" w:rsidR="00261C96" w:rsidRPr="003D68E5" w:rsidRDefault="00261C96" w:rsidP="00261C96">
            <w:r w:rsidRPr="003D68E5">
              <w:rPr>
                <w:b/>
                <w:i/>
              </w:rPr>
              <w:t>Important</w:t>
            </w:r>
            <w:r w:rsidRPr="003D68E5">
              <w:t>:  Release of Federal tax information (FTI) requires special consideration</w:t>
            </w:r>
            <w:r w:rsidR="00CE0441" w:rsidRPr="003D68E5">
              <w:t>s</w:t>
            </w:r>
            <w:r w:rsidRPr="003D68E5">
              <w:t xml:space="preserve"> as noted in M21-1, Part X, </w:t>
            </w:r>
            <w:proofErr w:type="gramStart"/>
            <w:r w:rsidRPr="003D68E5">
              <w:t>9.B.3.c</w:t>
            </w:r>
            <w:proofErr w:type="gramEnd"/>
            <w:r w:rsidRPr="003D68E5">
              <w:t>.</w:t>
            </w:r>
          </w:p>
          <w:p w14:paraId="3DC637D8" w14:textId="77777777" w:rsidR="004901E9" w:rsidRPr="003D68E5" w:rsidRDefault="004901E9" w:rsidP="004901E9"/>
          <w:p w14:paraId="78593BD9" w14:textId="77777777" w:rsidR="004901E9" w:rsidRPr="003D68E5" w:rsidRDefault="004901E9" w:rsidP="004901E9">
            <w:r w:rsidRPr="003D68E5">
              <w:rPr>
                <w:b/>
                <w:i/>
              </w:rPr>
              <w:t>References</w:t>
            </w:r>
            <w:r w:rsidRPr="003D68E5">
              <w:t xml:space="preserve">:  For more information, on </w:t>
            </w:r>
          </w:p>
          <w:p w14:paraId="1259E0A2" w14:textId="77777777" w:rsidR="007A3F82" w:rsidRPr="003D68E5" w:rsidRDefault="007A3F82" w:rsidP="00CA06E1">
            <w:pPr>
              <w:pStyle w:val="ListParagraph"/>
              <w:numPr>
                <w:ilvl w:val="0"/>
                <w:numId w:val="12"/>
              </w:numPr>
              <w:ind w:left="158" w:hanging="187"/>
            </w:pPr>
            <w:r w:rsidRPr="003D68E5">
              <w:t>limited attorney representation, see M21-1, Part I, 3.A.2.d</w:t>
            </w:r>
          </w:p>
          <w:p w14:paraId="1D0B5070" w14:textId="77777777" w:rsidR="00DB0070" w:rsidRPr="003D68E5" w:rsidRDefault="00DB0070" w:rsidP="00CA06E1">
            <w:pPr>
              <w:pStyle w:val="ListParagraph"/>
              <w:numPr>
                <w:ilvl w:val="0"/>
                <w:numId w:val="13"/>
              </w:numPr>
              <w:ind w:left="158" w:hanging="187"/>
            </w:pPr>
            <w:r w:rsidRPr="003D68E5">
              <w:t xml:space="preserve">records protected by </w:t>
            </w:r>
            <w:hyperlink r:id="rId12" w:history="1">
              <w:r w:rsidRPr="003D68E5">
                <w:rPr>
                  <w:rStyle w:val="Hyperlink"/>
                </w:rPr>
                <w:t>38 U.S.C. 7332</w:t>
              </w:r>
            </w:hyperlink>
            <w:r w:rsidRPr="003D68E5">
              <w:t xml:space="preserve">, see M21-1, Part I, 3.B.2.d </w:t>
            </w:r>
          </w:p>
          <w:p w14:paraId="5619AB42" w14:textId="77777777" w:rsidR="00892D32" w:rsidRPr="003D68E5" w:rsidRDefault="00892D32" w:rsidP="00CA06E1">
            <w:pPr>
              <w:pStyle w:val="ListParagraph"/>
              <w:numPr>
                <w:ilvl w:val="0"/>
                <w:numId w:val="14"/>
              </w:numPr>
              <w:ind w:left="158" w:hanging="187"/>
            </w:pPr>
            <w:r w:rsidRPr="003D68E5">
              <w:t>VSO review of rating decisions, see M21-1, Part I, 3.B.3</w:t>
            </w:r>
          </w:p>
          <w:p w14:paraId="31CBE343" w14:textId="77777777" w:rsidR="0074630E" w:rsidRPr="003D68E5" w:rsidRDefault="0074630E" w:rsidP="00CA06E1">
            <w:pPr>
              <w:pStyle w:val="ListParagraph"/>
              <w:numPr>
                <w:ilvl w:val="0"/>
                <w:numId w:val="9"/>
              </w:numPr>
              <w:ind w:left="158" w:hanging="187"/>
            </w:pPr>
            <w:r w:rsidRPr="003D68E5">
              <w:t xml:space="preserve">intent to file a claim notices, see </w:t>
            </w:r>
            <w:hyperlink r:id="rId13" w:history="1">
              <w:r w:rsidRPr="003D68E5">
                <w:rPr>
                  <w:rStyle w:val="Hyperlink"/>
                </w:rPr>
                <w:t>38 CFR 3.155(b)</w:t>
              </w:r>
            </w:hyperlink>
          </w:p>
          <w:p w14:paraId="75DA4479" w14:textId="77777777" w:rsidR="004901E9" w:rsidRPr="003D68E5" w:rsidRDefault="003D69FE" w:rsidP="00CA06E1">
            <w:pPr>
              <w:pStyle w:val="ListParagraph"/>
              <w:numPr>
                <w:ilvl w:val="0"/>
                <w:numId w:val="9"/>
              </w:numPr>
              <w:ind w:left="158" w:hanging="187"/>
            </w:pPr>
            <w:r w:rsidRPr="003D68E5">
              <w:t xml:space="preserve">notice of decisions, see </w:t>
            </w:r>
            <w:hyperlink r:id="rId14" w:history="1">
              <w:r w:rsidR="007607B5" w:rsidRPr="003D68E5">
                <w:rPr>
                  <w:rStyle w:val="Hyperlink"/>
                </w:rPr>
                <w:t>38 U.S.C. 5104</w:t>
              </w:r>
            </w:hyperlink>
          </w:p>
          <w:p w14:paraId="5181CC91" w14:textId="77777777" w:rsidR="003D69FE" w:rsidRPr="003D68E5" w:rsidRDefault="003D69FE" w:rsidP="00CA06E1">
            <w:pPr>
              <w:pStyle w:val="ListParagraph"/>
              <w:numPr>
                <w:ilvl w:val="0"/>
                <w:numId w:val="9"/>
              </w:numPr>
              <w:ind w:left="158" w:hanging="187"/>
            </w:pPr>
            <w:r w:rsidRPr="003D68E5">
              <w:t xml:space="preserve">incomplete applications, see </w:t>
            </w:r>
            <w:hyperlink r:id="rId15" w:history="1">
              <w:r w:rsidR="00C22892" w:rsidRPr="003D68E5">
                <w:rPr>
                  <w:rStyle w:val="Hyperlink"/>
                </w:rPr>
                <w:t>38 U.S.C. 5102</w:t>
              </w:r>
            </w:hyperlink>
            <w:r w:rsidRPr="003D68E5">
              <w:t>, and</w:t>
            </w:r>
          </w:p>
          <w:p w14:paraId="7B91C531" w14:textId="77777777" w:rsidR="003D69FE" w:rsidRPr="003D68E5" w:rsidRDefault="003D69FE" w:rsidP="00CA06E1">
            <w:pPr>
              <w:pStyle w:val="ListParagraph"/>
              <w:numPr>
                <w:ilvl w:val="0"/>
                <w:numId w:val="9"/>
              </w:numPr>
              <w:ind w:left="158" w:hanging="187"/>
            </w:pPr>
            <w:proofErr w:type="gramStart"/>
            <w:r w:rsidRPr="003D68E5">
              <w:t>information</w:t>
            </w:r>
            <w:proofErr w:type="gramEnd"/>
            <w:r w:rsidRPr="003D68E5">
              <w:t xml:space="preserve"> and evidence needed to substantiate a claim, see </w:t>
            </w:r>
            <w:hyperlink r:id="rId16" w:history="1">
              <w:r w:rsidR="00C22892" w:rsidRPr="003D68E5">
                <w:rPr>
                  <w:rStyle w:val="Hyperlink"/>
                </w:rPr>
                <w:t>38 U.S.C. 5103(a)</w:t>
              </w:r>
            </w:hyperlink>
            <w:r w:rsidR="00C22892" w:rsidRPr="003D68E5">
              <w:t>.</w:t>
            </w:r>
          </w:p>
        </w:tc>
      </w:tr>
    </w:tbl>
    <w:p w14:paraId="14EFC27E" w14:textId="77777777" w:rsidR="00475E7D" w:rsidRPr="003D68E5" w:rsidRDefault="009902A2" w:rsidP="009902A2">
      <w:pPr>
        <w:tabs>
          <w:tab w:val="left" w:pos="9360"/>
        </w:tabs>
        <w:ind w:left="1714"/>
      </w:pPr>
      <w:r w:rsidRPr="003D68E5">
        <w:rPr>
          <w:u w:val="single"/>
        </w:rPr>
        <w:lastRenderedPageBreak/>
        <w:tab/>
      </w:r>
    </w:p>
    <w:p w14:paraId="4D0505E2" w14:textId="77777777" w:rsidR="009902A2" w:rsidRPr="003D68E5" w:rsidRDefault="009902A2" w:rsidP="009902A2">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902A2" w:rsidRPr="003D68E5" w14:paraId="40AD5E81" w14:textId="77777777" w:rsidTr="009902A2">
        <w:tc>
          <w:tcPr>
            <w:tcW w:w="1728" w:type="dxa"/>
            <w:shd w:val="clear" w:color="auto" w:fill="auto"/>
          </w:tcPr>
          <w:p w14:paraId="54BF8C16" w14:textId="77777777" w:rsidR="009902A2" w:rsidRPr="003D68E5" w:rsidRDefault="00B431B7" w:rsidP="009902A2">
            <w:pPr>
              <w:rPr>
                <w:b/>
                <w:sz w:val="22"/>
              </w:rPr>
            </w:pPr>
            <w:r w:rsidRPr="003D68E5">
              <w:rPr>
                <w:b/>
                <w:sz w:val="22"/>
              </w:rPr>
              <w:t xml:space="preserve">c.  </w:t>
            </w:r>
            <w:r w:rsidR="009902A2" w:rsidRPr="003D68E5">
              <w:rPr>
                <w:b/>
                <w:sz w:val="22"/>
              </w:rPr>
              <w:t>VA’s Partnership Policy with POAs</w:t>
            </w:r>
          </w:p>
        </w:tc>
        <w:tc>
          <w:tcPr>
            <w:tcW w:w="7740" w:type="dxa"/>
            <w:shd w:val="clear" w:color="auto" w:fill="auto"/>
          </w:tcPr>
          <w:p w14:paraId="536E11CA" w14:textId="77777777" w:rsidR="009902A2" w:rsidRPr="003D68E5" w:rsidRDefault="00B431B7" w:rsidP="00D035B0">
            <w:r w:rsidRPr="003D68E5">
              <w:t>VA’s policy in working with POA representatives is that of an equal partnership that seeks to effectively serve Veterans</w:t>
            </w:r>
            <w:r w:rsidR="007769DC" w:rsidRPr="003D68E5">
              <w:t xml:space="preserve"> and their</w:t>
            </w:r>
            <w:r w:rsidRPr="003D68E5">
              <w:t xml:space="preserve"> dependents and survivors.  VA employees are expected to render timely and effective</w:t>
            </w:r>
            <w:r w:rsidR="00D035B0" w:rsidRPr="003D68E5">
              <w:t xml:space="preserve"> </w:t>
            </w:r>
            <w:r w:rsidRPr="003D68E5">
              <w:t xml:space="preserve">assistance to POA representatives.  </w:t>
            </w:r>
          </w:p>
        </w:tc>
      </w:tr>
    </w:tbl>
    <w:p w14:paraId="560F58D3" w14:textId="77777777" w:rsidR="009902A2" w:rsidRPr="003D68E5" w:rsidRDefault="000F4181" w:rsidP="000F4181">
      <w:pPr>
        <w:tabs>
          <w:tab w:val="left" w:pos="9360"/>
        </w:tabs>
        <w:ind w:left="1714"/>
      </w:pPr>
      <w:r w:rsidRPr="003D68E5">
        <w:rPr>
          <w:u w:val="single"/>
        </w:rPr>
        <w:tab/>
      </w:r>
    </w:p>
    <w:p w14:paraId="25CF67F4" w14:textId="77777777" w:rsidR="000F4181" w:rsidRPr="003D68E5" w:rsidRDefault="000F4181" w:rsidP="000F4181">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F4181" w:rsidRPr="003D68E5" w14:paraId="39DAF13D" w14:textId="77777777" w:rsidTr="000F4181">
        <w:tc>
          <w:tcPr>
            <w:tcW w:w="1728" w:type="dxa"/>
            <w:shd w:val="clear" w:color="auto" w:fill="auto"/>
          </w:tcPr>
          <w:p w14:paraId="20D3B231" w14:textId="77777777" w:rsidR="000F4181" w:rsidRPr="003D68E5" w:rsidRDefault="000F4181" w:rsidP="00F513CE">
            <w:pPr>
              <w:rPr>
                <w:b/>
                <w:sz w:val="22"/>
              </w:rPr>
            </w:pPr>
            <w:r w:rsidRPr="003D68E5">
              <w:rPr>
                <w:b/>
                <w:sz w:val="22"/>
              </w:rPr>
              <w:t xml:space="preserve">d.  </w:t>
            </w:r>
            <w:r w:rsidR="00F513CE" w:rsidRPr="003D68E5">
              <w:rPr>
                <w:b/>
                <w:sz w:val="22"/>
              </w:rPr>
              <w:t>Providing Notice to POAs</w:t>
            </w:r>
          </w:p>
        </w:tc>
        <w:tc>
          <w:tcPr>
            <w:tcW w:w="7740" w:type="dxa"/>
            <w:shd w:val="clear" w:color="auto" w:fill="auto"/>
          </w:tcPr>
          <w:p w14:paraId="7467BE44" w14:textId="77777777" w:rsidR="004A174A" w:rsidRPr="003D68E5" w:rsidRDefault="004A174A" w:rsidP="004A174A">
            <w:r w:rsidRPr="003D68E5">
              <w:t>For POAs who have access to a Veteran’s</w:t>
            </w:r>
            <w:r w:rsidR="001327EB" w:rsidRPr="003D68E5">
              <w:t xml:space="preserve"> electronic claims folder</w:t>
            </w:r>
            <w:r w:rsidRPr="003D68E5">
              <w:t xml:space="preserve"> </w:t>
            </w:r>
            <w:r w:rsidR="001327EB" w:rsidRPr="003D68E5">
              <w:t>(</w:t>
            </w:r>
            <w:r w:rsidRPr="003D68E5">
              <w:t>eFolder</w:t>
            </w:r>
            <w:r w:rsidR="001327EB" w:rsidRPr="003D68E5">
              <w:t>)</w:t>
            </w:r>
            <w:r w:rsidR="00295BAC" w:rsidRPr="003D68E5">
              <w:t xml:space="preserve"> via the VSO work queue</w:t>
            </w:r>
            <w:r w:rsidRPr="003D68E5">
              <w:t xml:space="preserve">, work queue indicators in the Veterans Benefits Management System (VBMS) provide </w:t>
            </w:r>
            <w:r w:rsidR="00295BAC" w:rsidRPr="003D68E5">
              <w:t xml:space="preserve">adequate </w:t>
            </w:r>
            <w:r w:rsidRPr="003D68E5">
              <w:t>notice that correspondence is available for their review.</w:t>
            </w:r>
            <w:r w:rsidR="00295BAC" w:rsidRPr="003D68E5">
              <w:t xml:space="preserve">  </w:t>
            </w:r>
          </w:p>
          <w:p w14:paraId="4AFB26F2" w14:textId="77777777" w:rsidR="004A174A" w:rsidRPr="003D68E5" w:rsidRDefault="004A174A" w:rsidP="004A174A"/>
          <w:p w14:paraId="2011EFA7" w14:textId="77777777" w:rsidR="004A174A" w:rsidRPr="003D68E5" w:rsidRDefault="004A174A" w:rsidP="004A174A">
            <w:r w:rsidRPr="003D68E5">
              <w:t>Provide a paper copy of correspondence to the claimant’s POA if</w:t>
            </w:r>
          </w:p>
          <w:p w14:paraId="6B23960F" w14:textId="77777777" w:rsidR="004A174A" w:rsidRPr="003D68E5" w:rsidRDefault="004A174A" w:rsidP="004A174A"/>
          <w:p w14:paraId="4F40A6B9" w14:textId="77777777" w:rsidR="004A174A" w:rsidRPr="003D68E5" w:rsidRDefault="004A174A" w:rsidP="004A174A">
            <w:pPr>
              <w:pStyle w:val="BulletText1"/>
            </w:pPr>
            <w:r w:rsidRPr="003D68E5">
              <w:t>the POA does not have access to the eFolder</w:t>
            </w:r>
          </w:p>
          <w:p w14:paraId="7E48E8FC" w14:textId="77777777" w:rsidR="004A174A" w:rsidRPr="003D68E5" w:rsidRDefault="004A174A" w:rsidP="004A174A">
            <w:pPr>
              <w:pStyle w:val="BulletText1"/>
            </w:pPr>
            <w:r w:rsidRPr="003D68E5">
              <w:t>there is a paper claims folder, or</w:t>
            </w:r>
          </w:p>
          <w:p w14:paraId="4E1F0D52" w14:textId="7C22FB1B" w:rsidR="00042CAB" w:rsidRPr="003D68E5" w:rsidRDefault="004A174A" w:rsidP="00A17F8C">
            <w:pPr>
              <w:pStyle w:val="BulletText1"/>
            </w:pPr>
            <w:proofErr w:type="gramStart"/>
            <w:r w:rsidRPr="003D68E5">
              <w:t>a</w:t>
            </w:r>
            <w:proofErr w:type="gramEnd"/>
            <w:r w:rsidRPr="003D68E5">
              <w:t xml:space="preserve"> rating decision or correspondence is generated and the </w:t>
            </w:r>
            <w:r w:rsidR="0054014A" w:rsidRPr="003D68E5">
              <w:t>end product (</w:t>
            </w:r>
            <w:r w:rsidRPr="003D68E5">
              <w:t>EP</w:t>
            </w:r>
            <w:r w:rsidR="0054014A" w:rsidRPr="003D68E5">
              <w:t>)</w:t>
            </w:r>
            <w:r w:rsidRPr="003D68E5">
              <w:t xml:space="preserve"> will be cleared the same day.</w:t>
            </w:r>
          </w:p>
          <w:p w14:paraId="184EF3B5" w14:textId="77777777" w:rsidR="00A856B4" w:rsidRPr="003D68E5" w:rsidRDefault="00A856B4" w:rsidP="00A856B4">
            <w:pPr>
              <w:pStyle w:val="BulletText1"/>
              <w:numPr>
                <w:ilvl w:val="0"/>
                <w:numId w:val="0"/>
              </w:numPr>
              <w:ind w:left="173" w:hanging="173"/>
            </w:pPr>
          </w:p>
          <w:p w14:paraId="27E83654" w14:textId="77777777" w:rsidR="00FF1966" w:rsidRPr="003D68E5" w:rsidRDefault="002C422D" w:rsidP="00270521">
            <w:pPr>
              <w:pStyle w:val="BulletText1"/>
              <w:numPr>
                <w:ilvl w:val="0"/>
                <w:numId w:val="0"/>
              </w:numPr>
              <w:ind w:left="173" w:hanging="173"/>
            </w:pPr>
            <w:r w:rsidRPr="003D68E5">
              <w:rPr>
                <w:b/>
                <w:i/>
              </w:rPr>
              <w:t>Exception</w:t>
            </w:r>
            <w:r w:rsidRPr="003D68E5">
              <w:t xml:space="preserve">:  </w:t>
            </w:r>
            <w:r w:rsidR="00270521" w:rsidRPr="003D68E5">
              <w:t>S</w:t>
            </w:r>
            <w:r w:rsidRPr="003D68E5">
              <w:t>ee M21-1, Part I, 3.B.1.e</w:t>
            </w:r>
            <w:r w:rsidR="00434021" w:rsidRPr="003D68E5">
              <w:t xml:space="preserve"> for procedures on providing </w:t>
            </w:r>
          </w:p>
          <w:p w14:paraId="12790A9D" w14:textId="77777777" w:rsidR="00CA1D7A" w:rsidRPr="003D68E5" w:rsidRDefault="00434021" w:rsidP="00A856B4">
            <w:pPr>
              <w:pStyle w:val="BulletText1"/>
              <w:numPr>
                <w:ilvl w:val="0"/>
                <w:numId w:val="0"/>
              </w:numPr>
              <w:ind w:left="173" w:hanging="173"/>
            </w:pPr>
            <w:proofErr w:type="gramStart"/>
            <w:r w:rsidRPr="003D68E5">
              <w:t>notice</w:t>
            </w:r>
            <w:proofErr w:type="gramEnd"/>
            <w:r w:rsidR="00A460C3" w:rsidRPr="003D68E5">
              <w:t xml:space="preserve"> to private attorneys and claims agents</w:t>
            </w:r>
            <w:r w:rsidR="002C422D" w:rsidRPr="003D68E5">
              <w:t xml:space="preserve">. </w:t>
            </w:r>
          </w:p>
          <w:p w14:paraId="4898D132" w14:textId="77777777" w:rsidR="00CA1D7A" w:rsidRPr="003D68E5" w:rsidRDefault="00CA1D7A" w:rsidP="00A856B4">
            <w:pPr>
              <w:pStyle w:val="BulletText1"/>
              <w:numPr>
                <w:ilvl w:val="0"/>
                <w:numId w:val="0"/>
              </w:numPr>
              <w:ind w:left="173" w:hanging="173"/>
            </w:pPr>
          </w:p>
          <w:p w14:paraId="299E52CB" w14:textId="77777777" w:rsidR="00A856B4" w:rsidRPr="003D68E5" w:rsidRDefault="00A856B4" w:rsidP="00A856B4">
            <w:pPr>
              <w:pStyle w:val="BulletText1"/>
              <w:numPr>
                <w:ilvl w:val="0"/>
                <w:numId w:val="0"/>
              </w:numPr>
            </w:pPr>
            <w:r w:rsidRPr="003D68E5">
              <w:rPr>
                <w:b/>
                <w:i/>
              </w:rPr>
              <w:t>Important</w:t>
            </w:r>
            <w:r w:rsidRPr="003D68E5">
              <w:t>:  If providing a paper copy of a decision notice to a POA, and that decision notice is based on a rating decision, attach a copy of the rating d</w:t>
            </w:r>
            <w:r w:rsidR="00F77FA6" w:rsidRPr="003D68E5">
              <w:t>ecision narrative and codesheet</w:t>
            </w:r>
            <w:r w:rsidRPr="003D68E5">
              <w:t xml:space="preserve">. </w:t>
            </w:r>
          </w:p>
        </w:tc>
      </w:tr>
    </w:tbl>
    <w:p w14:paraId="1F65938B" w14:textId="77777777" w:rsidR="007769DC" w:rsidRPr="003D68E5" w:rsidRDefault="007769DC" w:rsidP="00F513CE">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A1D7A" w:rsidRPr="003D68E5" w14:paraId="1D17F08A" w14:textId="77777777" w:rsidTr="00D57AA9">
        <w:trPr>
          <w:trHeight w:val="80"/>
        </w:trPr>
        <w:tc>
          <w:tcPr>
            <w:tcW w:w="1728" w:type="dxa"/>
            <w:shd w:val="clear" w:color="auto" w:fill="auto"/>
          </w:tcPr>
          <w:p w14:paraId="16DA01EE" w14:textId="77777777" w:rsidR="00CA1D7A" w:rsidRPr="003D68E5" w:rsidRDefault="00CA1D7A" w:rsidP="00CA1D7A">
            <w:pPr>
              <w:rPr>
                <w:b/>
                <w:sz w:val="22"/>
              </w:rPr>
            </w:pPr>
            <w:r w:rsidRPr="003D68E5">
              <w:rPr>
                <w:b/>
                <w:sz w:val="22"/>
              </w:rPr>
              <w:t xml:space="preserve">e.  Providing notice to </w:t>
            </w:r>
            <w:r w:rsidRPr="003D68E5">
              <w:rPr>
                <w:b/>
                <w:sz w:val="22"/>
              </w:rPr>
              <w:lastRenderedPageBreak/>
              <w:t>Private Attorney</w:t>
            </w:r>
            <w:r w:rsidR="00A460C3" w:rsidRPr="003D68E5">
              <w:rPr>
                <w:b/>
                <w:sz w:val="22"/>
              </w:rPr>
              <w:t>s</w:t>
            </w:r>
            <w:r w:rsidRPr="003D68E5">
              <w:rPr>
                <w:b/>
                <w:sz w:val="22"/>
              </w:rPr>
              <w:t xml:space="preserve"> or Claims Agents </w:t>
            </w:r>
          </w:p>
        </w:tc>
        <w:tc>
          <w:tcPr>
            <w:tcW w:w="7740" w:type="dxa"/>
            <w:shd w:val="clear" w:color="auto" w:fill="auto"/>
          </w:tcPr>
          <w:p w14:paraId="4488D769" w14:textId="77777777" w:rsidR="00F4027A" w:rsidRPr="003D68E5" w:rsidRDefault="00F4027A" w:rsidP="00FF1966">
            <w:r w:rsidRPr="003D68E5">
              <w:lastRenderedPageBreak/>
              <w:t xml:space="preserve">Since </w:t>
            </w:r>
            <w:r w:rsidR="003018A0" w:rsidRPr="003D68E5">
              <w:t xml:space="preserve"> most </w:t>
            </w:r>
            <w:r w:rsidRPr="003D68E5">
              <w:t xml:space="preserve">private attorneys and claims agents do not have access to the </w:t>
            </w:r>
          </w:p>
          <w:p w14:paraId="50BCA9B7" w14:textId="5413CE91" w:rsidR="00CA1D7A" w:rsidRPr="003D68E5" w:rsidRDefault="003018A0" w:rsidP="003A099F">
            <w:proofErr w:type="gramStart"/>
            <w:r w:rsidRPr="003D68E5">
              <w:t>full</w:t>
            </w:r>
            <w:proofErr w:type="gramEnd"/>
            <w:r w:rsidRPr="003D68E5">
              <w:t xml:space="preserve"> </w:t>
            </w:r>
            <w:r w:rsidR="00F4027A" w:rsidRPr="003D68E5">
              <w:t xml:space="preserve">eFolders, </w:t>
            </w:r>
            <w:r w:rsidR="00D57AA9" w:rsidRPr="003D68E5">
              <w:t xml:space="preserve">the </w:t>
            </w:r>
            <w:r w:rsidR="00B9217C" w:rsidRPr="003D68E5">
              <w:t>regional office (</w:t>
            </w:r>
            <w:r w:rsidR="00D57AA9" w:rsidRPr="003D68E5">
              <w:t>RO</w:t>
            </w:r>
            <w:r w:rsidR="00B9217C" w:rsidRPr="003D68E5">
              <w:t>)</w:t>
            </w:r>
            <w:r w:rsidR="00D57AA9" w:rsidRPr="003D68E5">
              <w:t xml:space="preserve"> must </w:t>
            </w:r>
            <w:r w:rsidR="00CA1D7A" w:rsidRPr="003D68E5">
              <w:t xml:space="preserve">send </w:t>
            </w:r>
            <w:r w:rsidRPr="003D68E5">
              <w:t xml:space="preserve">all </w:t>
            </w:r>
            <w:r w:rsidR="00CA1D7A" w:rsidRPr="003D68E5">
              <w:t xml:space="preserve">accredited private </w:t>
            </w:r>
            <w:r w:rsidR="00CA1D7A" w:rsidRPr="003D68E5">
              <w:lastRenderedPageBreak/>
              <w:t xml:space="preserve">attorneys or claims agents a copy of any correspondence regarding the claim they represent. </w:t>
            </w:r>
          </w:p>
          <w:p w14:paraId="70C7B1C3" w14:textId="77777777" w:rsidR="00CA1D7A" w:rsidRPr="003D68E5" w:rsidRDefault="00CA1D7A" w:rsidP="003A099F"/>
          <w:p w14:paraId="37FB6F57" w14:textId="77777777" w:rsidR="003018A0" w:rsidRPr="003D68E5" w:rsidRDefault="003018A0" w:rsidP="003A099F">
            <w:r w:rsidRPr="003D68E5">
              <w:rPr>
                <w:b/>
                <w:i/>
              </w:rPr>
              <w:t>Important</w:t>
            </w:r>
            <w:r w:rsidRPr="003D68E5">
              <w:t>:  If providing a paper copy of a decision notice to a POA, and that decision notice is based on a rating decision, attach a copy of the rating decision narrative and codesheet.</w:t>
            </w:r>
          </w:p>
          <w:p w14:paraId="43EB2CDB" w14:textId="77777777" w:rsidR="003018A0" w:rsidRPr="003D68E5" w:rsidRDefault="003018A0" w:rsidP="003A099F"/>
          <w:p w14:paraId="302495A4" w14:textId="77777777" w:rsidR="00CA1D7A" w:rsidRPr="003D68E5" w:rsidRDefault="00CA1D7A" w:rsidP="003A099F">
            <w:r w:rsidRPr="003D68E5">
              <w:rPr>
                <w:b/>
                <w:i/>
              </w:rPr>
              <w:t>References</w:t>
            </w:r>
            <w:r w:rsidRPr="003D68E5">
              <w:t xml:space="preserve">:  For more information on </w:t>
            </w:r>
          </w:p>
          <w:p w14:paraId="068D8461" w14:textId="3C01F652" w:rsidR="00CA1D7A" w:rsidRPr="003D68E5" w:rsidRDefault="00CA1D7A" w:rsidP="00CA06E1">
            <w:pPr>
              <w:pStyle w:val="ListParagraph"/>
              <w:numPr>
                <w:ilvl w:val="0"/>
                <w:numId w:val="16"/>
              </w:numPr>
              <w:ind w:left="158" w:hanging="187"/>
            </w:pPr>
            <w:r w:rsidRPr="003D68E5">
              <w:t>providing notice to POAs, see M21-1, Part I, 3.B.1.d</w:t>
            </w:r>
            <w:r w:rsidR="00911C4E" w:rsidRPr="003D68E5">
              <w:t>, and</w:t>
            </w:r>
          </w:p>
          <w:p w14:paraId="7E1C41DE" w14:textId="77777777" w:rsidR="00CA1D7A" w:rsidRPr="003D68E5" w:rsidRDefault="00CA1D7A" w:rsidP="00CA06E1">
            <w:pPr>
              <w:pStyle w:val="ListParagraph"/>
              <w:numPr>
                <w:ilvl w:val="0"/>
                <w:numId w:val="16"/>
              </w:numPr>
              <w:ind w:left="158" w:hanging="187"/>
              <w:rPr>
                <w:u w:val="single"/>
              </w:rPr>
            </w:pPr>
            <w:proofErr w:type="gramStart"/>
            <w:r w:rsidRPr="003D68E5">
              <w:rPr>
                <w:color w:val="auto"/>
              </w:rPr>
              <w:t>the</w:t>
            </w:r>
            <w:proofErr w:type="gramEnd"/>
            <w:r w:rsidRPr="003D68E5">
              <w:rPr>
                <w:color w:val="auto"/>
              </w:rPr>
              <w:t xml:space="preserve"> accreditation of private attorneys and claims agents, see </w:t>
            </w:r>
            <w:hyperlink r:id="rId17" w:history="1">
              <w:r w:rsidRPr="003D68E5">
                <w:rPr>
                  <w:rStyle w:val="Hyperlink"/>
                  <w:i/>
                  <w:color w:val="0000CC"/>
                </w:rPr>
                <w:t>OGC Accreditation Search</w:t>
              </w:r>
              <w:r w:rsidRPr="003D68E5">
                <w:rPr>
                  <w:rStyle w:val="Hyperlink"/>
                  <w:color w:val="auto"/>
                  <w:u w:val="none"/>
                </w:rPr>
                <w:t>.</w:t>
              </w:r>
            </w:hyperlink>
          </w:p>
        </w:tc>
      </w:tr>
    </w:tbl>
    <w:p w14:paraId="22C6377F" w14:textId="3C372C4A" w:rsidR="000777CE" w:rsidRPr="003D68E5" w:rsidRDefault="000777CE" w:rsidP="000777CE">
      <w:pPr>
        <w:pStyle w:val="BlockLine"/>
      </w:pPr>
    </w:p>
    <w:tbl>
      <w:tblPr>
        <w:tblW w:w="0" w:type="auto"/>
        <w:tblLayout w:type="fixed"/>
        <w:tblLook w:val="0000" w:firstRow="0" w:lastRow="0" w:firstColumn="0" w:lastColumn="0" w:noHBand="0" w:noVBand="0"/>
      </w:tblPr>
      <w:tblGrid>
        <w:gridCol w:w="1728"/>
        <w:gridCol w:w="7740"/>
      </w:tblGrid>
      <w:tr w:rsidR="000777CE" w:rsidRPr="003D68E5" w14:paraId="0C65E9CE" w14:textId="77777777" w:rsidTr="000777CE">
        <w:tc>
          <w:tcPr>
            <w:tcW w:w="1728" w:type="dxa"/>
            <w:shd w:val="clear" w:color="auto" w:fill="auto"/>
          </w:tcPr>
          <w:p w14:paraId="28E2EDBE" w14:textId="00B4F3B1" w:rsidR="000777CE" w:rsidRPr="003D68E5" w:rsidRDefault="000777CE" w:rsidP="000B69F7">
            <w:pPr>
              <w:pStyle w:val="Heading5"/>
            </w:pPr>
            <w:bookmarkStart w:id="1" w:name="Topic1f"/>
            <w:bookmarkEnd w:id="1"/>
            <w:proofErr w:type="gramStart"/>
            <w:r w:rsidRPr="003D68E5">
              <w:t xml:space="preserve">f.  </w:t>
            </w:r>
            <w:r w:rsidR="006D5A82" w:rsidRPr="003D68E5">
              <w:t>Requirement</w:t>
            </w:r>
            <w:proofErr w:type="gramEnd"/>
            <w:r w:rsidR="006D5A82" w:rsidRPr="003D68E5">
              <w:t xml:space="preserve"> to List the Private Attorney</w:t>
            </w:r>
            <w:r w:rsidR="008A02B8" w:rsidRPr="003D68E5">
              <w:t xml:space="preserve"> or Claims </w:t>
            </w:r>
            <w:r w:rsidR="006D5A82" w:rsidRPr="003D68E5">
              <w:t xml:space="preserve">Agent Address in the </w:t>
            </w:r>
            <w:r w:rsidR="000B69F7" w:rsidRPr="003D68E5">
              <w:t>CC</w:t>
            </w:r>
            <w:r w:rsidR="006D5A82" w:rsidRPr="003D68E5">
              <w:t xml:space="preserve"> Line</w:t>
            </w:r>
          </w:p>
        </w:tc>
        <w:tc>
          <w:tcPr>
            <w:tcW w:w="7740" w:type="dxa"/>
            <w:shd w:val="clear" w:color="auto" w:fill="auto"/>
          </w:tcPr>
          <w:p w14:paraId="239C82AE" w14:textId="4ECBB7B5" w:rsidR="000777CE" w:rsidRPr="003D68E5" w:rsidRDefault="006D5A82" w:rsidP="006D5A82">
            <w:pPr>
              <w:pStyle w:val="BlockText"/>
            </w:pPr>
            <w:r w:rsidRPr="003D68E5">
              <w:t xml:space="preserve">When </w:t>
            </w:r>
            <w:r w:rsidR="000B69F7" w:rsidRPr="003D68E5">
              <w:t>RO</w:t>
            </w:r>
            <w:r w:rsidRPr="003D68E5">
              <w:t xml:space="preserve"> per</w:t>
            </w:r>
            <w:r w:rsidR="00743D40" w:rsidRPr="003D68E5">
              <w:t>sonnel generate correspondence associated with</w:t>
            </w:r>
            <w:r w:rsidRPr="003D68E5">
              <w:t xml:space="preserve"> a claimant re</w:t>
            </w:r>
            <w:r w:rsidR="008A02B8" w:rsidRPr="003D68E5">
              <w:t xml:space="preserve">presented by a private attorney or claims </w:t>
            </w:r>
            <w:r w:rsidRPr="003D68E5">
              <w:t>agent,</w:t>
            </w:r>
            <w:r w:rsidR="004833BD" w:rsidRPr="003D68E5">
              <w:t xml:space="preserve"> </w:t>
            </w:r>
            <w:r w:rsidRPr="003D68E5">
              <w:t>they must include the address of the private attorney</w:t>
            </w:r>
            <w:r w:rsidR="008A02B8" w:rsidRPr="003D68E5">
              <w:t xml:space="preserve"> or claims </w:t>
            </w:r>
            <w:r w:rsidRPr="003D68E5">
              <w:t>agent in the carbon copy</w:t>
            </w:r>
            <w:r w:rsidR="000B69F7" w:rsidRPr="003D68E5">
              <w:t xml:space="preserve"> (cc)</w:t>
            </w:r>
            <w:r w:rsidRPr="003D68E5">
              <w:t xml:space="preserve"> line of the correspondence.</w:t>
            </w:r>
          </w:p>
          <w:p w14:paraId="3E42DAA5" w14:textId="77777777" w:rsidR="006D5A82" w:rsidRPr="003D68E5" w:rsidRDefault="006D5A82" w:rsidP="006D5A82">
            <w:pPr>
              <w:pStyle w:val="BlockText"/>
            </w:pPr>
          </w:p>
          <w:p w14:paraId="77973F64" w14:textId="1410DD6A" w:rsidR="006D5A82" w:rsidRPr="003D68E5" w:rsidRDefault="00D220AF" w:rsidP="000B69F7">
            <w:pPr>
              <w:pStyle w:val="BlockText"/>
            </w:pPr>
            <w:r w:rsidRPr="003D68E5">
              <w:t xml:space="preserve">Including </w:t>
            </w:r>
            <w:r w:rsidR="006D5A82" w:rsidRPr="003D68E5">
              <w:t xml:space="preserve">the </w:t>
            </w:r>
            <w:r w:rsidRPr="003D68E5">
              <w:t xml:space="preserve">full </w:t>
            </w:r>
            <w:r w:rsidR="006D5A82" w:rsidRPr="003D68E5">
              <w:t xml:space="preserve">address </w:t>
            </w:r>
            <w:r w:rsidRPr="003D68E5">
              <w:t xml:space="preserve">in </w:t>
            </w:r>
            <w:r w:rsidR="006D5A82" w:rsidRPr="003D68E5">
              <w:t xml:space="preserve">the </w:t>
            </w:r>
            <w:r w:rsidR="000B69F7" w:rsidRPr="003D68E5">
              <w:t>cc</w:t>
            </w:r>
            <w:r w:rsidR="006D5A82" w:rsidRPr="003D68E5">
              <w:t xml:space="preserve"> line will</w:t>
            </w:r>
            <w:r w:rsidRPr="003D68E5">
              <w:t xml:space="preserve"> allow mail processors to quickly </w:t>
            </w:r>
            <w:r w:rsidR="00743D40" w:rsidRPr="003D68E5">
              <w:t>and accurately address outgoing private attorney</w:t>
            </w:r>
            <w:r w:rsidR="008A02B8" w:rsidRPr="003D68E5">
              <w:t xml:space="preserve"> or claims </w:t>
            </w:r>
            <w:r w:rsidR="00743D40" w:rsidRPr="003D68E5">
              <w:t xml:space="preserve">agent copies of </w:t>
            </w:r>
            <w:r w:rsidRPr="003D68E5">
              <w:t>correspondence.</w:t>
            </w:r>
          </w:p>
          <w:p w14:paraId="0067E574" w14:textId="77777777" w:rsidR="001928B9" w:rsidRPr="003D68E5" w:rsidRDefault="001928B9" w:rsidP="000B69F7">
            <w:pPr>
              <w:pStyle w:val="BlockText"/>
            </w:pPr>
          </w:p>
          <w:p w14:paraId="24C749C6" w14:textId="495E63A0" w:rsidR="001928B9" w:rsidRPr="003D68E5" w:rsidRDefault="001928B9" w:rsidP="003C321C">
            <w:pPr>
              <w:pStyle w:val="BlockText"/>
            </w:pPr>
            <w:r w:rsidRPr="003D68E5">
              <w:rPr>
                <w:b/>
                <w:i/>
              </w:rPr>
              <w:t>Reference</w:t>
            </w:r>
            <w:r w:rsidRPr="003D68E5">
              <w:t>:  For more information on editing the cc line to list the representative and address, see M21-1, Part I, 3.B.1.g.</w:t>
            </w:r>
          </w:p>
        </w:tc>
      </w:tr>
    </w:tbl>
    <w:p w14:paraId="2BAAEAB3" w14:textId="464E2088" w:rsidR="000777CE" w:rsidRPr="003D68E5" w:rsidRDefault="000777CE" w:rsidP="006D5A82">
      <w:pPr>
        <w:pStyle w:val="BlockLine"/>
      </w:pPr>
    </w:p>
    <w:tbl>
      <w:tblPr>
        <w:tblW w:w="0" w:type="auto"/>
        <w:tblLayout w:type="fixed"/>
        <w:tblLook w:val="0000" w:firstRow="0" w:lastRow="0" w:firstColumn="0" w:lastColumn="0" w:noHBand="0" w:noVBand="0"/>
      </w:tblPr>
      <w:tblGrid>
        <w:gridCol w:w="1728"/>
        <w:gridCol w:w="7740"/>
      </w:tblGrid>
      <w:tr w:rsidR="006D5A82" w:rsidRPr="003D68E5" w14:paraId="40DD53AD" w14:textId="77777777" w:rsidTr="006D5A82">
        <w:tc>
          <w:tcPr>
            <w:tcW w:w="1728" w:type="dxa"/>
            <w:shd w:val="clear" w:color="auto" w:fill="auto"/>
          </w:tcPr>
          <w:p w14:paraId="58D957BF" w14:textId="18017906" w:rsidR="006D5A82" w:rsidRPr="003D68E5" w:rsidRDefault="006D5A82" w:rsidP="001928B9">
            <w:pPr>
              <w:pStyle w:val="Heading5"/>
            </w:pPr>
            <w:bookmarkStart w:id="2" w:name="Topic1g"/>
            <w:bookmarkEnd w:id="2"/>
            <w:proofErr w:type="gramStart"/>
            <w:r w:rsidRPr="003D68E5">
              <w:t>g.  Editing</w:t>
            </w:r>
            <w:proofErr w:type="gramEnd"/>
            <w:r w:rsidRPr="003D68E5">
              <w:t xml:space="preserve"> the </w:t>
            </w:r>
            <w:r w:rsidR="000B69F7" w:rsidRPr="003D68E5">
              <w:t>CC</w:t>
            </w:r>
            <w:r w:rsidRPr="003D68E5">
              <w:t xml:space="preserve"> Line to </w:t>
            </w:r>
            <w:r w:rsidR="00743D40" w:rsidRPr="003D68E5">
              <w:t>List</w:t>
            </w:r>
            <w:r w:rsidRPr="003D68E5">
              <w:t xml:space="preserve"> </w:t>
            </w:r>
            <w:r w:rsidR="001928B9" w:rsidRPr="003D68E5">
              <w:t xml:space="preserve">a Representative and </w:t>
            </w:r>
            <w:r w:rsidRPr="003D68E5">
              <w:t>Address</w:t>
            </w:r>
          </w:p>
        </w:tc>
        <w:tc>
          <w:tcPr>
            <w:tcW w:w="7740" w:type="dxa"/>
            <w:shd w:val="clear" w:color="auto" w:fill="auto"/>
          </w:tcPr>
          <w:p w14:paraId="25080CBC" w14:textId="4520C9D7" w:rsidR="006D5A82" w:rsidRPr="003D68E5" w:rsidRDefault="006D5A82" w:rsidP="003C321C">
            <w:pPr>
              <w:pStyle w:val="BlockText"/>
            </w:pPr>
            <w:r w:rsidRPr="003D68E5">
              <w:t xml:space="preserve">Follow the instructions in the table below to update the </w:t>
            </w:r>
            <w:r w:rsidR="000B69F7" w:rsidRPr="003D68E5">
              <w:t>cc</w:t>
            </w:r>
            <w:r w:rsidRPr="003D68E5">
              <w:t xml:space="preserve"> line for letters generated by each program.</w:t>
            </w:r>
          </w:p>
        </w:tc>
      </w:tr>
    </w:tbl>
    <w:p w14:paraId="249F2B75" w14:textId="7A154BFB" w:rsidR="006D5A82" w:rsidRPr="003D68E5" w:rsidRDefault="006D5A82" w:rsidP="006D5A82"/>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7"/>
        <w:gridCol w:w="5493"/>
      </w:tblGrid>
      <w:tr w:rsidR="006D5A82" w:rsidRPr="003D68E5" w14:paraId="1B4704D5" w14:textId="77777777" w:rsidTr="0035722E">
        <w:tc>
          <w:tcPr>
            <w:tcW w:w="1386" w:type="pct"/>
            <w:shd w:val="clear" w:color="auto" w:fill="auto"/>
          </w:tcPr>
          <w:p w14:paraId="16B042F9" w14:textId="1CA70700" w:rsidR="006D5A82" w:rsidRPr="003D68E5" w:rsidRDefault="006D5A82" w:rsidP="006D5A82">
            <w:pPr>
              <w:pStyle w:val="TableHeaderText"/>
              <w:jc w:val="left"/>
            </w:pPr>
            <w:r w:rsidRPr="003D68E5">
              <w:t xml:space="preserve">If </w:t>
            </w:r>
            <w:r w:rsidR="0035722E" w:rsidRPr="003D68E5">
              <w:t xml:space="preserve">the letter is generated in </w:t>
            </w:r>
            <w:r w:rsidRPr="003D68E5">
              <w:t>...</w:t>
            </w:r>
          </w:p>
        </w:tc>
        <w:tc>
          <w:tcPr>
            <w:tcW w:w="3614" w:type="pct"/>
            <w:shd w:val="clear" w:color="auto" w:fill="auto"/>
          </w:tcPr>
          <w:p w14:paraId="03061457" w14:textId="59E8567E" w:rsidR="006D5A82" w:rsidRPr="003D68E5" w:rsidRDefault="006D5A82" w:rsidP="006D5A82">
            <w:pPr>
              <w:pStyle w:val="TableHeaderText"/>
              <w:jc w:val="left"/>
            </w:pPr>
            <w:r w:rsidRPr="003D68E5">
              <w:t>Then ...</w:t>
            </w:r>
          </w:p>
        </w:tc>
      </w:tr>
      <w:tr w:rsidR="006D5A82" w:rsidRPr="003D68E5" w14:paraId="6011CB72" w14:textId="77777777" w:rsidTr="0035722E">
        <w:tc>
          <w:tcPr>
            <w:tcW w:w="1386" w:type="pct"/>
            <w:shd w:val="clear" w:color="auto" w:fill="auto"/>
          </w:tcPr>
          <w:p w14:paraId="0E910DD7" w14:textId="13CB6D7B" w:rsidR="006D5A82" w:rsidRPr="003D68E5" w:rsidRDefault="004D2FF2" w:rsidP="006D5A82">
            <w:pPr>
              <w:pStyle w:val="TableText"/>
            </w:pPr>
            <w:r w:rsidRPr="003D68E5">
              <w:t>Modern Awards Processing-</w:t>
            </w:r>
            <w:r w:rsidR="00B94375" w:rsidRPr="003D68E5">
              <w:t>Development</w:t>
            </w:r>
            <w:r w:rsidRPr="003D68E5">
              <w:t xml:space="preserve"> (</w:t>
            </w:r>
            <w:r w:rsidR="0035722E" w:rsidRPr="003D68E5">
              <w:t>MAP-D</w:t>
            </w:r>
            <w:r w:rsidRPr="003D68E5">
              <w:t>)</w:t>
            </w:r>
            <w:r w:rsidR="0035722E" w:rsidRPr="003D68E5">
              <w:t xml:space="preserve">, </w:t>
            </w:r>
            <w:r w:rsidRPr="003D68E5">
              <w:t>Personal Computer Generated Letter (</w:t>
            </w:r>
            <w:r w:rsidR="0035722E" w:rsidRPr="003D68E5">
              <w:t>PCGL</w:t>
            </w:r>
            <w:r w:rsidRPr="003D68E5">
              <w:t>)</w:t>
            </w:r>
            <w:r w:rsidR="0035722E" w:rsidRPr="003D68E5">
              <w:t xml:space="preserve"> or the Letter Creator tool</w:t>
            </w:r>
          </w:p>
        </w:tc>
        <w:tc>
          <w:tcPr>
            <w:tcW w:w="3614" w:type="pct"/>
            <w:shd w:val="clear" w:color="auto" w:fill="auto"/>
          </w:tcPr>
          <w:p w14:paraId="64848617" w14:textId="38F6FE0F" w:rsidR="0035722E" w:rsidRPr="003D68E5" w:rsidRDefault="0035722E" w:rsidP="0035722E">
            <w:pPr>
              <w:pStyle w:val="BulletText1"/>
            </w:pPr>
            <w:r w:rsidRPr="003D68E5">
              <w:t xml:space="preserve">delete the generic POA designation (PRIVATE ATTORNEY WITH EXCLUSIVE CONTACT or AGENT OR PVT ATTY-EXCLUSIVE CONTACT NOT) within the Microsoft Word document from the </w:t>
            </w:r>
            <w:r w:rsidR="00806C2F" w:rsidRPr="003D68E5">
              <w:t>cc</w:t>
            </w:r>
            <w:r w:rsidRPr="003D68E5">
              <w:t xml:space="preserve"> line</w:t>
            </w:r>
            <w:r w:rsidR="00B305BD" w:rsidRPr="003D68E5">
              <w:t>, if one exists</w:t>
            </w:r>
          </w:p>
          <w:p w14:paraId="4B1915C5" w14:textId="4D6835B4" w:rsidR="0035722E" w:rsidRPr="003D68E5" w:rsidRDefault="0035722E" w:rsidP="0035722E">
            <w:pPr>
              <w:pStyle w:val="BulletText1"/>
            </w:pPr>
            <w:r w:rsidRPr="003D68E5">
              <w:t>replace the deleted text with the private attorney/agent’s name</w:t>
            </w:r>
            <w:r w:rsidR="003C4EA3" w:rsidRPr="003D68E5">
              <w:t xml:space="preserve"> and a</w:t>
            </w:r>
            <w:r w:rsidR="0052482C" w:rsidRPr="003D68E5">
              <w:t>d</w:t>
            </w:r>
            <w:r w:rsidR="003C4EA3" w:rsidRPr="003D68E5">
              <w:t>d</w:t>
            </w:r>
            <w:r w:rsidR="0052482C" w:rsidRPr="003D68E5">
              <w:t>ress</w:t>
            </w:r>
          </w:p>
          <w:p w14:paraId="1C64F23F" w14:textId="2DA049CD" w:rsidR="0035722E" w:rsidRPr="003D68E5" w:rsidRDefault="0035722E" w:rsidP="0035722E">
            <w:pPr>
              <w:pStyle w:val="BulletText1"/>
            </w:pPr>
            <w:r w:rsidRPr="003D68E5">
              <w:t xml:space="preserve">finalize </w:t>
            </w:r>
            <w:r w:rsidR="00743D40" w:rsidRPr="003D68E5">
              <w:t xml:space="preserve">the </w:t>
            </w:r>
            <w:r w:rsidRPr="003D68E5">
              <w:t xml:space="preserve">letter, and </w:t>
            </w:r>
          </w:p>
          <w:p w14:paraId="6DCCACE5" w14:textId="2215E948" w:rsidR="006D5A82" w:rsidRPr="003D68E5" w:rsidRDefault="0035722E" w:rsidP="000B69F7">
            <w:pPr>
              <w:pStyle w:val="BulletText1"/>
            </w:pPr>
            <w:proofErr w:type="gramStart"/>
            <w:r w:rsidRPr="003D68E5">
              <w:t>follow</w:t>
            </w:r>
            <w:proofErr w:type="gramEnd"/>
            <w:r w:rsidRPr="003D68E5">
              <w:t xml:space="preserve"> the instructions in M21-1 Part III, Subpart ii, 4.G.2.b to upload the letter to the eFolder.</w:t>
            </w:r>
          </w:p>
        </w:tc>
      </w:tr>
      <w:tr w:rsidR="006D5A82" w:rsidRPr="003D68E5" w14:paraId="3DC26B31" w14:textId="77777777" w:rsidTr="0035722E">
        <w:tc>
          <w:tcPr>
            <w:tcW w:w="1386" w:type="pct"/>
            <w:shd w:val="clear" w:color="auto" w:fill="auto"/>
          </w:tcPr>
          <w:p w14:paraId="25B6B0CD" w14:textId="11BD2A9E" w:rsidR="006D5A82" w:rsidRPr="003D68E5" w:rsidRDefault="0035722E" w:rsidP="006D5A82">
            <w:pPr>
              <w:pStyle w:val="TableText"/>
            </w:pPr>
            <w:r w:rsidRPr="003D68E5">
              <w:t>VBMS-Core</w:t>
            </w:r>
          </w:p>
        </w:tc>
        <w:tc>
          <w:tcPr>
            <w:tcW w:w="3614" w:type="pct"/>
            <w:shd w:val="clear" w:color="auto" w:fill="auto"/>
          </w:tcPr>
          <w:p w14:paraId="52F5468E" w14:textId="6694F2A0" w:rsidR="0035722E" w:rsidRPr="003D68E5" w:rsidRDefault="0035722E" w:rsidP="002F76DF">
            <w:pPr>
              <w:pStyle w:val="BulletText1"/>
            </w:pPr>
            <w:r w:rsidRPr="003D68E5">
              <w:t xml:space="preserve">select </w:t>
            </w:r>
            <w:r w:rsidR="00B305BD" w:rsidRPr="003D68E5">
              <w:t xml:space="preserve">CARBON COPY as </w:t>
            </w:r>
            <w:r w:rsidRPr="003D68E5">
              <w:t xml:space="preserve">the </w:t>
            </w:r>
            <w:r w:rsidR="00B305BD" w:rsidRPr="003D68E5">
              <w:t>FREE TEXT</w:t>
            </w:r>
            <w:r w:rsidRPr="003D68E5">
              <w:t xml:space="preserve"> option within the letter </w:t>
            </w:r>
            <w:r w:rsidR="00B305BD" w:rsidRPr="003D68E5">
              <w:t xml:space="preserve">creation </w:t>
            </w:r>
            <w:r w:rsidR="00AE2E1B" w:rsidRPr="003D68E5">
              <w:t>screen</w:t>
            </w:r>
          </w:p>
          <w:p w14:paraId="1B99C244" w14:textId="4AE29077" w:rsidR="0035722E" w:rsidRPr="003D68E5" w:rsidRDefault="0035722E" w:rsidP="0035722E">
            <w:pPr>
              <w:pStyle w:val="BulletText1"/>
            </w:pPr>
            <w:r w:rsidRPr="003D68E5">
              <w:lastRenderedPageBreak/>
              <w:t xml:space="preserve">type the name </w:t>
            </w:r>
            <w:r w:rsidR="002F76DF" w:rsidRPr="003D68E5">
              <w:t xml:space="preserve">and address </w:t>
            </w:r>
            <w:r w:rsidRPr="003D68E5">
              <w:t>of the private attorney/agent in the free text field</w:t>
            </w:r>
            <w:r w:rsidR="002F76DF" w:rsidRPr="003D68E5">
              <w:t xml:space="preserve"> as shown </w:t>
            </w:r>
            <w:r w:rsidR="00743D40" w:rsidRPr="003D68E5">
              <w:t>in this fictional example</w:t>
            </w:r>
            <w:r w:rsidR="002F76DF" w:rsidRPr="003D68E5">
              <w:t>:</w:t>
            </w:r>
          </w:p>
          <w:p w14:paraId="188D0771" w14:textId="728E0272" w:rsidR="002F76DF" w:rsidRPr="003D68E5" w:rsidRDefault="00743D40" w:rsidP="002F76DF">
            <w:pPr>
              <w:pStyle w:val="BulletText1"/>
              <w:numPr>
                <w:ilvl w:val="0"/>
                <w:numId w:val="0"/>
              </w:numPr>
            </w:pPr>
            <w:r w:rsidRPr="003D68E5">
              <w:rPr>
                <w:noProof/>
              </w:rPr>
              <w:drawing>
                <wp:inline distT="0" distB="0" distL="0" distR="0" wp14:anchorId="4D00D0F7" wp14:editId="0F7DAD15">
                  <wp:extent cx="2895238" cy="1828572"/>
                  <wp:effectExtent l="19050" t="19050" r="19685"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Copy.png"/>
                          <pic:cNvPicPr/>
                        </pic:nvPicPr>
                        <pic:blipFill>
                          <a:blip r:embed="rId18">
                            <a:extLst>
                              <a:ext uri="{28A0092B-C50C-407E-A947-70E740481C1C}">
                                <a14:useLocalDpi xmlns:a14="http://schemas.microsoft.com/office/drawing/2010/main" val="0"/>
                              </a:ext>
                            </a:extLst>
                          </a:blip>
                          <a:stretch>
                            <a:fillRect/>
                          </a:stretch>
                        </pic:blipFill>
                        <pic:spPr>
                          <a:xfrm>
                            <a:off x="0" y="0"/>
                            <a:ext cx="2895238" cy="1828572"/>
                          </a:xfrm>
                          <a:prstGeom prst="rect">
                            <a:avLst/>
                          </a:prstGeom>
                          <a:ln>
                            <a:solidFill>
                              <a:schemeClr val="tx1"/>
                            </a:solidFill>
                          </a:ln>
                        </pic:spPr>
                      </pic:pic>
                    </a:graphicData>
                  </a:graphic>
                </wp:inline>
              </w:drawing>
            </w:r>
          </w:p>
          <w:p w14:paraId="74BE7421" w14:textId="30E4CB2E" w:rsidR="0035722E" w:rsidRPr="003D68E5" w:rsidRDefault="0035722E" w:rsidP="0035722E">
            <w:pPr>
              <w:pStyle w:val="BulletText1"/>
            </w:pPr>
            <w:r w:rsidRPr="003D68E5">
              <w:t xml:space="preserve">select </w:t>
            </w:r>
            <w:r w:rsidR="00743D40" w:rsidRPr="003D68E5">
              <w:t>ADD PARAGRAPH</w:t>
            </w:r>
          </w:p>
          <w:p w14:paraId="42143EFB" w14:textId="17E01227" w:rsidR="00380D80" w:rsidRPr="003D68E5" w:rsidRDefault="0035722E" w:rsidP="00380D80">
            <w:pPr>
              <w:pStyle w:val="BulletText1"/>
            </w:pPr>
            <w:r w:rsidRPr="003D68E5">
              <w:t>preview the letter to ensure the cc line contains the private attorney/agent name</w:t>
            </w:r>
            <w:r w:rsidR="000B69F7" w:rsidRPr="003D68E5">
              <w:t>, and</w:t>
            </w:r>
          </w:p>
          <w:p w14:paraId="54537B3A" w14:textId="113A6B08" w:rsidR="00743D40" w:rsidRPr="003D68E5" w:rsidRDefault="00743D40" w:rsidP="00743D40">
            <w:pPr>
              <w:pStyle w:val="BulletText1"/>
              <w:numPr>
                <w:ilvl w:val="0"/>
                <w:numId w:val="0"/>
              </w:numPr>
            </w:pPr>
            <w:r w:rsidRPr="003D68E5">
              <w:rPr>
                <w:noProof/>
              </w:rPr>
              <w:drawing>
                <wp:inline distT="0" distB="0" distL="0" distR="0" wp14:anchorId="0928C7C9" wp14:editId="4EB96FA1">
                  <wp:extent cx="3200847" cy="1562318"/>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Copy2.PNG"/>
                          <pic:cNvPicPr/>
                        </pic:nvPicPr>
                        <pic:blipFill>
                          <a:blip r:embed="rId19">
                            <a:extLst>
                              <a:ext uri="{28A0092B-C50C-407E-A947-70E740481C1C}">
                                <a14:useLocalDpi xmlns:a14="http://schemas.microsoft.com/office/drawing/2010/main" val="0"/>
                              </a:ext>
                            </a:extLst>
                          </a:blip>
                          <a:stretch>
                            <a:fillRect/>
                          </a:stretch>
                        </pic:blipFill>
                        <pic:spPr>
                          <a:xfrm>
                            <a:off x="0" y="0"/>
                            <a:ext cx="3200847" cy="1562318"/>
                          </a:xfrm>
                          <a:prstGeom prst="rect">
                            <a:avLst/>
                          </a:prstGeom>
                          <a:ln>
                            <a:solidFill>
                              <a:schemeClr val="tx1"/>
                            </a:solidFill>
                          </a:ln>
                        </pic:spPr>
                      </pic:pic>
                    </a:graphicData>
                  </a:graphic>
                </wp:inline>
              </w:drawing>
            </w:r>
          </w:p>
          <w:p w14:paraId="6CA980E3" w14:textId="3DA3421A" w:rsidR="00380D80" w:rsidRPr="003D68E5" w:rsidRDefault="002F76DF" w:rsidP="00743D40">
            <w:pPr>
              <w:pStyle w:val="BulletText1"/>
            </w:pPr>
            <w:proofErr w:type="gramStart"/>
            <w:r w:rsidRPr="003D68E5">
              <w:t>finalize</w:t>
            </w:r>
            <w:proofErr w:type="gramEnd"/>
            <w:r w:rsidRPr="003D68E5">
              <w:t xml:space="preserve"> </w:t>
            </w:r>
            <w:r w:rsidR="00743D40" w:rsidRPr="003D68E5">
              <w:t>the letter</w:t>
            </w:r>
            <w:r w:rsidR="000B69F7" w:rsidRPr="003D68E5">
              <w:t>.</w:t>
            </w:r>
          </w:p>
        </w:tc>
      </w:tr>
      <w:tr w:rsidR="006D5A82" w:rsidRPr="003D68E5" w14:paraId="6C7C4FE3" w14:textId="77777777" w:rsidTr="0035722E">
        <w:tc>
          <w:tcPr>
            <w:tcW w:w="1386" w:type="pct"/>
            <w:shd w:val="clear" w:color="auto" w:fill="auto"/>
          </w:tcPr>
          <w:p w14:paraId="669711D6" w14:textId="0F26AB54" w:rsidR="006D5A82" w:rsidRPr="003D68E5" w:rsidRDefault="0035722E" w:rsidP="0035722E">
            <w:pPr>
              <w:pStyle w:val="TableText"/>
            </w:pPr>
            <w:r w:rsidRPr="003D68E5">
              <w:lastRenderedPageBreak/>
              <w:t>VBMS Awards/</w:t>
            </w:r>
            <w:r w:rsidR="003C321C" w:rsidRPr="003D68E5">
              <w:t xml:space="preserve">Automated </w:t>
            </w:r>
            <w:r w:rsidR="00B94375" w:rsidRPr="003D68E5">
              <w:t>Decision</w:t>
            </w:r>
            <w:r w:rsidR="003C321C" w:rsidRPr="003D68E5">
              <w:t xml:space="preserve"> Letter (</w:t>
            </w:r>
            <w:r w:rsidRPr="003D68E5">
              <w:t>ADL</w:t>
            </w:r>
            <w:r w:rsidR="003C321C" w:rsidRPr="003D68E5">
              <w:t>)</w:t>
            </w:r>
          </w:p>
        </w:tc>
        <w:tc>
          <w:tcPr>
            <w:tcW w:w="3614" w:type="pct"/>
            <w:shd w:val="clear" w:color="auto" w:fill="auto"/>
          </w:tcPr>
          <w:p w14:paraId="4C94332E" w14:textId="78136BF8" w:rsidR="006D5A82" w:rsidRPr="003D68E5" w:rsidRDefault="0035722E" w:rsidP="0035722E">
            <w:pPr>
              <w:pStyle w:val="TableText"/>
            </w:pPr>
            <w:proofErr w:type="gramStart"/>
            <w:r w:rsidRPr="003D68E5">
              <w:t>process</w:t>
            </w:r>
            <w:proofErr w:type="gramEnd"/>
            <w:r w:rsidRPr="003D68E5">
              <w:t xml:space="preserve"> the decision notice using PCGL and follow the instructions for PCGL listed above.</w:t>
            </w:r>
          </w:p>
        </w:tc>
      </w:tr>
      <w:tr w:rsidR="004833BD" w:rsidRPr="003D68E5" w14:paraId="48F73520" w14:textId="77777777" w:rsidTr="0035722E">
        <w:tc>
          <w:tcPr>
            <w:tcW w:w="1386" w:type="pct"/>
            <w:shd w:val="clear" w:color="auto" w:fill="auto"/>
          </w:tcPr>
          <w:p w14:paraId="718AE527" w14:textId="580A0C31" w:rsidR="004833BD" w:rsidRPr="003D68E5" w:rsidRDefault="00CA73F5" w:rsidP="004E73DB">
            <w:pPr>
              <w:pStyle w:val="TableText"/>
            </w:pPr>
            <w:r w:rsidRPr="003D68E5">
              <w:t>t</w:t>
            </w:r>
            <w:r w:rsidR="004833BD" w:rsidRPr="003D68E5">
              <w:t>he Statement of the Case</w:t>
            </w:r>
            <w:r w:rsidR="004E73DB" w:rsidRPr="003D68E5">
              <w:t xml:space="preserve"> (SOC)/ Supplemental Statement of the Case</w:t>
            </w:r>
            <w:r w:rsidR="004833BD" w:rsidRPr="003D68E5">
              <w:t xml:space="preserve"> </w:t>
            </w:r>
            <w:r w:rsidR="004E73DB" w:rsidRPr="003D68E5">
              <w:t xml:space="preserve">(SSOC) </w:t>
            </w:r>
            <w:r w:rsidR="004833BD" w:rsidRPr="003D68E5">
              <w:t>Program</w:t>
            </w:r>
          </w:p>
        </w:tc>
        <w:tc>
          <w:tcPr>
            <w:tcW w:w="3614" w:type="pct"/>
            <w:shd w:val="clear" w:color="auto" w:fill="auto"/>
          </w:tcPr>
          <w:p w14:paraId="4247F278" w14:textId="1482AA1E" w:rsidR="0048047B" w:rsidRPr="003D68E5" w:rsidRDefault="00CA73F5" w:rsidP="00B23EFB">
            <w:pPr>
              <w:pStyle w:val="BulletText1"/>
            </w:pPr>
            <w:proofErr w:type="gramStart"/>
            <w:r w:rsidRPr="003D68E5">
              <w:t>t</w:t>
            </w:r>
            <w:r w:rsidR="0048047B" w:rsidRPr="003D68E5">
              <w:t>he</w:t>
            </w:r>
            <w:proofErr w:type="gramEnd"/>
            <w:r w:rsidR="0048047B" w:rsidRPr="003D68E5">
              <w:t xml:space="preserve"> program will prompt the user </w:t>
            </w:r>
            <w:r w:rsidR="00B23EFB" w:rsidRPr="003D68E5">
              <w:t xml:space="preserve">to complete </w:t>
            </w:r>
            <w:r w:rsidR="0048047B" w:rsidRPr="003D68E5">
              <w:t>cover letter fields</w:t>
            </w:r>
            <w:r w:rsidR="00B23EFB" w:rsidRPr="003D68E5">
              <w:t xml:space="preserve"> including a cc</w:t>
            </w:r>
            <w:r w:rsidR="004E73DB" w:rsidRPr="003D68E5">
              <w:t xml:space="preserve"> </w:t>
            </w:r>
            <w:r w:rsidR="00B23EFB" w:rsidRPr="003D68E5">
              <w:t xml:space="preserve">line.  </w:t>
            </w:r>
          </w:p>
          <w:p w14:paraId="7744D499" w14:textId="06E9AA34" w:rsidR="004E73DB" w:rsidRPr="003D68E5" w:rsidRDefault="00B23EFB" w:rsidP="00B23EFB">
            <w:pPr>
              <w:pStyle w:val="BulletText1"/>
            </w:pPr>
            <w:r w:rsidRPr="003D68E5">
              <w:t xml:space="preserve">Add </w:t>
            </w:r>
            <w:r w:rsidR="004E73DB" w:rsidRPr="003D68E5">
              <w:t xml:space="preserve">the representative’s name and address </w:t>
            </w:r>
            <w:r w:rsidRPr="003D68E5">
              <w:t xml:space="preserve">to the cc line </w:t>
            </w:r>
            <w:r w:rsidR="004E73DB" w:rsidRPr="003D68E5">
              <w:t xml:space="preserve">when a private attorney or claims agent is representing the appellant. </w:t>
            </w:r>
            <w:r w:rsidRPr="003D68E5">
              <w:t xml:space="preserve"> </w:t>
            </w:r>
          </w:p>
          <w:p w14:paraId="6A99045C" w14:textId="77777777" w:rsidR="004E73DB" w:rsidRPr="003D68E5" w:rsidRDefault="004E73DB" w:rsidP="004E73DB">
            <w:pPr>
              <w:pStyle w:val="TableText"/>
            </w:pPr>
          </w:p>
          <w:p w14:paraId="13E958B2" w14:textId="72E4D156" w:rsidR="004E73DB" w:rsidRPr="003D68E5" w:rsidRDefault="004E73DB" w:rsidP="004E73DB">
            <w:pPr>
              <w:pStyle w:val="TableText"/>
            </w:pPr>
            <w:r w:rsidRPr="003D68E5">
              <w:rPr>
                <w:b/>
                <w:i/>
              </w:rPr>
              <w:t>Reference</w:t>
            </w:r>
            <w:r w:rsidR="00A8286F" w:rsidRPr="003D68E5">
              <w:rPr>
                <w:b/>
                <w:i/>
              </w:rPr>
              <w:t>s</w:t>
            </w:r>
            <w:r w:rsidRPr="003D68E5">
              <w:t xml:space="preserve">:  For more information on </w:t>
            </w:r>
          </w:p>
          <w:p w14:paraId="7DCA86B0" w14:textId="4FB532DA" w:rsidR="004833BD" w:rsidRPr="003D68E5" w:rsidRDefault="004E73DB" w:rsidP="004E73DB">
            <w:pPr>
              <w:pStyle w:val="BulletText1"/>
            </w:pPr>
            <w:r w:rsidRPr="003D68E5">
              <w:t>the sections of the SOC and actions required when completing each secti</w:t>
            </w:r>
            <w:r w:rsidR="00A8286F" w:rsidRPr="003D68E5">
              <w:t>on, see M21-1, Part I, 5.D.2.a</w:t>
            </w:r>
          </w:p>
          <w:p w14:paraId="5F6F7E87" w14:textId="5C5EB3B7" w:rsidR="004E73DB" w:rsidRPr="003D68E5" w:rsidRDefault="00A8286F" w:rsidP="004E73DB">
            <w:pPr>
              <w:pStyle w:val="BulletText1"/>
            </w:pPr>
            <w:r w:rsidRPr="003D68E5">
              <w:t>printing a representative copy of the SOC, see M21-1, Part I, 5.D.2.i, and</w:t>
            </w:r>
          </w:p>
          <w:p w14:paraId="7886083E" w14:textId="64658D2F" w:rsidR="004E73DB" w:rsidRPr="003D68E5" w:rsidRDefault="00A8286F" w:rsidP="004E73DB">
            <w:pPr>
              <w:pStyle w:val="BulletText1"/>
            </w:pPr>
            <w:r w:rsidRPr="003D68E5">
              <w:t>how to prepare a SSOC, see M21-1, Part I, 5.D.4.b</w:t>
            </w:r>
          </w:p>
        </w:tc>
      </w:tr>
    </w:tbl>
    <w:p w14:paraId="316F6CF7" w14:textId="676F47D3" w:rsidR="006D5A82" w:rsidRPr="003D68E5" w:rsidRDefault="006D5A82" w:rsidP="006D5A82">
      <w:pPr>
        <w:pStyle w:val="BlockLine"/>
      </w:pPr>
    </w:p>
    <w:p w14:paraId="47B01612" w14:textId="77777777" w:rsidR="000777CE" w:rsidRPr="003D68E5" w:rsidRDefault="000777CE">
      <w:pPr>
        <w:spacing w:after="200" w:line="276" w:lineRule="auto"/>
        <w:rPr>
          <w:rFonts w:ascii="Arial" w:hAnsi="Arial" w:cs="Arial"/>
          <w:b/>
          <w:sz w:val="32"/>
          <w:szCs w:val="20"/>
        </w:rPr>
      </w:pPr>
      <w:r w:rsidRPr="003D68E5">
        <w:br w:type="page"/>
      </w:r>
    </w:p>
    <w:p w14:paraId="00E4C57C" w14:textId="6386DBEE" w:rsidR="00DD32B1" w:rsidRPr="003D68E5" w:rsidRDefault="00DD32B1" w:rsidP="0039394F">
      <w:pPr>
        <w:pStyle w:val="Heading4"/>
      </w:pPr>
      <w:r w:rsidRPr="003D68E5">
        <w:lastRenderedPageBreak/>
        <w:t xml:space="preserve">2.  </w:t>
      </w:r>
      <w:r w:rsidR="00633015" w:rsidRPr="003D68E5">
        <w:t xml:space="preserve">POA </w:t>
      </w:r>
      <w:r w:rsidR="0039394F" w:rsidRPr="003D68E5">
        <w:t>Authority to Review a Claims Folder</w:t>
      </w:r>
    </w:p>
    <w:tbl>
      <w:tblPr>
        <w:tblW w:w="0" w:type="auto"/>
        <w:tblLayout w:type="fixed"/>
        <w:tblLook w:val="0000" w:firstRow="0" w:lastRow="0" w:firstColumn="0" w:lastColumn="0" w:noHBand="0" w:noVBand="0"/>
      </w:tblPr>
      <w:tblGrid>
        <w:gridCol w:w="1728"/>
        <w:gridCol w:w="7740"/>
      </w:tblGrid>
      <w:tr w:rsidR="00DD32B1" w:rsidRPr="003D68E5" w14:paraId="2A154253" w14:textId="77777777" w:rsidTr="007738B9">
        <w:tc>
          <w:tcPr>
            <w:tcW w:w="1728" w:type="dxa"/>
            <w:shd w:val="clear" w:color="auto" w:fill="auto"/>
          </w:tcPr>
          <w:p w14:paraId="6378C67D" w14:textId="77777777" w:rsidR="00DD32B1" w:rsidRPr="003D68E5" w:rsidRDefault="00DD32B1" w:rsidP="00DD32B1">
            <w:pPr>
              <w:pStyle w:val="Heading5"/>
            </w:pPr>
            <w:r w:rsidRPr="003D68E5">
              <w:t>Introduction</w:t>
            </w:r>
          </w:p>
        </w:tc>
        <w:tc>
          <w:tcPr>
            <w:tcW w:w="7740" w:type="dxa"/>
            <w:tcBorders>
              <w:bottom w:val="single" w:sz="4" w:space="0" w:color="auto"/>
            </w:tcBorders>
            <w:shd w:val="clear" w:color="auto" w:fill="auto"/>
          </w:tcPr>
          <w:p w14:paraId="2B639C34" w14:textId="77777777" w:rsidR="0039394F" w:rsidRPr="003D68E5" w:rsidRDefault="0039394F" w:rsidP="0039394F">
            <w:pPr>
              <w:pStyle w:val="BlockText"/>
            </w:pPr>
            <w:r w:rsidRPr="003D68E5">
              <w:t>This topic contains information on representatives’ authority to review a claims folder, including</w:t>
            </w:r>
          </w:p>
          <w:p w14:paraId="276C4052" w14:textId="77777777" w:rsidR="0039394F" w:rsidRPr="003D68E5" w:rsidRDefault="0039394F" w:rsidP="0039394F">
            <w:pPr>
              <w:pStyle w:val="BlockText"/>
            </w:pPr>
          </w:p>
          <w:p w14:paraId="7EEC63ED" w14:textId="77777777" w:rsidR="0039394F" w:rsidRPr="003D68E5" w:rsidRDefault="0039394F" w:rsidP="0039394F">
            <w:pPr>
              <w:pStyle w:val="BulletText1"/>
            </w:pPr>
            <w:r w:rsidRPr="003D68E5">
              <w:t>authority to review a claims folder</w:t>
            </w:r>
          </w:p>
          <w:p w14:paraId="4DC268A4" w14:textId="77777777" w:rsidR="0039394F" w:rsidRPr="003D68E5" w:rsidRDefault="0039394F" w:rsidP="0039394F">
            <w:pPr>
              <w:pStyle w:val="BulletText1"/>
            </w:pPr>
            <w:r w:rsidRPr="003D68E5">
              <w:t>authority for contractors to review a claims folder</w:t>
            </w:r>
          </w:p>
          <w:p w14:paraId="36354AFF" w14:textId="77777777" w:rsidR="0039394F" w:rsidRPr="003D68E5" w:rsidRDefault="0039394F" w:rsidP="0039394F">
            <w:pPr>
              <w:pStyle w:val="BulletText1"/>
            </w:pPr>
            <w:r w:rsidRPr="003D68E5">
              <w:t>assistance in reviewing the claims folder</w:t>
            </w:r>
          </w:p>
          <w:p w14:paraId="358AF64C" w14:textId="2491E5A6" w:rsidR="0039394F" w:rsidRPr="003D68E5" w:rsidRDefault="001B2134" w:rsidP="0039394F">
            <w:pPr>
              <w:pStyle w:val="BulletText1"/>
            </w:pPr>
            <w:r w:rsidRPr="003D68E5">
              <w:t xml:space="preserve">specific authorization required to disclose </w:t>
            </w:r>
            <w:r w:rsidR="0039394F" w:rsidRPr="003D68E5">
              <w:t>records protected by 38 U.S.C. 7332</w:t>
            </w:r>
          </w:p>
          <w:p w14:paraId="3EFD35B8" w14:textId="77777777" w:rsidR="007738B9" w:rsidRPr="003D68E5" w:rsidRDefault="007738B9" w:rsidP="0039394F">
            <w:pPr>
              <w:pStyle w:val="BulletText1"/>
            </w:pPr>
            <w:r w:rsidRPr="003D68E5">
              <w:t>VA forms providing legally sufficient 38 U.S.C. 7332 authorization</w:t>
            </w:r>
          </w:p>
          <w:p w14:paraId="4A605B80" w14:textId="3F579143" w:rsidR="007738B9" w:rsidRPr="003D68E5" w:rsidRDefault="007738B9" w:rsidP="0039394F">
            <w:pPr>
              <w:pStyle w:val="BulletText1"/>
            </w:pPr>
            <w:r w:rsidRPr="003D68E5">
              <w:t>duration of 38 U.S.C. 7332 authorization</w:t>
            </w:r>
          </w:p>
          <w:p w14:paraId="271D5D4F" w14:textId="77777777" w:rsidR="007738B9" w:rsidRPr="003D68E5" w:rsidRDefault="007738B9" w:rsidP="0039394F">
            <w:pPr>
              <w:pStyle w:val="BulletText1"/>
            </w:pPr>
            <w:r w:rsidRPr="003D68E5">
              <w:t xml:space="preserve">38 U.S.C. 7332 authorization – relationship to POA system access </w:t>
            </w:r>
          </w:p>
          <w:p w14:paraId="731997A1" w14:textId="6771FFF6" w:rsidR="007738B9" w:rsidRPr="003D68E5" w:rsidRDefault="007738B9" w:rsidP="0039394F">
            <w:pPr>
              <w:pStyle w:val="BulletText1"/>
            </w:pPr>
            <w:r w:rsidRPr="003D68E5">
              <w:t xml:space="preserve">notification requirement where appointment forms lack 38 U.S.C. 7332 election </w:t>
            </w:r>
          </w:p>
          <w:p w14:paraId="2F179D66" w14:textId="37DB03A2" w:rsidR="0039394F" w:rsidRPr="003D68E5" w:rsidRDefault="0039394F" w:rsidP="0039394F">
            <w:pPr>
              <w:pStyle w:val="BulletText1"/>
            </w:pPr>
            <w:r w:rsidRPr="003D68E5">
              <w:t>handling claims folder reviews by representatives of non-Veteran claimants in cases where the Veteran is living, and</w:t>
            </w:r>
          </w:p>
          <w:p w14:paraId="37FE1916" w14:textId="77777777" w:rsidR="00DD32B1" w:rsidRPr="003D68E5" w:rsidRDefault="0039394F" w:rsidP="002B6449">
            <w:pPr>
              <w:pStyle w:val="BulletText1"/>
            </w:pPr>
            <w:proofErr w:type="gramStart"/>
            <w:r w:rsidRPr="003D68E5">
              <w:t>location</w:t>
            </w:r>
            <w:proofErr w:type="gramEnd"/>
            <w:r w:rsidRPr="003D68E5">
              <w:t xml:space="preserve"> </w:t>
            </w:r>
            <w:r w:rsidR="002B6449" w:rsidRPr="003D68E5">
              <w:t xml:space="preserve">for conducting a </w:t>
            </w:r>
            <w:r w:rsidRPr="003D68E5">
              <w:t>claims folder review.</w:t>
            </w:r>
          </w:p>
        </w:tc>
      </w:tr>
    </w:tbl>
    <w:p w14:paraId="0C9E421F" w14:textId="77777777" w:rsidR="00DD32B1" w:rsidRPr="003D68E5" w:rsidRDefault="00DD32B1" w:rsidP="00DD32B1">
      <w:pPr>
        <w:pStyle w:val="BlockLine"/>
      </w:pPr>
    </w:p>
    <w:tbl>
      <w:tblPr>
        <w:tblW w:w="0" w:type="auto"/>
        <w:tblLayout w:type="fixed"/>
        <w:tblLook w:val="0000" w:firstRow="0" w:lastRow="0" w:firstColumn="0" w:lastColumn="0" w:noHBand="0" w:noVBand="0"/>
      </w:tblPr>
      <w:tblGrid>
        <w:gridCol w:w="1728"/>
        <w:gridCol w:w="7740"/>
      </w:tblGrid>
      <w:tr w:rsidR="00DD32B1" w:rsidRPr="003D68E5" w14:paraId="5A492A7E" w14:textId="77777777" w:rsidTr="00DD32B1">
        <w:tc>
          <w:tcPr>
            <w:tcW w:w="1728" w:type="dxa"/>
            <w:shd w:val="clear" w:color="auto" w:fill="auto"/>
          </w:tcPr>
          <w:p w14:paraId="2E5B5C2E" w14:textId="77777777" w:rsidR="00DD32B1" w:rsidRPr="003D68E5" w:rsidRDefault="00DD32B1" w:rsidP="00DD32B1">
            <w:pPr>
              <w:pStyle w:val="Heading5"/>
            </w:pPr>
            <w:r w:rsidRPr="003D68E5">
              <w:t>Change Date</w:t>
            </w:r>
          </w:p>
        </w:tc>
        <w:tc>
          <w:tcPr>
            <w:tcW w:w="7740" w:type="dxa"/>
            <w:shd w:val="clear" w:color="auto" w:fill="auto"/>
          </w:tcPr>
          <w:p w14:paraId="01EC1E0B" w14:textId="2966E04F" w:rsidR="00DD32B1" w:rsidRPr="003D68E5" w:rsidRDefault="00CA73F5" w:rsidP="0039394F">
            <w:pPr>
              <w:pStyle w:val="BlockText"/>
              <w:tabs>
                <w:tab w:val="left" w:pos="930"/>
              </w:tabs>
            </w:pPr>
            <w:r w:rsidRPr="003D68E5">
              <w:t>March 9, 2016</w:t>
            </w:r>
          </w:p>
        </w:tc>
      </w:tr>
    </w:tbl>
    <w:p w14:paraId="43EFFAD8" w14:textId="77777777" w:rsidR="00DD32B1" w:rsidRPr="003D68E5" w:rsidRDefault="00DD32B1" w:rsidP="0039394F">
      <w:pPr>
        <w:pStyle w:val="BlockLine"/>
      </w:pPr>
    </w:p>
    <w:tbl>
      <w:tblPr>
        <w:tblW w:w="0" w:type="auto"/>
        <w:tblLayout w:type="fixed"/>
        <w:tblLook w:val="0000" w:firstRow="0" w:lastRow="0" w:firstColumn="0" w:lastColumn="0" w:noHBand="0" w:noVBand="0"/>
      </w:tblPr>
      <w:tblGrid>
        <w:gridCol w:w="1728"/>
        <w:gridCol w:w="7740"/>
      </w:tblGrid>
      <w:tr w:rsidR="0039394F" w:rsidRPr="003D68E5" w14:paraId="5238DBDB" w14:textId="77777777" w:rsidTr="0039394F">
        <w:tc>
          <w:tcPr>
            <w:tcW w:w="1728" w:type="dxa"/>
            <w:shd w:val="clear" w:color="auto" w:fill="auto"/>
          </w:tcPr>
          <w:p w14:paraId="6876FD7E" w14:textId="77777777" w:rsidR="0039394F" w:rsidRPr="003D68E5" w:rsidRDefault="0039394F" w:rsidP="002B6449">
            <w:pPr>
              <w:pStyle w:val="Heading5"/>
            </w:pPr>
            <w:proofErr w:type="gramStart"/>
            <w:r w:rsidRPr="003D68E5">
              <w:t xml:space="preserve">a.  </w:t>
            </w:r>
            <w:bookmarkStart w:id="3" w:name="a5"/>
            <w:bookmarkEnd w:id="3"/>
            <w:r w:rsidRPr="003D68E5">
              <w:t>Authority</w:t>
            </w:r>
            <w:proofErr w:type="gramEnd"/>
            <w:r w:rsidRPr="003D68E5">
              <w:t xml:space="preserve"> to Review </w:t>
            </w:r>
            <w:r w:rsidR="002B6449" w:rsidRPr="003D68E5">
              <w:t xml:space="preserve">a </w:t>
            </w:r>
            <w:r w:rsidRPr="003D68E5">
              <w:t>Claims Folder</w:t>
            </w:r>
          </w:p>
        </w:tc>
        <w:tc>
          <w:tcPr>
            <w:tcW w:w="7740" w:type="dxa"/>
            <w:shd w:val="clear" w:color="auto" w:fill="auto"/>
          </w:tcPr>
          <w:p w14:paraId="37E7C07D" w14:textId="77777777" w:rsidR="0039394F" w:rsidRPr="003D68E5" w:rsidRDefault="0039394F" w:rsidP="0039394F">
            <w:pPr>
              <w:pStyle w:val="BlockText"/>
              <w:numPr>
                <w:ilvl w:val="12"/>
                <w:numId w:val="0"/>
              </w:numPr>
            </w:pPr>
            <w:r w:rsidRPr="003D68E5">
              <w:t xml:space="preserve">Representatives have the authority to review information in the claimant’s claims folder provided there is proper authorization from the claimant to do so.  If the representative holds POA for only one claim, the representative is permitted to review the information in the claims folder pertaining </w:t>
            </w:r>
            <w:r w:rsidRPr="003D68E5">
              <w:rPr>
                <w:i/>
              </w:rPr>
              <w:t>only</w:t>
            </w:r>
            <w:r w:rsidRPr="003D68E5">
              <w:t xml:space="preserve"> to that claim, unless the claimant specifically consents or authorizes the release of other information.</w:t>
            </w:r>
          </w:p>
          <w:p w14:paraId="50D03C99" w14:textId="77777777" w:rsidR="0039394F" w:rsidRPr="003D68E5" w:rsidRDefault="0039394F" w:rsidP="0039394F">
            <w:pPr>
              <w:pStyle w:val="BlockText"/>
              <w:numPr>
                <w:ilvl w:val="12"/>
                <w:numId w:val="0"/>
              </w:numPr>
            </w:pPr>
          </w:p>
          <w:p w14:paraId="5FB19478" w14:textId="77777777" w:rsidR="0039394F" w:rsidRPr="003D68E5" w:rsidRDefault="0039394F" w:rsidP="0039394F">
            <w:pPr>
              <w:pStyle w:val="BlockText"/>
              <w:numPr>
                <w:ilvl w:val="12"/>
                <w:numId w:val="0"/>
              </w:numPr>
              <w:rPr>
                <w:b/>
                <w:i/>
              </w:rPr>
            </w:pPr>
            <w:r w:rsidRPr="003D68E5">
              <w:rPr>
                <w:b/>
                <w:i/>
              </w:rPr>
              <w:t>Notes</w:t>
            </w:r>
            <w:r w:rsidR="00017442" w:rsidRPr="003D68E5">
              <w:t xml:space="preserve">:  </w:t>
            </w:r>
          </w:p>
          <w:p w14:paraId="3A99A619" w14:textId="77777777" w:rsidR="00130AC9" w:rsidRPr="003D68E5" w:rsidRDefault="0039394F" w:rsidP="0039394F">
            <w:pPr>
              <w:pStyle w:val="BulletText1"/>
            </w:pPr>
            <w:r w:rsidRPr="003D68E5">
              <w:t xml:space="preserve">A declaration of representation written on an attorney’s letterhead is not sufficient to release information.  A </w:t>
            </w:r>
            <w:r w:rsidRPr="003D68E5">
              <w:rPr>
                <w:i/>
                <w:iCs/>
              </w:rPr>
              <w:t>VA Form 21-22a</w:t>
            </w:r>
            <w:r w:rsidR="004C0750" w:rsidRPr="003D68E5">
              <w:rPr>
                <w:i/>
                <w:iCs/>
              </w:rPr>
              <w:t>, Appointment of Individual as Claimant’s Representative</w:t>
            </w:r>
            <w:r w:rsidR="004C0750" w:rsidRPr="003D68E5">
              <w:rPr>
                <w:iCs/>
              </w:rPr>
              <w:t>,</w:t>
            </w:r>
            <w:r w:rsidRPr="003D68E5">
              <w:t xml:space="preserve"> signed by the claimant is required.  For more information, see </w:t>
            </w:r>
            <w:hyperlink r:id="rId20" w:history="1">
              <w:r w:rsidRPr="003D68E5">
                <w:rPr>
                  <w:rStyle w:val="Hyperlink"/>
                </w:rPr>
                <w:t xml:space="preserve">5 U.S.C. </w:t>
              </w:r>
              <w:proofErr w:type="gramStart"/>
              <w:r w:rsidRPr="003D68E5">
                <w:rPr>
                  <w:rStyle w:val="Hyperlink"/>
                </w:rPr>
                <w:t>552a(</w:t>
              </w:r>
              <w:proofErr w:type="gramEnd"/>
              <w:r w:rsidRPr="003D68E5">
                <w:rPr>
                  <w:rStyle w:val="Hyperlink"/>
                </w:rPr>
                <w:t>b)</w:t>
              </w:r>
            </w:hyperlink>
            <w:r w:rsidRPr="003D68E5">
              <w:t xml:space="preserve">, </w:t>
            </w:r>
            <w:hyperlink r:id="rId21" w:history="1">
              <w:r w:rsidRPr="003D68E5">
                <w:rPr>
                  <w:rStyle w:val="Hyperlink"/>
                </w:rPr>
                <w:t>38 U.S.C. 5701</w:t>
              </w:r>
            </w:hyperlink>
            <w:r w:rsidRPr="003D68E5">
              <w:t xml:space="preserve">, and </w:t>
            </w:r>
            <w:hyperlink r:id="rId22" w:history="1">
              <w:r w:rsidRPr="003D68E5">
                <w:rPr>
                  <w:rStyle w:val="Hyperlink"/>
                </w:rPr>
                <w:t>38 U.S.C. 7332</w:t>
              </w:r>
            </w:hyperlink>
            <w:r w:rsidRPr="003D68E5">
              <w:t>.</w:t>
            </w:r>
          </w:p>
          <w:p w14:paraId="3385D324" w14:textId="77777777" w:rsidR="0039394F" w:rsidRPr="003D68E5" w:rsidRDefault="0039394F" w:rsidP="0039394F">
            <w:pPr>
              <w:pStyle w:val="BulletText1"/>
            </w:pPr>
            <w:r w:rsidRPr="003D68E5">
              <w:t xml:space="preserve">Without a </w:t>
            </w:r>
            <w:r w:rsidRPr="003D68E5">
              <w:rPr>
                <w:i/>
                <w:iCs/>
              </w:rPr>
              <w:t>VA Form 21-22a</w:t>
            </w:r>
            <w:r w:rsidRPr="003D68E5">
              <w:t xml:space="preserve"> signed by the claimant, an attorney does not have the authority to review the claims folder or receive any correspondence from VA including development letters, decision letters, or copies thereof. </w:t>
            </w:r>
          </w:p>
          <w:p w14:paraId="3001DF8D" w14:textId="77777777" w:rsidR="0039394F" w:rsidRPr="003D68E5" w:rsidRDefault="0039394F" w:rsidP="0039394F">
            <w:pPr>
              <w:pStyle w:val="BulletText1"/>
            </w:pPr>
            <w:r w:rsidRPr="003D68E5">
              <w:t xml:space="preserve">If a </w:t>
            </w:r>
            <w:r w:rsidRPr="003D68E5">
              <w:rPr>
                <w:i/>
                <w:iCs/>
              </w:rPr>
              <w:t>VA Form 21-22a</w:t>
            </w:r>
            <w:r w:rsidRPr="003D68E5">
              <w:t xml:space="preserve"> is not signed by the claimant</w:t>
            </w:r>
            <w:r w:rsidR="002B6449" w:rsidRPr="003D68E5">
              <w:t xml:space="preserve"> and the claimant has a paper (as opposed to an electronic) claims folder</w:t>
            </w:r>
            <w:r w:rsidRPr="003D68E5">
              <w:t xml:space="preserve">, back-file the form to show a signature is not of record and update </w:t>
            </w:r>
            <w:r w:rsidR="0085647D" w:rsidRPr="003D68E5">
              <w:t>the appropriate electronic claims system</w:t>
            </w:r>
            <w:r w:rsidRPr="003D68E5">
              <w:t xml:space="preserve"> by noting there is no authority to disclose information to the attorney.</w:t>
            </w:r>
          </w:p>
          <w:p w14:paraId="52E9E509" w14:textId="77777777" w:rsidR="002B6449" w:rsidRPr="003D68E5" w:rsidRDefault="002B6449" w:rsidP="002B6449">
            <w:pPr>
              <w:pStyle w:val="BulletText1"/>
            </w:pPr>
            <w:r w:rsidRPr="003D68E5">
              <w:t xml:space="preserve">If a </w:t>
            </w:r>
            <w:r w:rsidRPr="003D68E5">
              <w:rPr>
                <w:i/>
                <w:iCs/>
              </w:rPr>
              <w:t>VA Form 21-22a</w:t>
            </w:r>
            <w:r w:rsidRPr="003D68E5">
              <w:t xml:space="preserve"> is not signed by the claimant and the claimant has an </w:t>
            </w:r>
            <w:r w:rsidRPr="003D68E5">
              <w:lastRenderedPageBreak/>
              <w:t>electronic (as opposed to a paper) claims folder, annotate the form to show a signature is not of record and update the permanent notes in the appropriate processing system to reflect there is no authority to disclose information to the attorney.</w:t>
            </w:r>
          </w:p>
          <w:p w14:paraId="720468AD" w14:textId="77777777" w:rsidR="0039394F" w:rsidRPr="003D68E5" w:rsidRDefault="0039394F" w:rsidP="0039394F">
            <w:pPr>
              <w:pStyle w:val="BlockText"/>
            </w:pPr>
          </w:p>
          <w:p w14:paraId="2E30AFF5" w14:textId="77777777" w:rsidR="0039394F" w:rsidRPr="003D68E5" w:rsidRDefault="0039394F" w:rsidP="0039394F">
            <w:pPr>
              <w:pStyle w:val="BlockText"/>
            </w:pPr>
            <w:r w:rsidRPr="003D68E5">
              <w:rPr>
                <w:b/>
                <w:bCs/>
                <w:i/>
                <w:iCs/>
              </w:rPr>
              <w:t>Exception</w:t>
            </w:r>
            <w:r w:rsidRPr="003D68E5">
              <w:t xml:space="preserve">:  An RO may release a claimant’s </w:t>
            </w:r>
            <w:r w:rsidR="002B6449" w:rsidRPr="003D68E5">
              <w:t xml:space="preserve">claims folder </w:t>
            </w:r>
            <w:r w:rsidRPr="003D68E5">
              <w:t xml:space="preserve">to his/her attorney without a signed </w:t>
            </w:r>
            <w:r w:rsidRPr="003D68E5">
              <w:rPr>
                <w:i/>
                <w:iCs/>
              </w:rPr>
              <w:t>VA Form 21-22a</w:t>
            </w:r>
            <w:r w:rsidRPr="003D68E5">
              <w:t xml:space="preserve"> being of record when the RO receives a</w:t>
            </w:r>
          </w:p>
          <w:p w14:paraId="1CDB0E44" w14:textId="77777777" w:rsidR="0039394F" w:rsidRPr="003D68E5" w:rsidRDefault="0039394F" w:rsidP="0039394F">
            <w:pPr>
              <w:pStyle w:val="BulletText1"/>
            </w:pPr>
            <w:r w:rsidRPr="003D68E5">
              <w:t xml:space="preserve">request from the Office of General Counsel </w:t>
            </w:r>
            <w:r w:rsidR="004C0750" w:rsidRPr="003D68E5">
              <w:t xml:space="preserve">(OGC) </w:t>
            </w:r>
            <w:r w:rsidRPr="003D68E5">
              <w:t>Professional Group VII regarding representation of claimants in litigation before the U.S. Court of Appeals for Veterans Claims (CAVC), and</w:t>
            </w:r>
          </w:p>
          <w:p w14:paraId="1ABF0C64" w14:textId="77777777" w:rsidR="0039394F" w:rsidRPr="003D68E5" w:rsidRDefault="0039394F" w:rsidP="0039394F">
            <w:pPr>
              <w:pStyle w:val="BulletText1"/>
            </w:pPr>
            <w:proofErr w:type="gramStart"/>
            <w:r w:rsidRPr="003D68E5">
              <w:t>signed</w:t>
            </w:r>
            <w:proofErr w:type="gramEnd"/>
            <w:r w:rsidRPr="003D68E5">
              <w:t xml:space="preserve"> statement from the claimant authorizing VA to provide a copy of his/her claims folder to the attorney representing the claimant.</w:t>
            </w:r>
          </w:p>
          <w:p w14:paraId="2E4B08F5" w14:textId="77777777" w:rsidR="0039394F" w:rsidRPr="003D68E5" w:rsidRDefault="0039394F" w:rsidP="0039394F">
            <w:pPr>
              <w:pStyle w:val="BlockText"/>
            </w:pPr>
          </w:p>
          <w:p w14:paraId="0FA3746D" w14:textId="197476CE" w:rsidR="0039394F" w:rsidRPr="003D68E5" w:rsidRDefault="0039394F" w:rsidP="0039394F">
            <w:pPr>
              <w:pStyle w:val="BlockText"/>
            </w:pPr>
            <w:r w:rsidRPr="003D68E5">
              <w:rPr>
                <w:b/>
                <w:bCs/>
                <w:i/>
                <w:iCs/>
              </w:rPr>
              <w:t>References</w:t>
            </w:r>
            <w:r w:rsidRPr="003D68E5">
              <w:t xml:space="preserve">:  For </w:t>
            </w:r>
            <w:r w:rsidR="00911C4E" w:rsidRPr="003D68E5">
              <w:t xml:space="preserve">more </w:t>
            </w:r>
            <w:r w:rsidRPr="003D68E5">
              <w:t>information on</w:t>
            </w:r>
          </w:p>
          <w:p w14:paraId="0CB62FC6" w14:textId="77777777" w:rsidR="0039394F" w:rsidRPr="003D68E5" w:rsidRDefault="0039394F" w:rsidP="00CA06E1">
            <w:pPr>
              <w:pStyle w:val="ListParagraph"/>
              <w:numPr>
                <w:ilvl w:val="0"/>
                <w:numId w:val="15"/>
              </w:numPr>
              <w:ind w:left="158" w:hanging="187"/>
            </w:pPr>
            <w:r w:rsidRPr="003D68E5">
              <w:t>a POA’s review of completed rating decisions, see M21-1, Part I, 3.B.</w:t>
            </w:r>
            <w:r w:rsidR="002B6449" w:rsidRPr="003D68E5">
              <w:t>3</w:t>
            </w:r>
            <w:r w:rsidRPr="003D68E5">
              <w:t>, and</w:t>
            </w:r>
          </w:p>
          <w:p w14:paraId="44537EEB" w14:textId="77777777" w:rsidR="0039394F" w:rsidRPr="003D68E5" w:rsidRDefault="0039394F" w:rsidP="00CA06E1">
            <w:pPr>
              <w:pStyle w:val="ListParagraph"/>
              <w:numPr>
                <w:ilvl w:val="0"/>
                <w:numId w:val="10"/>
              </w:numPr>
              <w:ind w:left="158" w:hanging="187"/>
            </w:pPr>
            <w:r w:rsidRPr="003D68E5">
              <w:t>CAVC remanded appeals, see M21-1, Part I, 5.I.2.</w:t>
            </w:r>
          </w:p>
        </w:tc>
      </w:tr>
    </w:tbl>
    <w:p w14:paraId="6A573C45" w14:textId="77777777" w:rsidR="0039394F" w:rsidRPr="003D68E5" w:rsidRDefault="0039394F" w:rsidP="0039394F">
      <w:pPr>
        <w:pStyle w:val="BlockLine"/>
      </w:pPr>
    </w:p>
    <w:tbl>
      <w:tblPr>
        <w:tblW w:w="0" w:type="auto"/>
        <w:tblLayout w:type="fixed"/>
        <w:tblLook w:val="0000" w:firstRow="0" w:lastRow="0" w:firstColumn="0" w:lastColumn="0" w:noHBand="0" w:noVBand="0"/>
      </w:tblPr>
      <w:tblGrid>
        <w:gridCol w:w="1728"/>
        <w:gridCol w:w="7740"/>
      </w:tblGrid>
      <w:tr w:rsidR="0039394F" w:rsidRPr="003D68E5" w14:paraId="08507619" w14:textId="77777777" w:rsidTr="0039394F">
        <w:tc>
          <w:tcPr>
            <w:tcW w:w="1728" w:type="dxa"/>
            <w:shd w:val="clear" w:color="auto" w:fill="auto"/>
          </w:tcPr>
          <w:p w14:paraId="2FB0097F" w14:textId="77777777" w:rsidR="0039394F" w:rsidRPr="003D68E5" w:rsidRDefault="0039394F" w:rsidP="002B6449">
            <w:pPr>
              <w:pStyle w:val="Heading5"/>
            </w:pPr>
            <w:proofErr w:type="gramStart"/>
            <w:r w:rsidRPr="003D68E5">
              <w:t xml:space="preserve">b.  </w:t>
            </w:r>
            <w:bookmarkStart w:id="4" w:name="b5"/>
            <w:bookmarkEnd w:id="4"/>
            <w:r w:rsidRPr="003D68E5">
              <w:t>Authority</w:t>
            </w:r>
            <w:proofErr w:type="gramEnd"/>
            <w:r w:rsidRPr="003D68E5">
              <w:t xml:space="preserve"> for Contractors to Review </w:t>
            </w:r>
            <w:r w:rsidR="002B6449" w:rsidRPr="003D68E5">
              <w:t xml:space="preserve">a </w:t>
            </w:r>
            <w:r w:rsidRPr="003D68E5">
              <w:t>Claims Folder</w:t>
            </w:r>
          </w:p>
        </w:tc>
        <w:tc>
          <w:tcPr>
            <w:tcW w:w="7740" w:type="dxa"/>
            <w:shd w:val="clear" w:color="auto" w:fill="auto"/>
          </w:tcPr>
          <w:p w14:paraId="0F690C3B" w14:textId="77777777" w:rsidR="0039394F" w:rsidRPr="003D68E5" w:rsidRDefault="0039394F" w:rsidP="0039394F">
            <w:pPr>
              <w:pStyle w:val="BlockText"/>
            </w:pPr>
            <w:r w:rsidRPr="003D68E5">
              <w:t xml:space="preserve">Allow contractors (individual or entity) hired by the representative holding POA to review information in the claims folder </w:t>
            </w:r>
            <w:r w:rsidRPr="003D68E5">
              <w:rPr>
                <w:i/>
              </w:rPr>
              <w:t>only if</w:t>
            </w:r>
            <w:r w:rsidRPr="003D68E5">
              <w:t xml:space="preserve"> the claimant gives specific written consent to release his/her records to the representative’s contractors.</w:t>
            </w:r>
          </w:p>
          <w:p w14:paraId="4C06E4A9" w14:textId="77777777" w:rsidR="0039394F" w:rsidRPr="003D68E5" w:rsidRDefault="0039394F" w:rsidP="0039394F">
            <w:pPr>
              <w:pStyle w:val="BlockText"/>
            </w:pPr>
          </w:p>
          <w:p w14:paraId="3F7F0E32" w14:textId="77777777" w:rsidR="0039394F" w:rsidRPr="003D68E5" w:rsidRDefault="0039394F" w:rsidP="0039394F">
            <w:pPr>
              <w:pStyle w:val="BlockText"/>
            </w:pPr>
            <w:r w:rsidRPr="003D68E5">
              <w:rPr>
                <w:b/>
                <w:i/>
              </w:rPr>
              <w:t>Example</w:t>
            </w:r>
            <w:r w:rsidRPr="003D68E5">
              <w:t xml:space="preserve">:  If Disabled American Veterans (DAV) holds POA for a claimant, do not allow a private physician hired by DAV to review the claims folder unless the claims folder contains specific written consent from the claimant on </w:t>
            </w:r>
            <w:r w:rsidRPr="003D68E5">
              <w:rPr>
                <w:i/>
              </w:rPr>
              <w:t>VA Form 21-22</w:t>
            </w:r>
            <w:r w:rsidR="00FA3EED" w:rsidRPr="003D68E5">
              <w:rPr>
                <w:i/>
              </w:rPr>
              <w:t>, Appointment of Veterans Service Organization as Claimant’s Representative</w:t>
            </w:r>
            <w:r w:rsidRPr="003D68E5">
              <w:t>, or in a separate signed statement, to release information to contractors of DAV.  If the claims folder does not contain the claimant’s written consent, limit review of the claims folder to DAV and its employees.</w:t>
            </w:r>
          </w:p>
        </w:tc>
      </w:tr>
    </w:tbl>
    <w:p w14:paraId="11CF6012" w14:textId="77777777" w:rsidR="00FB0DC6" w:rsidRPr="003D68E5" w:rsidRDefault="00FB0DC6" w:rsidP="00FB0DC6">
      <w:pPr>
        <w:tabs>
          <w:tab w:val="left" w:pos="9360"/>
        </w:tabs>
        <w:ind w:left="1714"/>
      </w:pPr>
      <w:r w:rsidRPr="003D68E5">
        <w:rPr>
          <w:u w:val="single"/>
        </w:rPr>
        <w:tab/>
      </w:r>
    </w:p>
    <w:p w14:paraId="5BA554D9" w14:textId="77777777" w:rsidR="00FB0DC6" w:rsidRPr="003D68E5" w:rsidRDefault="00FB0DC6" w:rsidP="00FB0DC6"/>
    <w:tbl>
      <w:tblPr>
        <w:tblW w:w="0" w:type="auto"/>
        <w:tblLayout w:type="fixed"/>
        <w:tblLook w:val="0000" w:firstRow="0" w:lastRow="0" w:firstColumn="0" w:lastColumn="0" w:noHBand="0" w:noVBand="0"/>
      </w:tblPr>
      <w:tblGrid>
        <w:gridCol w:w="1728"/>
        <w:gridCol w:w="7740"/>
      </w:tblGrid>
      <w:tr w:rsidR="0039394F" w:rsidRPr="003D68E5" w14:paraId="1CDEE013" w14:textId="77777777" w:rsidTr="0039394F">
        <w:tc>
          <w:tcPr>
            <w:tcW w:w="1728" w:type="dxa"/>
            <w:shd w:val="clear" w:color="auto" w:fill="auto"/>
          </w:tcPr>
          <w:p w14:paraId="70B4FF84" w14:textId="77777777" w:rsidR="0039394F" w:rsidRPr="003D68E5" w:rsidRDefault="002C422D" w:rsidP="002B6449">
            <w:pPr>
              <w:pStyle w:val="Heading5"/>
            </w:pPr>
            <w:proofErr w:type="gramStart"/>
            <w:r w:rsidRPr="003D68E5">
              <w:t>c</w:t>
            </w:r>
            <w:r w:rsidR="0039394F" w:rsidRPr="003D68E5">
              <w:t xml:space="preserve">.  </w:t>
            </w:r>
            <w:bookmarkStart w:id="5" w:name="c5"/>
            <w:bookmarkEnd w:id="5"/>
            <w:r w:rsidR="002B6449" w:rsidRPr="003D68E5">
              <w:t>Assistance</w:t>
            </w:r>
            <w:proofErr w:type="gramEnd"/>
            <w:r w:rsidR="002B6449" w:rsidRPr="003D68E5">
              <w:t xml:space="preserve"> in Reviewing the</w:t>
            </w:r>
            <w:r w:rsidR="0039394F" w:rsidRPr="003D68E5">
              <w:t xml:space="preserve"> Claims Folder</w:t>
            </w:r>
          </w:p>
        </w:tc>
        <w:tc>
          <w:tcPr>
            <w:tcW w:w="7740" w:type="dxa"/>
            <w:shd w:val="clear" w:color="auto" w:fill="auto"/>
          </w:tcPr>
          <w:p w14:paraId="6ABB605D" w14:textId="77777777" w:rsidR="0039394F" w:rsidRPr="003D68E5" w:rsidRDefault="0039394F" w:rsidP="0039394F">
            <w:pPr>
              <w:pStyle w:val="BlockText"/>
            </w:pPr>
            <w:r w:rsidRPr="003D68E5">
              <w:t>Obtain specific written consent from the claimant before allowing a law student, legal intern, or paralegal to access the claimant’s claims folder.</w:t>
            </w:r>
          </w:p>
          <w:p w14:paraId="316CC1E7" w14:textId="77777777" w:rsidR="0039394F" w:rsidRPr="003D68E5" w:rsidRDefault="0039394F" w:rsidP="0039394F">
            <w:pPr>
              <w:pStyle w:val="BlockText"/>
            </w:pPr>
          </w:p>
          <w:p w14:paraId="345786E5" w14:textId="77777777" w:rsidR="0039394F" w:rsidRPr="003D68E5" w:rsidRDefault="0039394F" w:rsidP="0039394F">
            <w:pPr>
              <w:pStyle w:val="BlockText"/>
            </w:pPr>
            <w:r w:rsidRPr="003D68E5">
              <w:rPr>
                <w:b/>
                <w:i/>
              </w:rPr>
              <w:t>Reference</w:t>
            </w:r>
            <w:r w:rsidRPr="003D68E5">
              <w:t xml:space="preserve">:  For more information on law students, legal interns, or paralegals accessing a claimant’s claims folder, see </w:t>
            </w:r>
            <w:hyperlink r:id="rId23" w:history="1">
              <w:r w:rsidRPr="003D68E5">
                <w:rPr>
                  <w:rStyle w:val="Hyperlink"/>
                </w:rPr>
                <w:t>38 CFR 14.629(c</w:t>
              </w:r>
              <w:proofErr w:type="gramStart"/>
              <w:r w:rsidRPr="003D68E5">
                <w:rPr>
                  <w:rStyle w:val="Hyperlink"/>
                </w:rPr>
                <w:t>)(</w:t>
              </w:r>
              <w:proofErr w:type="gramEnd"/>
              <w:r w:rsidRPr="003D68E5">
                <w:rPr>
                  <w:rStyle w:val="Hyperlink"/>
                </w:rPr>
                <w:t>3)</w:t>
              </w:r>
            </w:hyperlink>
            <w:r w:rsidRPr="003D68E5">
              <w:t>.</w:t>
            </w:r>
          </w:p>
        </w:tc>
      </w:tr>
    </w:tbl>
    <w:p w14:paraId="2D470D6C" w14:textId="77777777" w:rsidR="003C78F6" w:rsidRPr="003D68E5" w:rsidRDefault="001327EB" w:rsidP="001327EB">
      <w:pPr>
        <w:tabs>
          <w:tab w:val="left" w:pos="9360"/>
        </w:tabs>
        <w:ind w:left="1714"/>
        <w:rPr>
          <w:szCs w:val="20"/>
        </w:rPr>
      </w:pPr>
      <w:r w:rsidRPr="003D68E5">
        <w:rPr>
          <w:szCs w:val="20"/>
          <w:u w:val="single"/>
        </w:rPr>
        <w:tab/>
      </w:r>
    </w:p>
    <w:p w14:paraId="19DABDE1" w14:textId="77777777" w:rsidR="001327EB" w:rsidRPr="003D68E5" w:rsidRDefault="001327EB" w:rsidP="001327EB"/>
    <w:tbl>
      <w:tblPr>
        <w:tblW w:w="0" w:type="auto"/>
        <w:tblLayout w:type="fixed"/>
        <w:tblLook w:val="0000" w:firstRow="0" w:lastRow="0" w:firstColumn="0" w:lastColumn="0" w:noHBand="0" w:noVBand="0"/>
      </w:tblPr>
      <w:tblGrid>
        <w:gridCol w:w="1728"/>
        <w:gridCol w:w="7740"/>
      </w:tblGrid>
      <w:tr w:rsidR="0039394F" w:rsidRPr="003D68E5" w14:paraId="438943E9" w14:textId="77777777" w:rsidTr="0039394F">
        <w:tc>
          <w:tcPr>
            <w:tcW w:w="1728" w:type="dxa"/>
            <w:shd w:val="clear" w:color="auto" w:fill="auto"/>
          </w:tcPr>
          <w:p w14:paraId="77B32BD0" w14:textId="64D1BE3E" w:rsidR="0039394F" w:rsidRPr="003D68E5" w:rsidRDefault="002C422D" w:rsidP="001B2134">
            <w:pPr>
              <w:pStyle w:val="Heading5"/>
            </w:pPr>
            <w:proofErr w:type="gramStart"/>
            <w:r w:rsidRPr="003D68E5">
              <w:t>d</w:t>
            </w:r>
            <w:r w:rsidR="0039394F" w:rsidRPr="003D68E5">
              <w:t xml:space="preserve">.  </w:t>
            </w:r>
            <w:bookmarkStart w:id="6" w:name="d5"/>
            <w:bookmarkEnd w:id="6"/>
            <w:r w:rsidR="001B2134" w:rsidRPr="003D68E5">
              <w:t>Specific</w:t>
            </w:r>
            <w:proofErr w:type="gramEnd"/>
            <w:r w:rsidR="001B2134" w:rsidRPr="003D68E5">
              <w:t xml:space="preserve"> A</w:t>
            </w:r>
            <w:r w:rsidR="00A8286F" w:rsidRPr="003D68E5">
              <w:t>uthoriz</w:t>
            </w:r>
            <w:r w:rsidR="001B2134" w:rsidRPr="003D68E5">
              <w:t xml:space="preserve">ation Required to Disclose </w:t>
            </w:r>
            <w:r w:rsidR="0039394F" w:rsidRPr="003D68E5">
              <w:t>Records Protected by 38 U.S.C. 7332</w:t>
            </w:r>
          </w:p>
        </w:tc>
        <w:tc>
          <w:tcPr>
            <w:tcW w:w="7740" w:type="dxa"/>
            <w:shd w:val="clear" w:color="auto" w:fill="auto"/>
          </w:tcPr>
          <w:p w14:paraId="2FA4CAEA" w14:textId="15774BA6" w:rsidR="0039394F" w:rsidRPr="003D68E5" w:rsidRDefault="0039394F" w:rsidP="0039394F">
            <w:pPr>
              <w:pStyle w:val="BlockText"/>
              <w:numPr>
                <w:ilvl w:val="12"/>
                <w:numId w:val="0"/>
              </w:numPr>
            </w:pPr>
            <w:r w:rsidRPr="003D68E5">
              <w:t>The claimant must specific</w:t>
            </w:r>
            <w:r w:rsidR="0018026C" w:rsidRPr="003D68E5">
              <w:t>ally</w:t>
            </w:r>
            <w:r w:rsidRPr="003D68E5">
              <w:t xml:space="preserve"> </w:t>
            </w:r>
            <w:r w:rsidR="0018026C" w:rsidRPr="003D68E5">
              <w:t>authorize</w:t>
            </w:r>
            <w:r w:rsidR="00A8286F" w:rsidRPr="003D68E5">
              <w:t xml:space="preserve"> VA to </w:t>
            </w:r>
            <w:r w:rsidR="00F00897" w:rsidRPr="003D68E5">
              <w:t xml:space="preserve">disclose </w:t>
            </w:r>
            <w:r w:rsidR="00C43C1E" w:rsidRPr="003D68E5">
              <w:t xml:space="preserve">records </w:t>
            </w:r>
            <w:r w:rsidR="00F00897" w:rsidRPr="003D68E5">
              <w:t xml:space="preserve">to </w:t>
            </w:r>
            <w:r w:rsidR="00A8286F" w:rsidRPr="003D68E5">
              <w:t>the claimant’s representative</w:t>
            </w:r>
            <w:r w:rsidRPr="003D68E5">
              <w:t xml:space="preserve"> </w:t>
            </w:r>
            <w:r w:rsidR="00C43C1E" w:rsidRPr="003D68E5">
              <w:t xml:space="preserve">that </w:t>
            </w:r>
            <w:r w:rsidR="00A8286F" w:rsidRPr="003D68E5">
              <w:t>relat</w:t>
            </w:r>
            <w:r w:rsidR="00C43C1E" w:rsidRPr="003D68E5">
              <w:t>e</w:t>
            </w:r>
            <w:r w:rsidR="00A8286F" w:rsidRPr="003D68E5">
              <w:t xml:space="preserve"> to</w:t>
            </w:r>
            <w:r w:rsidR="0054011F" w:rsidRPr="003D68E5">
              <w:t xml:space="preserve"> conditions </w:t>
            </w:r>
            <w:r w:rsidRPr="003D68E5">
              <w:t xml:space="preserve">protected under the provisions of </w:t>
            </w:r>
            <w:hyperlink r:id="rId24" w:history="1">
              <w:r w:rsidRPr="003D68E5">
                <w:rPr>
                  <w:rStyle w:val="Hyperlink"/>
                </w:rPr>
                <w:t>38 U.S.C. 7332</w:t>
              </w:r>
            </w:hyperlink>
            <w:r w:rsidR="00A8286F" w:rsidRPr="003D68E5">
              <w:t>,</w:t>
            </w:r>
            <w:r w:rsidR="00B40D94" w:rsidRPr="003D68E5">
              <w:t xml:space="preserve"> </w:t>
            </w:r>
            <w:r w:rsidR="00A8286F" w:rsidRPr="003D68E5">
              <w:t>namely</w:t>
            </w:r>
          </w:p>
          <w:p w14:paraId="600952B1" w14:textId="77777777" w:rsidR="0039394F" w:rsidRPr="003D68E5" w:rsidRDefault="0039394F" w:rsidP="00F94E59">
            <w:pPr>
              <w:ind w:left="158" w:hanging="187"/>
            </w:pPr>
          </w:p>
          <w:p w14:paraId="60B6286A" w14:textId="77777777" w:rsidR="0039394F" w:rsidRPr="003D68E5" w:rsidRDefault="0039394F" w:rsidP="00F94E59">
            <w:pPr>
              <w:pStyle w:val="ListParagraph"/>
              <w:numPr>
                <w:ilvl w:val="0"/>
                <w:numId w:val="23"/>
              </w:numPr>
              <w:ind w:left="158" w:hanging="187"/>
            </w:pPr>
            <w:r w:rsidRPr="003D68E5">
              <w:t>drug abuse</w:t>
            </w:r>
          </w:p>
          <w:p w14:paraId="47395BB9" w14:textId="77777777" w:rsidR="0039394F" w:rsidRPr="003D68E5" w:rsidRDefault="0039394F" w:rsidP="00F94E59">
            <w:pPr>
              <w:pStyle w:val="ListParagraph"/>
              <w:numPr>
                <w:ilvl w:val="0"/>
                <w:numId w:val="23"/>
              </w:numPr>
              <w:ind w:left="158" w:hanging="187"/>
            </w:pPr>
            <w:r w:rsidRPr="003D68E5">
              <w:t>alcoholism or alcohol abuse</w:t>
            </w:r>
          </w:p>
          <w:p w14:paraId="7E80B3A7" w14:textId="20B246D3" w:rsidR="0039394F" w:rsidRPr="003D68E5" w:rsidRDefault="0039394F" w:rsidP="0054014A">
            <w:pPr>
              <w:pStyle w:val="ListParagraph"/>
              <w:numPr>
                <w:ilvl w:val="0"/>
                <w:numId w:val="25"/>
              </w:numPr>
              <w:ind w:left="158" w:hanging="187"/>
            </w:pPr>
            <w:r w:rsidRPr="003D68E5">
              <w:lastRenderedPageBreak/>
              <w:t xml:space="preserve">infection with </w:t>
            </w:r>
            <w:r w:rsidR="0054014A" w:rsidRPr="003D68E5">
              <w:t>the human immunodeficiency virus (</w:t>
            </w:r>
            <w:r w:rsidRPr="003D68E5">
              <w:t>HIV</w:t>
            </w:r>
            <w:r w:rsidR="0054014A" w:rsidRPr="003D68E5">
              <w:t>)</w:t>
            </w:r>
            <w:r w:rsidRPr="003D68E5">
              <w:t>, or</w:t>
            </w:r>
          </w:p>
          <w:p w14:paraId="2A78F9A4" w14:textId="77777777" w:rsidR="0039394F" w:rsidRPr="003D68E5" w:rsidRDefault="0039394F" w:rsidP="00F94E59">
            <w:pPr>
              <w:pStyle w:val="ListParagraph"/>
              <w:numPr>
                <w:ilvl w:val="0"/>
                <w:numId w:val="23"/>
              </w:numPr>
              <w:ind w:left="158" w:hanging="187"/>
            </w:pPr>
            <w:proofErr w:type="gramStart"/>
            <w:r w:rsidRPr="003D68E5">
              <w:t>sickle</w:t>
            </w:r>
            <w:proofErr w:type="gramEnd"/>
            <w:r w:rsidRPr="003D68E5">
              <w:t xml:space="preserve"> cell anemia.</w:t>
            </w:r>
          </w:p>
          <w:p w14:paraId="5D8A948B" w14:textId="77777777" w:rsidR="0084008C" w:rsidRPr="003D68E5" w:rsidRDefault="0084008C" w:rsidP="0084008C">
            <w:pPr>
              <w:pStyle w:val="BlockText"/>
            </w:pPr>
          </w:p>
          <w:p w14:paraId="48E63B99" w14:textId="341E4322" w:rsidR="00B36C63" w:rsidRPr="003D68E5" w:rsidRDefault="0084008C" w:rsidP="00CA73F5">
            <w:pPr>
              <w:pStyle w:val="BlockText"/>
            </w:pPr>
            <w:r w:rsidRPr="003D68E5">
              <w:t xml:space="preserve">The claimant may authorize disclosure of </w:t>
            </w:r>
            <w:r w:rsidRPr="003D68E5">
              <w:rPr>
                <w:i/>
              </w:rPr>
              <w:t>all</w:t>
            </w:r>
            <w:r w:rsidRPr="003D68E5">
              <w:t xml:space="preserve"> protected records or he/she may limit disclosure to </w:t>
            </w:r>
            <w:r w:rsidR="00467245" w:rsidRPr="003D68E5">
              <w:rPr>
                <w:i/>
              </w:rPr>
              <w:t>one or more</w:t>
            </w:r>
            <w:r w:rsidRPr="003D68E5">
              <w:t xml:space="preserve"> categories of protected records. </w:t>
            </w:r>
          </w:p>
        </w:tc>
      </w:tr>
    </w:tbl>
    <w:p w14:paraId="68DAD8DE" w14:textId="77777777" w:rsidR="00BE0017" w:rsidRPr="003D68E5" w:rsidRDefault="00BE0017" w:rsidP="00BE0017">
      <w:pPr>
        <w:pStyle w:val="BlockLine"/>
      </w:pPr>
    </w:p>
    <w:tbl>
      <w:tblPr>
        <w:tblW w:w="0" w:type="auto"/>
        <w:tblLayout w:type="fixed"/>
        <w:tblLook w:val="0000" w:firstRow="0" w:lastRow="0" w:firstColumn="0" w:lastColumn="0" w:noHBand="0" w:noVBand="0"/>
      </w:tblPr>
      <w:tblGrid>
        <w:gridCol w:w="1728"/>
        <w:gridCol w:w="7740"/>
      </w:tblGrid>
      <w:tr w:rsidR="00BE0017" w:rsidRPr="003D68E5" w14:paraId="04F16A85" w14:textId="77777777" w:rsidTr="009525C0">
        <w:tc>
          <w:tcPr>
            <w:tcW w:w="1728" w:type="dxa"/>
            <w:shd w:val="clear" w:color="auto" w:fill="auto"/>
          </w:tcPr>
          <w:p w14:paraId="2EBEAD0B" w14:textId="7A1C383C" w:rsidR="00BE0017" w:rsidRPr="003D68E5" w:rsidRDefault="005661A0" w:rsidP="009421AE">
            <w:pPr>
              <w:pStyle w:val="Heading5"/>
            </w:pPr>
            <w:bookmarkStart w:id="7" w:name="Topic2e"/>
            <w:bookmarkEnd w:id="7"/>
            <w:proofErr w:type="gramStart"/>
            <w:r w:rsidRPr="003D68E5">
              <w:t xml:space="preserve">e.  </w:t>
            </w:r>
            <w:r w:rsidR="00BE0017" w:rsidRPr="003D68E5">
              <w:t>VA</w:t>
            </w:r>
            <w:proofErr w:type="gramEnd"/>
            <w:r w:rsidR="00BE0017" w:rsidRPr="003D68E5">
              <w:t xml:space="preserve"> Forms Providing </w:t>
            </w:r>
            <w:r w:rsidR="009421AE" w:rsidRPr="003D68E5">
              <w:t xml:space="preserve">Legally Sufficient </w:t>
            </w:r>
            <w:r w:rsidR="00BE0017" w:rsidRPr="003D68E5">
              <w:t>38 U.S.C. 7332 Authorization</w:t>
            </w:r>
          </w:p>
        </w:tc>
        <w:tc>
          <w:tcPr>
            <w:tcW w:w="7740" w:type="dxa"/>
            <w:shd w:val="clear" w:color="auto" w:fill="auto"/>
          </w:tcPr>
          <w:p w14:paraId="6911930B" w14:textId="08AAE134" w:rsidR="00467245" w:rsidRPr="003D68E5" w:rsidRDefault="00467245" w:rsidP="00467245">
            <w:pPr>
              <w:pStyle w:val="BlockText"/>
            </w:pPr>
            <w:r w:rsidRPr="003D68E5">
              <w:t xml:space="preserve">The current and prior versions of the </w:t>
            </w:r>
            <w:r w:rsidRPr="003D68E5">
              <w:rPr>
                <w:i/>
              </w:rPr>
              <w:t>VA Form 21-22</w:t>
            </w:r>
            <w:r w:rsidRPr="003D68E5">
              <w:t xml:space="preserve"> and </w:t>
            </w:r>
            <w:r w:rsidRPr="003D68E5">
              <w:rPr>
                <w:i/>
              </w:rPr>
              <w:t>VA Form 21-22a</w:t>
            </w:r>
            <w:r w:rsidRPr="003D68E5">
              <w:t xml:space="preserve"> listed in M21-1, Part III, Subpart ii, 1.C.7.b </w:t>
            </w:r>
            <w:r w:rsidR="004B420B" w:rsidRPr="003D68E5">
              <w:t xml:space="preserve">provide </w:t>
            </w:r>
            <w:r w:rsidRPr="003D68E5">
              <w:t xml:space="preserve">legally sufficient </w:t>
            </w:r>
            <w:hyperlink r:id="rId25" w:history="1">
              <w:r w:rsidRPr="003D68E5">
                <w:rPr>
                  <w:rStyle w:val="Hyperlink"/>
                </w:rPr>
                <w:t>38 U.S.C. 7332</w:t>
              </w:r>
            </w:hyperlink>
            <w:r w:rsidRPr="003D68E5">
              <w:t xml:space="preserve"> authorization </w:t>
            </w:r>
            <w:r w:rsidR="00C43C1E" w:rsidRPr="003D68E5">
              <w:t xml:space="preserve">when completed </w:t>
            </w:r>
            <w:r w:rsidRPr="003D68E5">
              <w:t xml:space="preserve">in connection with new </w:t>
            </w:r>
            <w:r w:rsidR="004B420B" w:rsidRPr="003D68E5">
              <w:t xml:space="preserve">or updated </w:t>
            </w:r>
            <w:r w:rsidRPr="003D68E5">
              <w:t xml:space="preserve">representative appointments.  </w:t>
            </w:r>
          </w:p>
          <w:p w14:paraId="0FE12350" w14:textId="77777777" w:rsidR="00BE0017" w:rsidRPr="003D68E5" w:rsidRDefault="00BE0017" w:rsidP="009525C0">
            <w:pPr>
              <w:pStyle w:val="BlockText"/>
            </w:pPr>
          </w:p>
          <w:p w14:paraId="6800345F" w14:textId="4F42A1BE" w:rsidR="00467245" w:rsidRPr="003D68E5" w:rsidRDefault="00467245" w:rsidP="00467245">
            <w:pPr>
              <w:pStyle w:val="BulletText1"/>
              <w:numPr>
                <w:ilvl w:val="0"/>
                <w:numId w:val="0"/>
              </w:numPr>
              <w:ind w:left="173" w:hanging="173"/>
            </w:pPr>
            <w:r w:rsidRPr="003D68E5">
              <w:rPr>
                <w:b/>
                <w:i/>
              </w:rPr>
              <w:t>References</w:t>
            </w:r>
            <w:r w:rsidRPr="003D68E5">
              <w:t>:</w:t>
            </w:r>
            <w:r w:rsidR="00CA73F5" w:rsidRPr="003D68E5">
              <w:t xml:space="preserve"> </w:t>
            </w:r>
            <w:r w:rsidRPr="003D68E5">
              <w:t xml:space="preserve"> For more information on</w:t>
            </w:r>
          </w:p>
          <w:p w14:paraId="6AE61E50" w14:textId="4A43CFA3" w:rsidR="00467245" w:rsidRPr="003D68E5" w:rsidRDefault="00467245" w:rsidP="00467245">
            <w:pPr>
              <w:pStyle w:val="ListParagraph"/>
              <w:numPr>
                <w:ilvl w:val="0"/>
                <w:numId w:val="21"/>
              </w:numPr>
              <w:ind w:left="158" w:hanging="187"/>
            </w:pPr>
            <w:r w:rsidRPr="003D68E5">
              <w:t xml:space="preserve">handling POA appointments, see </w:t>
            </w:r>
            <w:r w:rsidR="00CA73F5" w:rsidRPr="003D68E5">
              <w:t xml:space="preserve">M21-1, </w:t>
            </w:r>
            <w:r w:rsidRPr="003D68E5">
              <w:t xml:space="preserve">Part III, Subpart ii, 3.C.4 </w:t>
            </w:r>
          </w:p>
          <w:p w14:paraId="1925E24B" w14:textId="26818359" w:rsidR="00467245" w:rsidRPr="003D68E5" w:rsidRDefault="00467245" w:rsidP="00467245">
            <w:pPr>
              <w:pStyle w:val="ListParagraph"/>
              <w:numPr>
                <w:ilvl w:val="0"/>
                <w:numId w:val="21"/>
              </w:numPr>
              <w:ind w:left="158" w:hanging="187"/>
            </w:pPr>
            <w:r w:rsidRPr="003D68E5">
              <w:t xml:space="preserve">updating electronic systems for POA, see </w:t>
            </w:r>
            <w:r w:rsidR="00CA73F5" w:rsidRPr="003D68E5">
              <w:t xml:space="preserve">M21-1, </w:t>
            </w:r>
            <w:r w:rsidRPr="003D68E5">
              <w:t>Part III, Subpart ii, 3.C.5</w:t>
            </w:r>
          </w:p>
          <w:p w14:paraId="5D671B0E" w14:textId="77777777" w:rsidR="00467245" w:rsidRPr="003D68E5" w:rsidRDefault="00467245" w:rsidP="00467245">
            <w:pPr>
              <w:pStyle w:val="ListParagraph"/>
              <w:numPr>
                <w:ilvl w:val="0"/>
                <w:numId w:val="21"/>
              </w:numPr>
              <w:ind w:left="158" w:hanging="187"/>
            </w:pPr>
            <w:r w:rsidRPr="003D68E5">
              <w:t xml:space="preserve">acceptable versions of </w:t>
            </w:r>
            <w:r w:rsidRPr="003D68E5">
              <w:rPr>
                <w:i/>
              </w:rPr>
              <w:t>VA Form 21-22</w:t>
            </w:r>
            <w:r w:rsidRPr="003D68E5">
              <w:t xml:space="preserve"> or </w:t>
            </w:r>
            <w:r w:rsidRPr="003D68E5">
              <w:rPr>
                <w:i/>
              </w:rPr>
              <w:t>VA Form 21-22a</w:t>
            </w:r>
            <w:r w:rsidRPr="003D68E5">
              <w:t xml:space="preserve">, see </w:t>
            </w:r>
          </w:p>
          <w:p w14:paraId="5785D0AF" w14:textId="5198ACB8" w:rsidR="00467245" w:rsidRPr="003D68E5" w:rsidRDefault="00CA73F5" w:rsidP="00467245">
            <w:pPr>
              <w:pStyle w:val="BulletText2"/>
            </w:pPr>
            <w:r w:rsidRPr="003D68E5">
              <w:t xml:space="preserve">M21-1, </w:t>
            </w:r>
            <w:r w:rsidR="00467245" w:rsidRPr="003D68E5">
              <w:t>Part III, Subpart ii, 1.C.7.b, and</w:t>
            </w:r>
          </w:p>
          <w:p w14:paraId="43A3B94B" w14:textId="6927024E" w:rsidR="00467245" w:rsidRPr="003D68E5" w:rsidRDefault="00CA73F5" w:rsidP="00467245">
            <w:pPr>
              <w:pStyle w:val="BulletText2"/>
            </w:pPr>
            <w:r w:rsidRPr="003D68E5">
              <w:t xml:space="preserve">M21-1, </w:t>
            </w:r>
            <w:r w:rsidR="00467245" w:rsidRPr="003D68E5">
              <w:t>Part III, Subpart ii, 3.C.4.c, and</w:t>
            </w:r>
          </w:p>
          <w:p w14:paraId="7B08456A" w14:textId="77777777" w:rsidR="00467245" w:rsidRPr="003D68E5" w:rsidRDefault="00467245" w:rsidP="00467245">
            <w:pPr>
              <w:pStyle w:val="ListParagraph"/>
              <w:numPr>
                <w:ilvl w:val="0"/>
                <w:numId w:val="21"/>
              </w:numPr>
              <w:ind w:left="158" w:hanging="187"/>
            </w:pPr>
            <w:r w:rsidRPr="003D68E5">
              <w:t xml:space="preserve">handling outdated forms, see </w:t>
            </w:r>
          </w:p>
          <w:p w14:paraId="075BE52E" w14:textId="73C4ED1A" w:rsidR="00467245" w:rsidRPr="003D68E5" w:rsidRDefault="00467245" w:rsidP="00467245">
            <w:pPr>
              <w:pStyle w:val="BulletText2"/>
            </w:pPr>
            <w:r w:rsidRPr="003D68E5">
              <w:t>M21-1, Part III, Subpart ii</w:t>
            </w:r>
            <w:r w:rsidR="00CA73F5" w:rsidRPr="003D68E5">
              <w:t xml:space="preserve">, </w:t>
            </w:r>
            <w:r w:rsidRPr="003D68E5">
              <w:t>1.C.7.a, and</w:t>
            </w:r>
          </w:p>
          <w:p w14:paraId="190C38F2" w14:textId="0B6F7E08" w:rsidR="00467245" w:rsidRPr="003D68E5" w:rsidRDefault="00467245" w:rsidP="009525C0">
            <w:pPr>
              <w:pStyle w:val="BulletText2"/>
            </w:pPr>
            <w:r w:rsidRPr="003D68E5">
              <w:t>M21-1, Part III, Subpart ii, 3.C.4.g.</w:t>
            </w:r>
          </w:p>
        </w:tc>
      </w:tr>
    </w:tbl>
    <w:p w14:paraId="7E1672CE" w14:textId="77777777" w:rsidR="00BE0017" w:rsidRPr="003D68E5" w:rsidRDefault="00BE0017" w:rsidP="00BE0017">
      <w:pPr>
        <w:tabs>
          <w:tab w:val="left" w:pos="9360"/>
        </w:tabs>
        <w:ind w:left="1714"/>
        <w:rPr>
          <w:szCs w:val="20"/>
          <w:u w:val="single"/>
        </w:rPr>
      </w:pPr>
      <w:r w:rsidRPr="003D68E5">
        <w:rPr>
          <w:szCs w:val="20"/>
          <w:u w:val="single"/>
        </w:rPr>
        <w:tab/>
      </w:r>
    </w:p>
    <w:p w14:paraId="5229DB09" w14:textId="77777777" w:rsidR="004A15BC" w:rsidRPr="003D68E5" w:rsidRDefault="004A15BC" w:rsidP="00B36C63">
      <w:pPr>
        <w:tabs>
          <w:tab w:val="left" w:pos="9360"/>
        </w:tabs>
        <w:ind w:left="1714"/>
        <w:rPr>
          <w:szCs w:val="20"/>
          <w:u w:val="single"/>
        </w:rPr>
      </w:pPr>
    </w:p>
    <w:tbl>
      <w:tblPr>
        <w:tblW w:w="0" w:type="auto"/>
        <w:tblLayout w:type="fixed"/>
        <w:tblLook w:val="0000" w:firstRow="0" w:lastRow="0" w:firstColumn="0" w:lastColumn="0" w:noHBand="0" w:noVBand="0"/>
      </w:tblPr>
      <w:tblGrid>
        <w:gridCol w:w="1728"/>
        <w:gridCol w:w="7740"/>
      </w:tblGrid>
      <w:tr w:rsidR="004A15BC" w:rsidRPr="003D68E5" w14:paraId="4EF62613" w14:textId="77777777" w:rsidTr="009525C0">
        <w:tc>
          <w:tcPr>
            <w:tcW w:w="1728" w:type="dxa"/>
            <w:shd w:val="clear" w:color="auto" w:fill="auto"/>
          </w:tcPr>
          <w:p w14:paraId="4BF56109" w14:textId="0736459A" w:rsidR="004A15BC" w:rsidRPr="003D68E5" w:rsidRDefault="00127486" w:rsidP="0084008C">
            <w:pPr>
              <w:pStyle w:val="Heading5"/>
            </w:pPr>
            <w:bookmarkStart w:id="8" w:name="Topic2f"/>
            <w:bookmarkEnd w:id="8"/>
            <w:proofErr w:type="gramStart"/>
            <w:r w:rsidRPr="003D68E5">
              <w:t>f</w:t>
            </w:r>
            <w:r w:rsidR="004A15BC" w:rsidRPr="003D68E5">
              <w:t>.  Duration</w:t>
            </w:r>
            <w:proofErr w:type="gramEnd"/>
            <w:r w:rsidR="004A15BC" w:rsidRPr="003D68E5">
              <w:t xml:space="preserve"> of 38 U.S.C. 7332 </w:t>
            </w:r>
            <w:r w:rsidR="0084008C" w:rsidRPr="003D68E5">
              <w:t>Authorization</w:t>
            </w:r>
          </w:p>
        </w:tc>
        <w:tc>
          <w:tcPr>
            <w:tcW w:w="7740" w:type="dxa"/>
            <w:shd w:val="clear" w:color="auto" w:fill="auto"/>
          </w:tcPr>
          <w:p w14:paraId="1F988504" w14:textId="5769BD26" w:rsidR="004A15BC" w:rsidRPr="003D68E5" w:rsidRDefault="004A15BC" w:rsidP="009525C0">
            <w:pPr>
              <w:pStyle w:val="BlockText"/>
            </w:pPr>
            <w:r w:rsidRPr="003D68E5">
              <w:t>When a claimant h</w:t>
            </w:r>
            <w:r w:rsidR="001B741F" w:rsidRPr="003D68E5">
              <w:t xml:space="preserve">as </w:t>
            </w:r>
            <w:r w:rsidRPr="003D68E5">
              <w:t>complet</w:t>
            </w:r>
            <w:r w:rsidR="008E6AA0" w:rsidRPr="003D68E5">
              <w:t xml:space="preserve">ed a </w:t>
            </w:r>
            <w:hyperlink r:id="rId26" w:history="1">
              <w:r w:rsidR="008E6AA0" w:rsidRPr="003D68E5">
                <w:rPr>
                  <w:rStyle w:val="Hyperlink"/>
                </w:rPr>
                <w:t>38 U.S.C. 7332</w:t>
              </w:r>
            </w:hyperlink>
            <w:r w:rsidR="008E6AA0" w:rsidRPr="003D68E5">
              <w:t xml:space="preserve"> authorization in connection with appointment of a </w:t>
            </w:r>
            <w:r w:rsidR="0084008C" w:rsidRPr="003D68E5">
              <w:t xml:space="preserve">representative using </w:t>
            </w:r>
            <w:r w:rsidRPr="003D68E5">
              <w:rPr>
                <w:i/>
              </w:rPr>
              <w:t>VA Form 21-22</w:t>
            </w:r>
            <w:r w:rsidRPr="003D68E5">
              <w:t xml:space="preserve"> or </w:t>
            </w:r>
            <w:r w:rsidRPr="003D68E5">
              <w:rPr>
                <w:i/>
              </w:rPr>
              <w:t>VA Form 21-22a</w:t>
            </w:r>
            <w:r w:rsidRPr="003D68E5">
              <w:t>,</w:t>
            </w:r>
            <w:r w:rsidR="0084008C" w:rsidRPr="003D68E5">
              <w:t xml:space="preserve"> the authorization </w:t>
            </w:r>
            <w:r w:rsidRPr="003D68E5">
              <w:t xml:space="preserve">remains in effect until the </w:t>
            </w:r>
            <w:r w:rsidRPr="003D68E5">
              <w:rPr>
                <w:i/>
              </w:rPr>
              <w:t>earlie</w:t>
            </w:r>
            <w:r w:rsidR="00245348" w:rsidRPr="003D68E5">
              <w:rPr>
                <w:i/>
              </w:rPr>
              <w:t>st</w:t>
            </w:r>
            <w:r w:rsidRPr="003D68E5">
              <w:t xml:space="preserve"> of the following:</w:t>
            </w:r>
          </w:p>
          <w:p w14:paraId="3933AFC3" w14:textId="77777777" w:rsidR="004A15BC" w:rsidRPr="003D68E5" w:rsidRDefault="004A15BC" w:rsidP="009525C0">
            <w:pPr>
              <w:pStyle w:val="BlockText"/>
            </w:pPr>
          </w:p>
          <w:p w14:paraId="0EEAA65B" w14:textId="77777777" w:rsidR="004A15BC" w:rsidRPr="003D68E5" w:rsidRDefault="004A15BC" w:rsidP="009525C0">
            <w:pPr>
              <w:pStyle w:val="ListParagraph"/>
              <w:numPr>
                <w:ilvl w:val="0"/>
                <w:numId w:val="23"/>
              </w:numPr>
              <w:ind w:left="158" w:hanging="187"/>
            </w:pPr>
            <w:r w:rsidRPr="003D68E5">
              <w:t xml:space="preserve">the claimant revokes the </w:t>
            </w:r>
            <w:hyperlink r:id="rId27" w:history="1">
              <w:r w:rsidRPr="003D68E5">
                <w:rPr>
                  <w:rStyle w:val="Hyperlink"/>
                </w:rPr>
                <w:t>38 U.S.C. 7332</w:t>
              </w:r>
            </w:hyperlink>
            <w:r w:rsidRPr="003D68E5">
              <w:t xml:space="preserve"> authorization by filing a written revocation with VA</w:t>
            </w:r>
          </w:p>
          <w:p w14:paraId="5AFCB4B8" w14:textId="77777777" w:rsidR="004A15BC" w:rsidRPr="003D68E5" w:rsidRDefault="004A15BC" w:rsidP="009525C0">
            <w:pPr>
              <w:pStyle w:val="ListParagraph"/>
              <w:numPr>
                <w:ilvl w:val="0"/>
                <w:numId w:val="23"/>
              </w:numPr>
              <w:ind w:left="158" w:hanging="187"/>
            </w:pPr>
            <w:r w:rsidRPr="003D68E5">
              <w:t>the claimant revokes the representative’s appointment explicitly, or</w:t>
            </w:r>
          </w:p>
          <w:p w14:paraId="464B39D3" w14:textId="01AE04B8" w:rsidR="004B420B" w:rsidRPr="003D68E5" w:rsidRDefault="004A15BC" w:rsidP="00CA73F5">
            <w:pPr>
              <w:pStyle w:val="ListParagraph"/>
              <w:numPr>
                <w:ilvl w:val="0"/>
                <w:numId w:val="23"/>
              </w:numPr>
              <w:ind w:left="158" w:hanging="187"/>
            </w:pPr>
            <w:proofErr w:type="gramStart"/>
            <w:r w:rsidRPr="003D68E5">
              <w:t>the</w:t>
            </w:r>
            <w:proofErr w:type="gramEnd"/>
            <w:r w:rsidRPr="003D68E5">
              <w:t xml:space="preserve"> claimant implicitly revokes the representative’s appointment by appointing another representative</w:t>
            </w:r>
            <w:r w:rsidR="002B6001" w:rsidRPr="003D68E5">
              <w:t>.</w:t>
            </w:r>
          </w:p>
        </w:tc>
      </w:tr>
    </w:tbl>
    <w:p w14:paraId="54DD8AFC" w14:textId="00754E74" w:rsidR="004A15BC" w:rsidRPr="003D68E5" w:rsidRDefault="004A15BC" w:rsidP="004A15BC">
      <w:pPr>
        <w:pStyle w:val="BlockLine"/>
      </w:pPr>
    </w:p>
    <w:tbl>
      <w:tblPr>
        <w:tblW w:w="0" w:type="auto"/>
        <w:tblLayout w:type="fixed"/>
        <w:tblLook w:val="0000" w:firstRow="0" w:lastRow="0" w:firstColumn="0" w:lastColumn="0" w:noHBand="0" w:noVBand="0"/>
      </w:tblPr>
      <w:tblGrid>
        <w:gridCol w:w="1728"/>
        <w:gridCol w:w="7650"/>
      </w:tblGrid>
      <w:tr w:rsidR="0038249C" w:rsidRPr="003D68E5" w14:paraId="4B6B6934" w14:textId="77777777" w:rsidTr="0093544F">
        <w:tc>
          <w:tcPr>
            <w:tcW w:w="1728" w:type="dxa"/>
            <w:shd w:val="clear" w:color="auto" w:fill="auto"/>
          </w:tcPr>
          <w:p w14:paraId="4797190E" w14:textId="5A41717E" w:rsidR="0038249C" w:rsidRPr="003D68E5" w:rsidRDefault="00127486" w:rsidP="00C43C1E">
            <w:pPr>
              <w:pStyle w:val="Heading5"/>
            </w:pPr>
            <w:bookmarkStart w:id="9" w:name="Topic2g"/>
            <w:bookmarkEnd w:id="9"/>
            <w:proofErr w:type="gramStart"/>
            <w:r w:rsidRPr="003D68E5">
              <w:t>g</w:t>
            </w:r>
            <w:r w:rsidR="0038249C" w:rsidRPr="003D68E5">
              <w:t>.  38</w:t>
            </w:r>
            <w:proofErr w:type="gramEnd"/>
            <w:r w:rsidR="0038249C" w:rsidRPr="003D68E5">
              <w:t xml:space="preserve"> U.S.C. 7332 Authorization </w:t>
            </w:r>
            <w:r w:rsidR="00C43C1E" w:rsidRPr="003D68E5">
              <w:t xml:space="preserve">– Relationship to </w:t>
            </w:r>
            <w:r w:rsidR="0038249C" w:rsidRPr="003D68E5">
              <w:t>POA System</w:t>
            </w:r>
            <w:r w:rsidR="00C43C1E" w:rsidRPr="003D68E5">
              <w:t xml:space="preserve"> Access</w:t>
            </w:r>
          </w:p>
        </w:tc>
        <w:tc>
          <w:tcPr>
            <w:tcW w:w="7650" w:type="dxa"/>
            <w:shd w:val="clear" w:color="auto" w:fill="auto"/>
          </w:tcPr>
          <w:p w14:paraId="16DB10C3" w14:textId="140F68AC" w:rsidR="0044154B" w:rsidRPr="003D68E5" w:rsidRDefault="0044154B" w:rsidP="0038249C">
            <w:pPr>
              <w:ind w:left="-29"/>
            </w:pPr>
            <w:r w:rsidRPr="003D68E5">
              <w:t xml:space="preserve">To prevent inadvertent disclosure of records protected by </w:t>
            </w:r>
            <w:hyperlink r:id="rId28" w:history="1">
              <w:r w:rsidRPr="003D68E5">
                <w:rPr>
                  <w:rStyle w:val="Hyperlink"/>
                </w:rPr>
                <w:t>38 U.S.C. 7332</w:t>
              </w:r>
            </w:hyperlink>
            <w:r w:rsidRPr="003D68E5">
              <w:t xml:space="preserve">, a </w:t>
            </w:r>
            <w:r w:rsidR="009421AE" w:rsidRPr="003D68E5">
              <w:t xml:space="preserve">claimant’s </w:t>
            </w:r>
            <w:r w:rsidRPr="003D68E5">
              <w:t>representative may only</w:t>
            </w:r>
            <w:r w:rsidRPr="003D68E5">
              <w:rPr>
                <w:b/>
                <w:i/>
              </w:rPr>
              <w:t xml:space="preserve"> </w:t>
            </w:r>
            <w:r w:rsidRPr="003D68E5">
              <w:t xml:space="preserve">access VA electronic systems </w:t>
            </w:r>
            <w:r w:rsidR="009421AE" w:rsidRPr="003D68E5">
              <w:t xml:space="preserve">pertaining to the claimant </w:t>
            </w:r>
            <w:r w:rsidRPr="003D68E5">
              <w:t>wh</w:t>
            </w:r>
            <w:r w:rsidR="00FA6F35" w:rsidRPr="003D68E5">
              <w:t>en</w:t>
            </w:r>
            <w:r w:rsidRPr="003D68E5">
              <w:t xml:space="preserve"> there is a </w:t>
            </w:r>
            <w:r w:rsidRPr="003D68E5">
              <w:rPr>
                <w:b/>
                <w:i/>
              </w:rPr>
              <w:t xml:space="preserve">valid </w:t>
            </w:r>
            <w:r w:rsidR="009421AE" w:rsidRPr="003D68E5">
              <w:rPr>
                <w:b/>
                <w:i/>
              </w:rPr>
              <w:t xml:space="preserve">claimant </w:t>
            </w:r>
            <w:r w:rsidRPr="003D68E5">
              <w:rPr>
                <w:b/>
                <w:i/>
              </w:rPr>
              <w:t xml:space="preserve">authorization </w:t>
            </w:r>
            <w:r w:rsidR="009421AE" w:rsidRPr="003D68E5">
              <w:rPr>
                <w:b/>
                <w:i/>
              </w:rPr>
              <w:t>in effect</w:t>
            </w:r>
            <w:r w:rsidR="009421AE" w:rsidRPr="003D68E5">
              <w:t xml:space="preserve"> permitting</w:t>
            </w:r>
            <w:r w:rsidRPr="003D68E5">
              <w:t xml:space="preserve"> disclosure </w:t>
            </w:r>
            <w:r w:rsidR="00245348" w:rsidRPr="003D68E5">
              <w:t>of</w:t>
            </w:r>
            <w:r w:rsidR="00245348" w:rsidRPr="003D68E5">
              <w:rPr>
                <w:b/>
              </w:rPr>
              <w:t xml:space="preserve"> </w:t>
            </w:r>
            <w:r w:rsidRPr="003D68E5">
              <w:rPr>
                <w:b/>
                <w:i/>
              </w:rPr>
              <w:t>all protected records</w:t>
            </w:r>
            <w:r w:rsidRPr="003D68E5">
              <w:t xml:space="preserve">. </w:t>
            </w:r>
            <w:r w:rsidR="00245348" w:rsidRPr="003D68E5">
              <w:t xml:space="preserve"> </w:t>
            </w:r>
          </w:p>
          <w:p w14:paraId="6744D89A" w14:textId="77777777" w:rsidR="002C7F7A" w:rsidRPr="003D68E5" w:rsidRDefault="002C7F7A" w:rsidP="002C7F7A">
            <w:pPr>
              <w:ind w:left="-29"/>
            </w:pPr>
          </w:p>
          <w:p w14:paraId="64F00A5E" w14:textId="23C5F591" w:rsidR="002C7F7A" w:rsidRPr="003D68E5" w:rsidRDefault="002C7F7A" w:rsidP="002C7F7A">
            <w:pPr>
              <w:ind w:left="-29"/>
            </w:pPr>
            <w:r w:rsidRPr="003D68E5">
              <w:t xml:space="preserve">A </w:t>
            </w:r>
            <w:hyperlink r:id="rId29" w:history="1">
              <w:r w:rsidRPr="003D68E5">
                <w:rPr>
                  <w:rStyle w:val="Hyperlink"/>
                </w:rPr>
                <w:t>38 U.S.C. 7332</w:t>
              </w:r>
            </w:hyperlink>
            <w:r w:rsidRPr="003D68E5">
              <w:t xml:space="preserve"> authorization completed in connection with the representative’s appointment using </w:t>
            </w:r>
            <w:r w:rsidRPr="003D68E5">
              <w:rPr>
                <w:i/>
              </w:rPr>
              <w:t>VA Form 21-22</w:t>
            </w:r>
            <w:r w:rsidRPr="003D68E5">
              <w:t xml:space="preserve"> or </w:t>
            </w:r>
            <w:r w:rsidRPr="003D68E5">
              <w:rPr>
                <w:i/>
              </w:rPr>
              <w:t xml:space="preserve">VA Form 21-22a </w:t>
            </w:r>
            <w:r w:rsidR="0042642E" w:rsidRPr="003D68E5">
              <w:t>remains in effect as provided in M21-1, Part I, 3.B.2.f and is</w:t>
            </w:r>
            <w:r w:rsidRPr="003D68E5">
              <w:t xml:space="preserve"> sufficient for purposes of VA electronic system access</w:t>
            </w:r>
            <w:r w:rsidR="009421AE" w:rsidRPr="003D68E5">
              <w:t xml:space="preserve"> by that representative</w:t>
            </w:r>
            <w:r w:rsidRPr="003D68E5">
              <w:t xml:space="preserve"> if</w:t>
            </w:r>
            <w:r w:rsidR="009421AE" w:rsidRPr="003D68E5">
              <w:t xml:space="preserve"> </w:t>
            </w:r>
          </w:p>
          <w:p w14:paraId="64C90517" w14:textId="77777777" w:rsidR="00781FBD" w:rsidRPr="003D68E5" w:rsidRDefault="00781FBD" w:rsidP="002C7F7A">
            <w:pPr>
              <w:ind w:left="-29"/>
            </w:pPr>
          </w:p>
          <w:p w14:paraId="67CAA312" w14:textId="77777777" w:rsidR="002C7F7A" w:rsidRPr="003D68E5" w:rsidRDefault="002C7F7A" w:rsidP="002C7F7A">
            <w:pPr>
              <w:pStyle w:val="ListParagraph"/>
              <w:numPr>
                <w:ilvl w:val="0"/>
                <w:numId w:val="23"/>
              </w:numPr>
              <w:ind w:left="158" w:hanging="187"/>
            </w:pPr>
            <w:r w:rsidRPr="003D68E5">
              <w:t>the form was valid at the time it was received</w:t>
            </w:r>
          </w:p>
          <w:p w14:paraId="63DECB18" w14:textId="77777777" w:rsidR="002C7F7A" w:rsidRPr="003D68E5" w:rsidRDefault="002C7F7A" w:rsidP="002C7F7A">
            <w:pPr>
              <w:pStyle w:val="ListParagraph"/>
              <w:numPr>
                <w:ilvl w:val="0"/>
                <w:numId w:val="23"/>
              </w:numPr>
              <w:ind w:left="158" w:hanging="187"/>
            </w:pPr>
            <w:r w:rsidRPr="003D68E5">
              <w:t xml:space="preserve">the claimant has explicitly authorized the representative to access records </w:t>
            </w:r>
            <w:r w:rsidRPr="003D68E5">
              <w:lastRenderedPageBreak/>
              <w:t xml:space="preserve">protected by </w:t>
            </w:r>
            <w:hyperlink r:id="rId30" w:history="1">
              <w:r w:rsidRPr="003D68E5">
                <w:rPr>
                  <w:rStyle w:val="Hyperlink"/>
                </w:rPr>
                <w:t>38 U.S.C. 7332</w:t>
              </w:r>
            </w:hyperlink>
            <w:r w:rsidRPr="003D68E5">
              <w:t xml:space="preserve">, </w:t>
            </w:r>
            <w:r w:rsidRPr="003D68E5">
              <w:rPr>
                <w:b/>
                <w:i/>
              </w:rPr>
              <w:t>and</w:t>
            </w:r>
          </w:p>
          <w:p w14:paraId="75224496" w14:textId="77777777" w:rsidR="002C7F7A" w:rsidRPr="003D68E5" w:rsidRDefault="002C7F7A" w:rsidP="002C7F7A">
            <w:pPr>
              <w:pStyle w:val="ListParagraph"/>
              <w:numPr>
                <w:ilvl w:val="0"/>
                <w:numId w:val="23"/>
              </w:numPr>
              <w:ind w:left="158" w:hanging="187"/>
            </w:pPr>
            <w:proofErr w:type="gramStart"/>
            <w:r w:rsidRPr="003D68E5">
              <w:t>there</w:t>
            </w:r>
            <w:proofErr w:type="gramEnd"/>
            <w:r w:rsidRPr="003D68E5">
              <w:t xml:space="preserve"> are no restrictions described by the Veteran.</w:t>
            </w:r>
          </w:p>
          <w:p w14:paraId="522ABE91" w14:textId="77777777" w:rsidR="0044154B" w:rsidRPr="003D68E5" w:rsidRDefault="0044154B" w:rsidP="0038249C">
            <w:pPr>
              <w:ind w:left="-29"/>
            </w:pPr>
          </w:p>
          <w:p w14:paraId="0F6004A4" w14:textId="4CDDA65A" w:rsidR="0044154B" w:rsidRPr="003D68E5" w:rsidRDefault="0044154B" w:rsidP="0038249C">
            <w:pPr>
              <w:ind w:left="-29"/>
            </w:pPr>
            <w:r w:rsidRPr="003D68E5">
              <w:t xml:space="preserve">The representative may </w:t>
            </w:r>
            <w:r w:rsidRPr="003D68E5">
              <w:rPr>
                <w:b/>
                <w:i/>
              </w:rPr>
              <w:t>not</w:t>
            </w:r>
            <w:r w:rsidRPr="003D68E5">
              <w:t xml:space="preserve"> access VA electronic systems if </w:t>
            </w:r>
            <w:r w:rsidR="00894533" w:rsidRPr="003D68E5">
              <w:t xml:space="preserve">the claimant </w:t>
            </w:r>
          </w:p>
          <w:p w14:paraId="0ED52CEF" w14:textId="77777777" w:rsidR="00781FBD" w:rsidRPr="003D68E5" w:rsidRDefault="00781FBD" w:rsidP="0038249C">
            <w:pPr>
              <w:ind w:left="-29"/>
            </w:pPr>
          </w:p>
          <w:p w14:paraId="6FEB4BBB" w14:textId="77777777" w:rsidR="0044154B" w:rsidRPr="003D68E5" w:rsidRDefault="00894533" w:rsidP="0044154B">
            <w:pPr>
              <w:pStyle w:val="ListParagraph"/>
              <w:numPr>
                <w:ilvl w:val="0"/>
                <w:numId w:val="23"/>
              </w:numPr>
              <w:ind w:left="158" w:hanging="187"/>
            </w:pPr>
            <w:r w:rsidRPr="003D68E5">
              <w:t xml:space="preserve">has not provided specific authorization to release all records protected by </w:t>
            </w:r>
            <w:hyperlink r:id="rId31" w:history="1">
              <w:r w:rsidRPr="003D68E5">
                <w:rPr>
                  <w:rStyle w:val="Hyperlink"/>
                </w:rPr>
                <w:t>38 U.S.C. 7332</w:t>
              </w:r>
            </w:hyperlink>
            <w:r w:rsidR="00EA44A0" w:rsidRPr="003D68E5">
              <w:t xml:space="preserve"> </w:t>
            </w:r>
            <w:r w:rsidRPr="003D68E5">
              <w:t xml:space="preserve">(including cases where the claimant has </w:t>
            </w:r>
            <w:r w:rsidR="0044154B" w:rsidRPr="003D68E5">
              <w:t xml:space="preserve">provided a </w:t>
            </w:r>
            <w:r w:rsidRPr="003D68E5">
              <w:t>limited authorization)</w:t>
            </w:r>
            <w:r w:rsidR="004A15BC" w:rsidRPr="003D68E5">
              <w:t xml:space="preserve">, </w:t>
            </w:r>
            <w:r w:rsidR="004A15BC" w:rsidRPr="003D68E5">
              <w:rPr>
                <w:b/>
                <w:i/>
              </w:rPr>
              <w:t>or</w:t>
            </w:r>
            <w:r w:rsidR="004A15BC" w:rsidRPr="003D68E5">
              <w:t xml:space="preserve"> </w:t>
            </w:r>
          </w:p>
          <w:p w14:paraId="0AA8FE7D" w14:textId="483D7EB7" w:rsidR="0038249C" w:rsidRPr="003D68E5" w:rsidRDefault="004A15BC" w:rsidP="0044154B">
            <w:pPr>
              <w:pStyle w:val="ListParagraph"/>
              <w:numPr>
                <w:ilvl w:val="0"/>
                <w:numId w:val="23"/>
              </w:numPr>
              <w:ind w:left="158" w:hanging="187"/>
            </w:pPr>
            <w:proofErr w:type="gramStart"/>
            <w:r w:rsidRPr="003D68E5">
              <w:t>has</w:t>
            </w:r>
            <w:proofErr w:type="gramEnd"/>
            <w:r w:rsidRPr="003D68E5">
              <w:t xml:space="preserve"> revoked the </w:t>
            </w:r>
            <w:hyperlink r:id="rId32" w:history="1">
              <w:r w:rsidRPr="003D68E5">
                <w:rPr>
                  <w:rStyle w:val="Hyperlink"/>
                </w:rPr>
                <w:t>38 U.S.C. 7332</w:t>
              </w:r>
            </w:hyperlink>
            <w:r w:rsidR="00894533" w:rsidRPr="003D68E5">
              <w:t xml:space="preserve"> </w:t>
            </w:r>
            <w:r w:rsidR="0044154B" w:rsidRPr="003D68E5">
              <w:t>authorization.</w:t>
            </w:r>
            <w:r w:rsidRPr="003D68E5">
              <w:t xml:space="preserve"> </w:t>
            </w:r>
          </w:p>
          <w:p w14:paraId="1037B111" w14:textId="77777777" w:rsidR="0038249C" w:rsidRPr="003D68E5" w:rsidRDefault="0038249C" w:rsidP="0038249C">
            <w:pPr>
              <w:ind w:left="-29"/>
            </w:pPr>
          </w:p>
          <w:p w14:paraId="4390A0BB" w14:textId="1B595FB1" w:rsidR="0038249C" w:rsidRPr="003D68E5" w:rsidRDefault="0044154B" w:rsidP="0042642E">
            <w:pPr>
              <w:ind w:left="-29"/>
            </w:pPr>
            <w:r w:rsidRPr="003D68E5">
              <w:rPr>
                <w:b/>
                <w:i/>
              </w:rPr>
              <w:t>Important</w:t>
            </w:r>
            <w:r w:rsidRPr="003D68E5">
              <w:t xml:space="preserve">:  </w:t>
            </w:r>
            <w:r w:rsidR="00894533" w:rsidRPr="003D68E5">
              <w:t xml:space="preserve">Where </w:t>
            </w:r>
            <w:r w:rsidR="001B741F" w:rsidRPr="003D68E5">
              <w:t>the a</w:t>
            </w:r>
            <w:r w:rsidR="0038249C" w:rsidRPr="003D68E5">
              <w:t xml:space="preserve">ppointment </w:t>
            </w:r>
            <w:r w:rsidR="001B741F" w:rsidRPr="003D68E5">
              <w:t xml:space="preserve">of </w:t>
            </w:r>
            <w:r w:rsidR="00FA6F35" w:rsidRPr="003D68E5">
              <w:t>the current</w:t>
            </w:r>
            <w:r w:rsidR="001B741F" w:rsidRPr="003D68E5">
              <w:t xml:space="preserve"> representative </w:t>
            </w:r>
            <w:r w:rsidR="00FA6F35" w:rsidRPr="003D68E5">
              <w:t>occurred before</w:t>
            </w:r>
            <w:r w:rsidR="0038249C" w:rsidRPr="003D68E5">
              <w:t xml:space="preserve"> a </w:t>
            </w:r>
            <w:hyperlink r:id="rId33" w:history="1">
              <w:r w:rsidR="0038249C" w:rsidRPr="003D68E5">
                <w:rPr>
                  <w:rStyle w:val="Hyperlink"/>
                </w:rPr>
                <w:t>38 U.S.C. 7332</w:t>
              </w:r>
            </w:hyperlink>
            <w:r w:rsidR="0038249C" w:rsidRPr="003D68E5">
              <w:t xml:space="preserve"> election</w:t>
            </w:r>
            <w:r w:rsidR="00FA6F35" w:rsidRPr="003D68E5">
              <w:t xml:space="preserve"> was added to the appointment form</w:t>
            </w:r>
            <w:r w:rsidR="00245348" w:rsidRPr="003D68E5">
              <w:t>s</w:t>
            </w:r>
            <w:r w:rsidR="00894533" w:rsidRPr="003D68E5">
              <w:t>,</w:t>
            </w:r>
            <w:r w:rsidR="0038249C" w:rsidRPr="003D68E5">
              <w:t xml:space="preserve"> </w:t>
            </w:r>
            <w:r w:rsidR="00894533" w:rsidRPr="003D68E5">
              <w:t xml:space="preserve">the representative’s </w:t>
            </w:r>
            <w:r w:rsidR="0038249C" w:rsidRPr="003D68E5">
              <w:t xml:space="preserve">access to electronic systems must be restricted </w:t>
            </w:r>
            <w:r w:rsidR="00FA6F35" w:rsidRPr="003D68E5">
              <w:t>unless/</w:t>
            </w:r>
            <w:r w:rsidR="0038249C" w:rsidRPr="003D68E5">
              <w:t xml:space="preserve">until the claimant authorizes access to </w:t>
            </w:r>
            <w:r w:rsidR="00FA6F35" w:rsidRPr="003D68E5">
              <w:t xml:space="preserve">all </w:t>
            </w:r>
            <w:r w:rsidR="0038249C" w:rsidRPr="003D68E5">
              <w:t xml:space="preserve">records protected by </w:t>
            </w:r>
            <w:hyperlink r:id="rId34" w:history="1">
              <w:r w:rsidR="0038249C" w:rsidRPr="003D68E5">
                <w:rPr>
                  <w:rStyle w:val="Hyperlink"/>
                </w:rPr>
                <w:t>38 U.S.C. 7332</w:t>
              </w:r>
            </w:hyperlink>
            <w:r w:rsidR="0038249C" w:rsidRPr="003D68E5">
              <w:t>.</w:t>
            </w:r>
          </w:p>
          <w:p w14:paraId="1E7311AF" w14:textId="77777777" w:rsidR="0038249C" w:rsidRPr="003D68E5" w:rsidRDefault="0038249C" w:rsidP="0038249C">
            <w:pPr>
              <w:ind w:left="-29"/>
            </w:pPr>
          </w:p>
          <w:p w14:paraId="1C67FF74" w14:textId="77777777" w:rsidR="009421AE" w:rsidRPr="003D68E5" w:rsidRDefault="0038249C" w:rsidP="00245348">
            <w:pPr>
              <w:ind w:left="-29"/>
            </w:pPr>
            <w:r w:rsidRPr="003D68E5">
              <w:rPr>
                <w:b/>
                <w:i/>
              </w:rPr>
              <w:t>Reference</w:t>
            </w:r>
            <w:r w:rsidR="00FA6F35" w:rsidRPr="003D68E5">
              <w:rPr>
                <w:b/>
                <w:i/>
              </w:rPr>
              <w:t>s</w:t>
            </w:r>
            <w:r w:rsidRPr="003D68E5">
              <w:t>:  For more information on</w:t>
            </w:r>
            <w:r w:rsidR="00245348" w:rsidRPr="003D68E5">
              <w:t xml:space="preserve"> </w:t>
            </w:r>
          </w:p>
          <w:p w14:paraId="5DF06D50" w14:textId="701BAE64" w:rsidR="0042642E" w:rsidRPr="003D68E5" w:rsidRDefault="0042642E" w:rsidP="0042642E">
            <w:pPr>
              <w:pStyle w:val="ListParagraph"/>
              <w:numPr>
                <w:ilvl w:val="0"/>
                <w:numId w:val="23"/>
              </w:numPr>
              <w:ind w:left="158" w:hanging="187"/>
            </w:pPr>
            <w:r w:rsidRPr="003D68E5">
              <w:t>VA forms providing legally sufficient 38 U.S.C. 7332 authorization</w:t>
            </w:r>
            <w:r w:rsidR="00E60400" w:rsidRPr="003D68E5">
              <w:t xml:space="preserve"> for a new or updated appointment</w:t>
            </w:r>
            <w:r w:rsidRPr="003D68E5">
              <w:t>, see M21-1, Part I, 3.B.2.e, and</w:t>
            </w:r>
          </w:p>
          <w:p w14:paraId="3F7A21B1" w14:textId="2BC6B8B3" w:rsidR="0018026C" w:rsidRPr="003D68E5" w:rsidRDefault="001B741F" w:rsidP="00CA73F5">
            <w:pPr>
              <w:pStyle w:val="ListParagraph"/>
              <w:numPr>
                <w:ilvl w:val="0"/>
                <w:numId w:val="23"/>
              </w:numPr>
              <w:ind w:left="158" w:hanging="187"/>
            </w:pPr>
            <w:r w:rsidRPr="003D68E5">
              <w:t xml:space="preserve">providing notification to the claimant </w:t>
            </w:r>
            <w:r w:rsidR="00605B89" w:rsidRPr="003D68E5">
              <w:t>where a representative’s appointment form lacks</w:t>
            </w:r>
            <w:r w:rsidRPr="003D68E5">
              <w:t xml:space="preserve"> </w:t>
            </w:r>
            <w:r w:rsidR="00605B89" w:rsidRPr="003D68E5">
              <w:t>a</w:t>
            </w:r>
            <w:r w:rsidRPr="003D68E5">
              <w:t xml:space="preserve"> </w:t>
            </w:r>
            <w:hyperlink r:id="rId35" w:history="1">
              <w:r w:rsidR="00245348" w:rsidRPr="003D68E5">
                <w:rPr>
                  <w:rStyle w:val="Hyperlink"/>
                </w:rPr>
                <w:t>38 U.S.C. 7332</w:t>
              </w:r>
            </w:hyperlink>
            <w:r w:rsidR="00245348" w:rsidRPr="003D68E5">
              <w:t xml:space="preserve"> </w:t>
            </w:r>
            <w:r w:rsidR="00605B89" w:rsidRPr="003D68E5">
              <w:t>election</w:t>
            </w:r>
            <w:r w:rsidRPr="003D68E5">
              <w:t>, see</w:t>
            </w:r>
            <w:r w:rsidR="00FA6F35" w:rsidRPr="003D68E5">
              <w:t xml:space="preserve"> M21-1, Part I, 3.B.2.</w:t>
            </w:r>
            <w:r w:rsidR="006715E9" w:rsidRPr="003D68E5">
              <w:t>h</w:t>
            </w:r>
            <w:r w:rsidR="00FA6F35" w:rsidRPr="003D68E5">
              <w:t>.</w:t>
            </w:r>
          </w:p>
        </w:tc>
      </w:tr>
    </w:tbl>
    <w:p w14:paraId="6045E22D" w14:textId="6B9E6F13" w:rsidR="00F03C0F" w:rsidRPr="003D68E5" w:rsidRDefault="00F03C0F" w:rsidP="00F03C0F">
      <w:pPr>
        <w:pStyle w:val="BlockLine"/>
      </w:pPr>
    </w:p>
    <w:tbl>
      <w:tblPr>
        <w:tblW w:w="0" w:type="auto"/>
        <w:tblLayout w:type="fixed"/>
        <w:tblLook w:val="0000" w:firstRow="0" w:lastRow="0" w:firstColumn="0" w:lastColumn="0" w:noHBand="0" w:noVBand="0"/>
      </w:tblPr>
      <w:tblGrid>
        <w:gridCol w:w="1728"/>
        <w:gridCol w:w="7740"/>
      </w:tblGrid>
      <w:tr w:rsidR="00F03C0F" w:rsidRPr="003D68E5" w14:paraId="0EDC4E9F" w14:textId="77777777" w:rsidTr="00B23EFB">
        <w:tc>
          <w:tcPr>
            <w:tcW w:w="1728" w:type="dxa"/>
            <w:shd w:val="clear" w:color="auto" w:fill="auto"/>
          </w:tcPr>
          <w:p w14:paraId="7402B807" w14:textId="7D9186AC" w:rsidR="00F03C0F" w:rsidRPr="003D68E5" w:rsidRDefault="0042642E" w:rsidP="00605B89">
            <w:pPr>
              <w:pStyle w:val="Heading5"/>
            </w:pPr>
            <w:bookmarkStart w:id="10" w:name="Topic2h"/>
            <w:bookmarkEnd w:id="10"/>
            <w:proofErr w:type="gramStart"/>
            <w:r w:rsidRPr="003D68E5">
              <w:t>h</w:t>
            </w:r>
            <w:r w:rsidR="00F03C0F" w:rsidRPr="003D68E5">
              <w:t xml:space="preserve">. </w:t>
            </w:r>
            <w:r w:rsidRPr="003D68E5">
              <w:t xml:space="preserve"> </w:t>
            </w:r>
            <w:r w:rsidR="00605B89" w:rsidRPr="003D68E5">
              <w:t>Notification</w:t>
            </w:r>
            <w:proofErr w:type="gramEnd"/>
            <w:r w:rsidR="00605B89" w:rsidRPr="003D68E5">
              <w:t xml:space="preserve"> Requirement Where </w:t>
            </w:r>
            <w:r w:rsidRPr="003D68E5">
              <w:t>A</w:t>
            </w:r>
            <w:r w:rsidR="00481E0C" w:rsidRPr="003D68E5">
              <w:t xml:space="preserve">ppointment Forms </w:t>
            </w:r>
            <w:r w:rsidR="00605B89" w:rsidRPr="003D68E5">
              <w:t>Lack</w:t>
            </w:r>
            <w:r w:rsidR="00481E0C" w:rsidRPr="003D68E5">
              <w:t xml:space="preserve"> </w:t>
            </w:r>
            <w:r w:rsidR="00F03C0F" w:rsidRPr="003D68E5">
              <w:t>38 U.S.C. 7332</w:t>
            </w:r>
            <w:r w:rsidR="00481E0C" w:rsidRPr="003D68E5">
              <w:t xml:space="preserve"> </w:t>
            </w:r>
            <w:r w:rsidR="00605B89" w:rsidRPr="003D68E5">
              <w:t>Election</w:t>
            </w:r>
          </w:p>
        </w:tc>
        <w:tc>
          <w:tcPr>
            <w:tcW w:w="7740" w:type="dxa"/>
            <w:shd w:val="clear" w:color="auto" w:fill="auto"/>
          </w:tcPr>
          <w:p w14:paraId="0F3211AA" w14:textId="60C6DFB3" w:rsidR="006A29E7" w:rsidRPr="003D68E5" w:rsidRDefault="006A29E7" w:rsidP="008D398D">
            <w:pPr>
              <w:pStyle w:val="BulletText1"/>
              <w:numPr>
                <w:ilvl w:val="0"/>
                <w:numId w:val="0"/>
              </w:numPr>
            </w:pPr>
            <w:r w:rsidRPr="003D68E5">
              <w:rPr>
                <w:szCs w:val="24"/>
              </w:rPr>
              <w:t>I</w:t>
            </w:r>
            <w:r w:rsidR="00F03C0F" w:rsidRPr="003D68E5">
              <w:rPr>
                <w:szCs w:val="24"/>
              </w:rPr>
              <w:t xml:space="preserve">f the </w:t>
            </w:r>
            <w:r w:rsidR="00F03C0F" w:rsidRPr="003D68E5">
              <w:rPr>
                <w:i/>
                <w:szCs w:val="24"/>
              </w:rPr>
              <w:t>VA Form 21-22</w:t>
            </w:r>
            <w:r w:rsidR="00F03C0F" w:rsidRPr="003D68E5">
              <w:rPr>
                <w:szCs w:val="24"/>
              </w:rPr>
              <w:t xml:space="preserve"> or </w:t>
            </w:r>
            <w:r w:rsidR="00F03C0F" w:rsidRPr="003D68E5">
              <w:rPr>
                <w:i/>
                <w:szCs w:val="24"/>
              </w:rPr>
              <w:t>VA Form 21-22a</w:t>
            </w:r>
            <w:r w:rsidR="008D398D" w:rsidRPr="003D68E5">
              <w:rPr>
                <w:szCs w:val="24"/>
              </w:rPr>
              <w:t xml:space="preserve"> </w:t>
            </w:r>
            <w:r w:rsidR="00B05DB9" w:rsidRPr="003D68E5">
              <w:rPr>
                <w:szCs w:val="24"/>
              </w:rPr>
              <w:t xml:space="preserve">used to appoint </w:t>
            </w:r>
            <w:r w:rsidR="00481E0C" w:rsidRPr="003D68E5">
              <w:rPr>
                <w:szCs w:val="24"/>
              </w:rPr>
              <w:t>the claimant’s</w:t>
            </w:r>
            <w:r w:rsidR="00F03C0F" w:rsidRPr="003D68E5">
              <w:rPr>
                <w:szCs w:val="24"/>
              </w:rPr>
              <w:t xml:space="preserve"> current representative</w:t>
            </w:r>
            <w:r w:rsidRPr="003D68E5">
              <w:rPr>
                <w:szCs w:val="24"/>
              </w:rPr>
              <w:t xml:space="preserve"> </w:t>
            </w:r>
            <w:r w:rsidR="009525C0" w:rsidRPr="003D68E5">
              <w:t xml:space="preserve">does not </w:t>
            </w:r>
            <w:r w:rsidR="00E60400" w:rsidRPr="003D68E5">
              <w:t xml:space="preserve">permit release of </w:t>
            </w:r>
            <w:hyperlink r:id="rId36" w:history="1">
              <w:r w:rsidR="00E60400" w:rsidRPr="003D68E5">
                <w:rPr>
                  <w:rStyle w:val="Hyperlink"/>
                </w:rPr>
                <w:t>38 U.S.C. 7332</w:t>
              </w:r>
            </w:hyperlink>
            <w:r w:rsidR="00E60400" w:rsidRPr="003D68E5">
              <w:rPr>
                <w:rStyle w:val="Hyperlink"/>
                <w:u w:val="none"/>
              </w:rPr>
              <w:t xml:space="preserve"> </w:t>
            </w:r>
            <w:r w:rsidR="00E60400" w:rsidRPr="003D68E5">
              <w:t>protected records, follow the process below.</w:t>
            </w:r>
          </w:p>
        </w:tc>
      </w:tr>
    </w:tbl>
    <w:p w14:paraId="4ED1152E" w14:textId="77777777" w:rsidR="00605B89" w:rsidRPr="003D68E5" w:rsidRDefault="00605B89" w:rsidP="00605B89"/>
    <w:tbl>
      <w:tblPr>
        <w:tblW w:w="0" w:type="auto"/>
        <w:tblInd w:w="1829" w:type="dxa"/>
        <w:tblLayout w:type="fixed"/>
        <w:tblLook w:val="0000" w:firstRow="0" w:lastRow="0" w:firstColumn="0" w:lastColumn="0" w:noHBand="0" w:noVBand="0"/>
      </w:tblPr>
      <w:tblGrid>
        <w:gridCol w:w="878"/>
        <w:gridCol w:w="6670"/>
      </w:tblGrid>
      <w:tr w:rsidR="00605B89" w:rsidRPr="003D68E5" w14:paraId="155358D7" w14:textId="77777777" w:rsidTr="009525C0">
        <w:tc>
          <w:tcPr>
            <w:tcW w:w="878" w:type="dxa"/>
            <w:tcBorders>
              <w:top w:val="single" w:sz="6" w:space="0" w:color="auto"/>
              <w:left w:val="single" w:sz="6" w:space="0" w:color="auto"/>
              <w:bottom w:val="single" w:sz="6" w:space="0" w:color="auto"/>
              <w:right w:val="single" w:sz="6" w:space="0" w:color="auto"/>
            </w:tcBorders>
          </w:tcPr>
          <w:p w14:paraId="790CA49B" w14:textId="77777777" w:rsidR="00605B89" w:rsidRPr="003D68E5" w:rsidRDefault="00605B89" w:rsidP="009525C0">
            <w:pPr>
              <w:pStyle w:val="TableHeaderText"/>
              <w:numPr>
                <w:ilvl w:val="12"/>
                <w:numId w:val="0"/>
              </w:numPr>
            </w:pPr>
            <w:r w:rsidRPr="003D68E5">
              <w:t>Step</w:t>
            </w:r>
          </w:p>
        </w:tc>
        <w:tc>
          <w:tcPr>
            <w:tcW w:w="6670" w:type="dxa"/>
            <w:tcBorders>
              <w:top w:val="single" w:sz="6" w:space="0" w:color="auto"/>
              <w:bottom w:val="single" w:sz="6" w:space="0" w:color="auto"/>
              <w:right w:val="single" w:sz="6" w:space="0" w:color="auto"/>
            </w:tcBorders>
          </w:tcPr>
          <w:p w14:paraId="7513D806" w14:textId="77777777" w:rsidR="00605B89" w:rsidRPr="003D68E5" w:rsidRDefault="00605B89" w:rsidP="009525C0">
            <w:pPr>
              <w:pStyle w:val="TableHeaderText"/>
              <w:numPr>
                <w:ilvl w:val="12"/>
                <w:numId w:val="0"/>
              </w:numPr>
            </w:pPr>
            <w:r w:rsidRPr="003D68E5">
              <w:t>Action</w:t>
            </w:r>
          </w:p>
        </w:tc>
      </w:tr>
      <w:tr w:rsidR="00605B89" w:rsidRPr="003D68E5" w14:paraId="52F7974B" w14:textId="77777777" w:rsidTr="009525C0">
        <w:tc>
          <w:tcPr>
            <w:tcW w:w="878" w:type="dxa"/>
            <w:tcBorders>
              <w:top w:val="single" w:sz="6" w:space="0" w:color="auto"/>
              <w:left w:val="single" w:sz="6" w:space="0" w:color="auto"/>
              <w:bottom w:val="single" w:sz="6" w:space="0" w:color="auto"/>
              <w:right w:val="single" w:sz="6" w:space="0" w:color="auto"/>
            </w:tcBorders>
          </w:tcPr>
          <w:p w14:paraId="3983F0EB" w14:textId="77777777" w:rsidR="00605B89" w:rsidRPr="003D68E5" w:rsidRDefault="00605B89" w:rsidP="009525C0">
            <w:pPr>
              <w:pStyle w:val="TableText"/>
              <w:numPr>
                <w:ilvl w:val="12"/>
                <w:numId w:val="0"/>
              </w:numPr>
              <w:jc w:val="center"/>
            </w:pPr>
            <w:r w:rsidRPr="003D68E5">
              <w:t>1</w:t>
            </w:r>
          </w:p>
        </w:tc>
        <w:tc>
          <w:tcPr>
            <w:tcW w:w="6670" w:type="dxa"/>
            <w:tcBorders>
              <w:top w:val="single" w:sz="6" w:space="0" w:color="auto"/>
              <w:bottom w:val="single" w:sz="6" w:space="0" w:color="auto"/>
              <w:right w:val="single" w:sz="6" w:space="0" w:color="auto"/>
            </w:tcBorders>
          </w:tcPr>
          <w:p w14:paraId="09EDF50C" w14:textId="2A7793CD" w:rsidR="00605B89" w:rsidRPr="003D68E5" w:rsidRDefault="00B51E9E" w:rsidP="00605B89">
            <w:pPr>
              <w:pStyle w:val="BulletText1"/>
              <w:numPr>
                <w:ilvl w:val="0"/>
                <w:numId w:val="0"/>
              </w:numPr>
              <w:rPr>
                <w:szCs w:val="24"/>
              </w:rPr>
            </w:pPr>
            <w:r w:rsidRPr="003D68E5">
              <w:rPr>
                <w:szCs w:val="24"/>
              </w:rPr>
              <w:t>S</w:t>
            </w:r>
            <w:r w:rsidR="00605B89" w:rsidRPr="003D68E5">
              <w:rPr>
                <w:szCs w:val="24"/>
              </w:rPr>
              <w:t xml:space="preserve">end the claimant </w:t>
            </w:r>
          </w:p>
          <w:p w14:paraId="26A52133" w14:textId="77777777" w:rsidR="00605B89" w:rsidRPr="003D68E5" w:rsidRDefault="00605B89" w:rsidP="00605B89">
            <w:pPr>
              <w:pStyle w:val="ListParagraph"/>
              <w:numPr>
                <w:ilvl w:val="0"/>
                <w:numId w:val="18"/>
              </w:numPr>
              <w:ind w:left="158" w:hanging="187"/>
            </w:pPr>
            <w:r w:rsidRPr="003D68E5">
              <w:t>a current version of the appropriate appointment form, and</w:t>
            </w:r>
          </w:p>
          <w:p w14:paraId="1D9EA399" w14:textId="6FD2B044" w:rsidR="00605B89" w:rsidRPr="003D68E5" w:rsidRDefault="00605B89" w:rsidP="00605B89">
            <w:pPr>
              <w:pStyle w:val="ListParagraph"/>
              <w:numPr>
                <w:ilvl w:val="0"/>
                <w:numId w:val="18"/>
              </w:numPr>
              <w:ind w:left="158" w:hanging="187"/>
            </w:pPr>
            <w:r w:rsidRPr="003D68E5">
              <w:t xml:space="preserve">a notification letter </w:t>
            </w:r>
            <w:r w:rsidR="001411C7" w:rsidRPr="003D68E5">
              <w:t>that includes</w:t>
            </w:r>
            <w:r w:rsidR="00B51E9E" w:rsidRPr="003D68E5">
              <w:t xml:space="preserve"> the following</w:t>
            </w:r>
            <w:r w:rsidR="001411C7" w:rsidRPr="003D68E5">
              <w:t xml:space="preserve"> text</w:t>
            </w:r>
            <w:r w:rsidR="00B51E9E" w:rsidRPr="003D68E5">
              <w:t>:</w:t>
            </w:r>
          </w:p>
          <w:p w14:paraId="17B9EB5A" w14:textId="77777777" w:rsidR="00605B89" w:rsidRPr="003D68E5" w:rsidRDefault="00605B89" w:rsidP="00605B89">
            <w:pPr>
              <w:pStyle w:val="BulletText1"/>
              <w:numPr>
                <w:ilvl w:val="0"/>
                <w:numId w:val="0"/>
              </w:numPr>
              <w:rPr>
                <w:szCs w:val="24"/>
              </w:rPr>
            </w:pPr>
          </w:p>
          <w:p w14:paraId="5248555C" w14:textId="77777777" w:rsidR="00605B89" w:rsidRPr="003D68E5" w:rsidRDefault="00605B89" w:rsidP="00F56B18">
            <w:pPr>
              <w:ind w:left="158"/>
              <w:rPr>
                <w:i/>
              </w:rPr>
            </w:pPr>
            <w:r w:rsidRPr="003D68E5">
              <w:rPr>
                <w:i/>
              </w:rPr>
              <w:t xml:space="preserve">A recent review of your file shows that you have not authorized VA to disclose any records protected under 38 U.S.C. 7332 (records relating to treatment for drug abuse, alcoholism or alcohol abuse, infection with the human immunodeficiency virus (HIV) or sickle cell anemia) to your representative.  You previously completed a power of attorney (POA) appointment form that did not include authorization to access these records.  Because of this, we are unable to disclose any protected records that may exist to your representative or </w:t>
            </w:r>
            <w:r w:rsidR="001411C7" w:rsidRPr="003D68E5">
              <w:rPr>
                <w:i/>
              </w:rPr>
              <w:t>provide</w:t>
            </w:r>
            <w:r w:rsidRPr="003D68E5">
              <w:rPr>
                <w:i/>
              </w:rPr>
              <w:t xml:space="preserve"> your representative </w:t>
            </w:r>
            <w:r w:rsidR="001411C7" w:rsidRPr="003D68E5">
              <w:rPr>
                <w:i/>
              </w:rPr>
              <w:t xml:space="preserve">with </w:t>
            </w:r>
            <w:r w:rsidRPr="003D68E5">
              <w:rPr>
                <w:i/>
              </w:rPr>
              <w:t xml:space="preserve">access to VA electronic systems that could result in inadvertent disclosure of any protected records.  Please </w:t>
            </w:r>
            <w:r w:rsidRPr="003D68E5">
              <w:rPr>
                <w:i/>
              </w:rPr>
              <w:lastRenderedPageBreak/>
              <w:t>complete and submit the attached, current version of [</w:t>
            </w:r>
            <w:r w:rsidRPr="003D68E5">
              <w:rPr>
                <w:b/>
                <w:i/>
              </w:rPr>
              <w:t>insert full name of applicable form--VA Form 21-22, VA Form 21-22a, or VA Form 10-5345</w:t>
            </w:r>
            <w:r w:rsidRPr="003D68E5">
              <w:rPr>
                <w:i/>
              </w:rPr>
              <w:t>] if you wish for your POA to have access.  The form must include your signature and your representative’s signature.</w:t>
            </w:r>
          </w:p>
          <w:p w14:paraId="3240AF0F" w14:textId="77777777" w:rsidR="00F56B18" w:rsidRPr="003D68E5" w:rsidRDefault="00F56B18" w:rsidP="00F56B18">
            <w:pPr>
              <w:ind w:left="158"/>
            </w:pPr>
          </w:p>
          <w:p w14:paraId="7687CE05" w14:textId="6EF548B9" w:rsidR="005929A5" w:rsidRPr="003D68E5" w:rsidRDefault="005929A5" w:rsidP="005929A5">
            <w:pPr>
              <w:pStyle w:val="ListParagraph"/>
              <w:numPr>
                <w:ilvl w:val="0"/>
                <w:numId w:val="18"/>
              </w:numPr>
              <w:ind w:left="158" w:hanging="187"/>
            </w:pPr>
            <w:r w:rsidRPr="003D68E5">
              <w:t xml:space="preserve">Continue adjudicating the claim with restricted POA access. </w:t>
            </w:r>
          </w:p>
        </w:tc>
      </w:tr>
      <w:tr w:rsidR="00B51E9E" w:rsidRPr="003D68E5" w14:paraId="40F8BFA3" w14:textId="77777777" w:rsidTr="009525C0">
        <w:tc>
          <w:tcPr>
            <w:tcW w:w="878" w:type="dxa"/>
            <w:tcBorders>
              <w:top w:val="single" w:sz="6" w:space="0" w:color="auto"/>
              <w:left w:val="single" w:sz="6" w:space="0" w:color="auto"/>
              <w:bottom w:val="single" w:sz="6" w:space="0" w:color="auto"/>
              <w:right w:val="single" w:sz="6" w:space="0" w:color="auto"/>
            </w:tcBorders>
          </w:tcPr>
          <w:p w14:paraId="33C3E37C" w14:textId="486DF856" w:rsidR="00B51E9E" w:rsidRPr="003D68E5" w:rsidRDefault="00B51E9E" w:rsidP="009525C0">
            <w:pPr>
              <w:pStyle w:val="TableText"/>
              <w:numPr>
                <w:ilvl w:val="12"/>
                <w:numId w:val="0"/>
              </w:numPr>
              <w:jc w:val="center"/>
            </w:pPr>
            <w:r w:rsidRPr="003D68E5">
              <w:lastRenderedPageBreak/>
              <w:t>2</w:t>
            </w:r>
          </w:p>
        </w:tc>
        <w:tc>
          <w:tcPr>
            <w:tcW w:w="6670" w:type="dxa"/>
            <w:tcBorders>
              <w:top w:val="single" w:sz="6" w:space="0" w:color="auto"/>
              <w:bottom w:val="single" w:sz="6" w:space="0" w:color="auto"/>
              <w:right w:val="single" w:sz="6" w:space="0" w:color="auto"/>
            </w:tcBorders>
          </w:tcPr>
          <w:p w14:paraId="3DDCE56B" w14:textId="77777777" w:rsidR="00B51E9E" w:rsidRPr="003D68E5" w:rsidRDefault="00B51E9E" w:rsidP="00605B89">
            <w:pPr>
              <w:pStyle w:val="BulletText1"/>
              <w:numPr>
                <w:ilvl w:val="0"/>
                <w:numId w:val="0"/>
              </w:numPr>
              <w:rPr>
                <w:szCs w:val="24"/>
              </w:rPr>
            </w:pPr>
            <w:r w:rsidRPr="003D68E5">
              <w:rPr>
                <w:szCs w:val="24"/>
              </w:rPr>
              <w:t>Did the claimant provide an updated form?</w:t>
            </w:r>
          </w:p>
          <w:p w14:paraId="09E82480" w14:textId="23297DAE" w:rsidR="00B51E9E" w:rsidRPr="003D68E5" w:rsidRDefault="00B51E9E" w:rsidP="00B51E9E">
            <w:pPr>
              <w:pStyle w:val="ListParagraph"/>
              <w:numPr>
                <w:ilvl w:val="0"/>
                <w:numId w:val="18"/>
              </w:numPr>
              <w:ind w:left="158" w:hanging="187"/>
            </w:pPr>
            <w:r w:rsidRPr="003D68E5">
              <w:t xml:space="preserve">If </w:t>
            </w:r>
            <w:r w:rsidRPr="003D68E5">
              <w:rPr>
                <w:b/>
                <w:i/>
              </w:rPr>
              <w:t>y</w:t>
            </w:r>
            <w:r w:rsidRPr="003D68E5">
              <w:rPr>
                <w:i/>
              </w:rPr>
              <w:t>es</w:t>
            </w:r>
            <w:r w:rsidR="005929A5" w:rsidRPr="003D68E5">
              <w:t xml:space="preserve">, go to </w:t>
            </w:r>
            <w:r w:rsidR="00A83643" w:rsidRPr="003D68E5">
              <w:t>S</w:t>
            </w:r>
            <w:r w:rsidR="005929A5" w:rsidRPr="003D68E5">
              <w:t>tep 3</w:t>
            </w:r>
            <w:r w:rsidR="00A83643" w:rsidRPr="003D68E5">
              <w:t>.</w:t>
            </w:r>
          </w:p>
          <w:p w14:paraId="34224255" w14:textId="42A85E72" w:rsidR="00B51E9E" w:rsidRPr="003D68E5" w:rsidRDefault="00B51E9E" w:rsidP="00B51E9E">
            <w:pPr>
              <w:pStyle w:val="ListParagraph"/>
              <w:numPr>
                <w:ilvl w:val="0"/>
                <w:numId w:val="18"/>
              </w:numPr>
              <w:ind w:left="158" w:hanging="187"/>
            </w:pPr>
            <w:r w:rsidRPr="003D68E5">
              <w:t xml:space="preserve">If </w:t>
            </w:r>
            <w:r w:rsidRPr="003D68E5">
              <w:rPr>
                <w:i/>
              </w:rPr>
              <w:t>no</w:t>
            </w:r>
            <w:r w:rsidR="00536349" w:rsidRPr="003D68E5">
              <w:t xml:space="preserve">, </w:t>
            </w:r>
            <w:r w:rsidRPr="003D68E5">
              <w:rPr>
                <w:b/>
              </w:rPr>
              <w:t>stop</w:t>
            </w:r>
            <w:r w:rsidRPr="003D68E5">
              <w:t>.</w:t>
            </w:r>
          </w:p>
          <w:p w14:paraId="2F1E5956" w14:textId="77777777" w:rsidR="00B51E9E" w:rsidRPr="003D68E5" w:rsidRDefault="00B51E9E" w:rsidP="00B51E9E"/>
          <w:p w14:paraId="7CFAEA3A" w14:textId="09C7402D" w:rsidR="00B51E9E" w:rsidRPr="003D68E5" w:rsidRDefault="00536349" w:rsidP="00B51E9E">
            <w:r w:rsidRPr="003D68E5">
              <w:rPr>
                <w:b/>
                <w:i/>
              </w:rPr>
              <w:t>Explanation</w:t>
            </w:r>
            <w:r w:rsidR="00B51E9E" w:rsidRPr="003D68E5">
              <w:t xml:space="preserve">:  </w:t>
            </w:r>
            <w:r w:rsidRPr="003D68E5">
              <w:t xml:space="preserve">The RO has no obligation to take further action if the claimant does not return an explicit, valid election with regard to information protected </w:t>
            </w:r>
            <w:proofErr w:type="gramStart"/>
            <w:r w:rsidRPr="003D68E5">
              <w:t>under</w:t>
            </w:r>
            <w:proofErr w:type="gramEnd"/>
            <w:r w:rsidRPr="003D68E5">
              <w:t xml:space="preserve"> </w:t>
            </w:r>
            <w:hyperlink r:id="rId37" w:history="1">
              <w:r w:rsidRPr="003D68E5">
                <w:rPr>
                  <w:rStyle w:val="Hyperlink"/>
                </w:rPr>
                <w:t>38 U.S.C. 7332</w:t>
              </w:r>
            </w:hyperlink>
            <w:r w:rsidRPr="003D68E5">
              <w:t>.</w:t>
            </w:r>
            <w:r w:rsidR="001411C7" w:rsidRPr="003D68E5">
              <w:t xml:space="preserve">  </w:t>
            </w:r>
            <w:r w:rsidRPr="003D68E5">
              <w:t xml:space="preserve">The record </w:t>
            </w:r>
            <w:r w:rsidR="001411C7" w:rsidRPr="003D68E5">
              <w:t xml:space="preserve">will contain the notice provided in </w:t>
            </w:r>
            <w:r w:rsidR="00A83643" w:rsidRPr="003D68E5">
              <w:t>S</w:t>
            </w:r>
            <w:r w:rsidR="001411C7" w:rsidRPr="003D68E5">
              <w:t xml:space="preserve">tep 1 as evidence that the claimant was given an opportunity to provide a valid authorization. </w:t>
            </w:r>
          </w:p>
        </w:tc>
      </w:tr>
      <w:tr w:rsidR="00B51E9E" w:rsidRPr="003D68E5" w14:paraId="631C68D6" w14:textId="77777777" w:rsidTr="009525C0">
        <w:tc>
          <w:tcPr>
            <w:tcW w:w="878" w:type="dxa"/>
            <w:tcBorders>
              <w:top w:val="single" w:sz="6" w:space="0" w:color="auto"/>
              <w:left w:val="single" w:sz="6" w:space="0" w:color="auto"/>
              <w:bottom w:val="single" w:sz="6" w:space="0" w:color="auto"/>
              <w:right w:val="single" w:sz="6" w:space="0" w:color="auto"/>
            </w:tcBorders>
          </w:tcPr>
          <w:p w14:paraId="45711E49" w14:textId="6FB4ACA3" w:rsidR="00B51E9E" w:rsidRPr="003D68E5" w:rsidRDefault="00B51E9E" w:rsidP="009525C0">
            <w:pPr>
              <w:pStyle w:val="TableText"/>
              <w:numPr>
                <w:ilvl w:val="12"/>
                <w:numId w:val="0"/>
              </w:numPr>
              <w:jc w:val="center"/>
            </w:pPr>
            <w:r w:rsidRPr="003D68E5">
              <w:t>3</w:t>
            </w:r>
          </w:p>
        </w:tc>
        <w:tc>
          <w:tcPr>
            <w:tcW w:w="6670" w:type="dxa"/>
            <w:tcBorders>
              <w:top w:val="single" w:sz="6" w:space="0" w:color="auto"/>
              <w:bottom w:val="single" w:sz="6" w:space="0" w:color="auto"/>
              <w:right w:val="single" w:sz="6" w:space="0" w:color="auto"/>
            </w:tcBorders>
          </w:tcPr>
          <w:p w14:paraId="1FA39F21" w14:textId="79AF26D3" w:rsidR="001411C7" w:rsidRPr="003D68E5" w:rsidRDefault="00B51E9E" w:rsidP="001411C7">
            <w:pPr>
              <w:pStyle w:val="BulletText1"/>
              <w:numPr>
                <w:ilvl w:val="0"/>
                <w:numId w:val="0"/>
              </w:numPr>
              <w:rPr>
                <w:szCs w:val="24"/>
              </w:rPr>
            </w:pPr>
            <w:r w:rsidRPr="003D68E5">
              <w:rPr>
                <w:szCs w:val="24"/>
              </w:rPr>
              <w:t xml:space="preserve">Process the </w:t>
            </w:r>
            <w:r w:rsidR="001411C7" w:rsidRPr="003D68E5">
              <w:rPr>
                <w:szCs w:val="24"/>
              </w:rPr>
              <w:t xml:space="preserve">updated POA appointment </w:t>
            </w:r>
            <w:r w:rsidRPr="003D68E5">
              <w:rPr>
                <w:szCs w:val="24"/>
              </w:rPr>
              <w:t xml:space="preserve">form as provided in </w:t>
            </w:r>
            <w:r w:rsidR="001411C7" w:rsidRPr="003D68E5">
              <w:rPr>
                <w:szCs w:val="24"/>
              </w:rPr>
              <w:t xml:space="preserve">M21-1, Part III, Subpart ii, 3.C.4 and 5. </w:t>
            </w:r>
          </w:p>
        </w:tc>
      </w:tr>
    </w:tbl>
    <w:p w14:paraId="48A83BD8" w14:textId="5E59FC1B" w:rsidR="00605B89" w:rsidRPr="003D68E5" w:rsidRDefault="00605B89" w:rsidP="00605B89"/>
    <w:tbl>
      <w:tblPr>
        <w:tblW w:w="7732" w:type="dxa"/>
        <w:tblInd w:w="1728" w:type="dxa"/>
        <w:tblLayout w:type="fixed"/>
        <w:tblLook w:val="0000" w:firstRow="0" w:lastRow="0" w:firstColumn="0" w:lastColumn="0" w:noHBand="0" w:noVBand="0"/>
      </w:tblPr>
      <w:tblGrid>
        <w:gridCol w:w="7732"/>
      </w:tblGrid>
      <w:tr w:rsidR="00B51E9E" w:rsidRPr="003D68E5" w14:paraId="35C3C819" w14:textId="77777777" w:rsidTr="009525C0">
        <w:tc>
          <w:tcPr>
            <w:tcW w:w="5000" w:type="pct"/>
            <w:shd w:val="clear" w:color="auto" w:fill="auto"/>
          </w:tcPr>
          <w:p w14:paraId="212C421E" w14:textId="58F10B05" w:rsidR="005929A5" w:rsidRPr="003D68E5" w:rsidRDefault="00B51E9E" w:rsidP="005929A5">
            <w:pPr>
              <w:pStyle w:val="BulletText1"/>
              <w:numPr>
                <w:ilvl w:val="0"/>
                <w:numId w:val="0"/>
              </w:numPr>
              <w:rPr>
                <w:szCs w:val="24"/>
              </w:rPr>
            </w:pPr>
            <w:r w:rsidRPr="003D68E5">
              <w:rPr>
                <w:b/>
                <w:i/>
                <w:szCs w:val="24"/>
              </w:rPr>
              <w:t>Important</w:t>
            </w:r>
            <w:r w:rsidRPr="003D68E5">
              <w:rPr>
                <w:szCs w:val="24"/>
              </w:rPr>
              <w:t xml:space="preserve">:  </w:t>
            </w:r>
          </w:p>
          <w:p w14:paraId="358390E9" w14:textId="2B14D883" w:rsidR="00B51E9E" w:rsidRPr="003D68E5" w:rsidRDefault="008D398D" w:rsidP="00E60400">
            <w:pPr>
              <w:pStyle w:val="ListParagraph"/>
              <w:numPr>
                <w:ilvl w:val="0"/>
                <w:numId w:val="18"/>
              </w:numPr>
              <w:ind w:left="158" w:hanging="187"/>
            </w:pPr>
            <w:r w:rsidRPr="003D68E5">
              <w:t>Send the</w:t>
            </w:r>
            <w:r w:rsidR="00F56B18" w:rsidRPr="003D68E5">
              <w:t xml:space="preserve"> notice provided in this block</w:t>
            </w:r>
            <w:r w:rsidRPr="003D68E5">
              <w:t xml:space="preserve"> once</w:t>
            </w:r>
            <w:r w:rsidR="00E60400" w:rsidRPr="003D68E5">
              <w:t>.</w:t>
            </w:r>
            <w:r w:rsidRPr="003D68E5">
              <w:t xml:space="preserve">  There is no requirement to send it with each new claim.</w:t>
            </w:r>
          </w:p>
          <w:p w14:paraId="002F6860" w14:textId="6AF79311" w:rsidR="00B51E9E" w:rsidRPr="003D68E5" w:rsidRDefault="00B51E9E" w:rsidP="00F56B18">
            <w:pPr>
              <w:pStyle w:val="ListParagraph"/>
              <w:numPr>
                <w:ilvl w:val="0"/>
                <w:numId w:val="18"/>
              </w:numPr>
              <w:ind w:left="158" w:hanging="187"/>
            </w:pPr>
            <w:r w:rsidRPr="003D68E5">
              <w:t xml:space="preserve">There is no requirement for RO staff to routinely obtain updated authorization for release of records protected under </w:t>
            </w:r>
            <w:hyperlink r:id="rId38" w:history="1">
              <w:r w:rsidRPr="003D68E5">
                <w:rPr>
                  <w:rStyle w:val="Hyperlink"/>
                </w:rPr>
                <w:t>38 U.S.C. 7332</w:t>
              </w:r>
            </w:hyperlink>
            <w:r w:rsidRPr="003D68E5">
              <w:t>.  New and previous appointments remain valid as provided in M21-1, Part I, 3.B.2.</w:t>
            </w:r>
            <w:r w:rsidR="00F56B18" w:rsidRPr="003D68E5">
              <w:t>f and g</w:t>
            </w:r>
            <w:r w:rsidRPr="003D68E5">
              <w:t xml:space="preserve">.  </w:t>
            </w:r>
          </w:p>
        </w:tc>
      </w:tr>
    </w:tbl>
    <w:p w14:paraId="32E03AC8" w14:textId="77777777" w:rsidR="00B51E9E" w:rsidRPr="003D68E5" w:rsidRDefault="00B51E9E" w:rsidP="00B51E9E">
      <w:pPr>
        <w:pStyle w:val="BlockLine"/>
      </w:pPr>
    </w:p>
    <w:tbl>
      <w:tblPr>
        <w:tblW w:w="0" w:type="auto"/>
        <w:tblLayout w:type="fixed"/>
        <w:tblLook w:val="0000" w:firstRow="0" w:lastRow="0" w:firstColumn="0" w:lastColumn="0" w:noHBand="0" w:noVBand="0"/>
      </w:tblPr>
      <w:tblGrid>
        <w:gridCol w:w="1728"/>
        <w:gridCol w:w="7740"/>
      </w:tblGrid>
      <w:tr w:rsidR="0039394F" w:rsidRPr="003D68E5" w14:paraId="78E436DF" w14:textId="77777777" w:rsidTr="0039394F">
        <w:tc>
          <w:tcPr>
            <w:tcW w:w="1728" w:type="dxa"/>
            <w:shd w:val="clear" w:color="auto" w:fill="auto"/>
          </w:tcPr>
          <w:p w14:paraId="69D477FD" w14:textId="080231D1" w:rsidR="0039394F" w:rsidRPr="003D68E5" w:rsidRDefault="006D2EEB" w:rsidP="004B420B">
            <w:pPr>
              <w:pStyle w:val="Heading5"/>
            </w:pPr>
            <w:proofErr w:type="spellStart"/>
            <w:proofErr w:type="gramStart"/>
            <w:r w:rsidRPr="003D68E5">
              <w:t>i</w:t>
            </w:r>
            <w:proofErr w:type="spellEnd"/>
            <w:r w:rsidR="0039394F" w:rsidRPr="003D68E5">
              <w:t xml:space="preserve">.  </w:t>
            </w:r>
            <w:bookmarkStart w:id="11" w:name="e5"/>
            <w:bookmarkEnd w:id="11"/>
            <w:r w:rsidR="0039394F" w:rsidRPr="003D68E5">
              <w:t>Handling</w:t>
            </w:r>
            <w:proofErr w:type="gramEnd"/>
            <w:r w:rsidR="0039394F" w:rsidRPr="003D68E5">
              <w:t xml:space="preserve"> Claims Folder Reviews by </w:t>
            </w:r>
            <w:r w:rsidR="00BA50A2" w:rsidRPr="003D68E5">
              <w:t>Representatives</w:t>
            </w:r>
            <w:r w:rsidR="0039394F" w:rsidRPr="003D68E5">
              <w:t xml:space="preserve"> of Non-Veteran Claimants in Cases Where the Veteran is Living</w:t>
            </w:r>
          </w:p>
        </w:tc>
        <w:tc>
          <w:tcPr>
            <w:tcW w:w="7740" w:type="dxa"/>
            <w:shd w:val="clear" w:color="auto" w:fill="auto"/>
          </w:tcPr>
          <w:p w14:paraId="170C1036" w14:textId="77777777" w:rsidR="0039394F" w:rsidRPr="003D68E5" w:rsidRDefault="0039394F" w:rsidP="0039394F">
            <w:pPr>
              <w:pStyle w:val="BlockText"/>
            </w:pPr>
            <w:r w:rsidRPr="003D68E5">
              <w:t xml:space="preserve">In the case of a living Veteran, if a representative is acting under a POA from any person </w:t>
            </w:r>
            <w:r w:rsidRPr="003D68E5">
              <w:rPr>
                <w:i/>
              </w:rPr>
              <w:t>not</w:t>
            </w:r>
            <w:r w:rsidRPr="003D68E5">
              <w:t xml:space="preserve"> acting on behalf of the Veteran, do </w:t>
            </w:r>
            <w:r w:rsidRPr="003D68E5">
              <w:rPr>
                <w:i/>
              </w:rPr>
              <w:t>not</w:t>
            </w:r>
          </w:p>
          <w:p w14:paraId="44D69F4A" w14:textId="77777777" w:rsidR="0039394F" w:rsidRPr="003D68E5" w:rsidRDefault="0039394F" w:rsidP="0039394F">
            <w:pPr>
              <w:pStyle w:val="BlockText"/>
            </w:pPr>
          </w:p>
          <w:p w14:paraId="78A9B225" w14:textId="77777777" w:rsidR="0039394F" w:rsidRPr="003D68E5" w:rsidRDefault="0039394F" w:rsidP="00CD484C">
            <w:pPr>
              <w:pStyle w:val="BulletText1"/>
            </w:pPr>
            <w:r w:rsidRPr="003D68E5">
              <w:t>permit the representative to review the claims folder of the Veteran, or</w:t>
            </w:r>
          </w:p>
          <w:p w14:paraId="21243499" w14:textId="77777777" w:rsidR="0039394F" w:rsidRPr="003D68E5" w:rsidRDefault="0039394F" w:rsidP="00CD484C">
            <w:pPr>
              <w:pStyle w:val="BulletText1"/>
            </w:pPr>
            <w:proofErr w:type="gramStart"/>
            <w:r w:rsidRPr="003D68E5">
              <w:t>furnish</w:t>
            </w:r>
            <w:proofErr w:type="gramEnd"/>
            <w:r w:rsidRPr="003D68E5">
              <w:t xml:space="preserve"> any information to which the person is not entitled or information not relating to such person alone.</w:t>
            </w:r>
          </w:p>
          <w:p w14:paraId="05028E81" w14:textId="77777777" w:rsidR="0039394F" w:rsidRPr="003D68E5" w:rsidRDefault="0039394F" w:rsidP="0039394F">
            <w:pPr>
              <w:pStyle w:val="BlockText"/>
            </w:pPr>
          </w:p>
          <w:p w14:paraId="4E2191D3" w14:textId="77777777" w:rsidR="0039394F" w:rsidRPr="003D68E5" w:rsidRDefault="0039394F" w:rsidP="0039394F">
            <w:pPr>
              <w:pStyle w:val="BlockText"/>
            </w:pPr>
            <w:r w:rsidRPr="003D68E5">
              <w:rPr>
                <w:b/>
                <w:i/>
              </w:rPr>
              <w:t>Reference</w:t>
            </w:r>
            <w:r w:rsidRPr="003D68E5">
              <w:t xml:space="preserve">:  For more information about representation of a claimant not acting on behalf of the Veteran, see </w:t>
            </w:r>
            <w:hyperlink r:id="rId39" w:history="1">
              <w:r w:rsidRPr="003D68E5">
                <w:rPr>
                  <w:rStyle w:val="Hyperlink"/>
                </w:rPr>
                <w:t>38 CFR 1.525(a</w:t>
              </w:r>
              <w:proofErr w:type="gramStart"/>
              <w:r w:rsidRPr="003D68E5">
                <w:rPr>
                  <w:rStyle w:val="Hyperlink"/>
                </w:rPr>
                <w:t>)(</w:t>
              </w:r>
              <w:proofErr w:type="gramEnd"/>
              <w:r w:rsidRPr="003D68E5">
                <w:rPr>
                  <w:rStyle w:val="Hyperlink"/>
                </w:rPr>
                <w:t>2)</w:t>
              </w:r>
            </w:hyperlink>
            <w:r w:rsidRPr="003D68E5">
              <w:t>.</w:t>
            </w:r>
          </w:p>
        </w:tc>
      </w:tr>
    </w:tbl>
    <w:p w14:paraId="661A0671" w14:textId="77777777" w:rsidR="0039394F" w:rsidRPr="003D68E5" w:rsidRDefault="0039394F" w:rsidP="0039394F">
      <w:pPr>
        <w:pStyle w:val="BlockLine"/>
      </w:pPr>
    </w:p>
    <w:tbl>
      <w:tblPr>
        <w:tblW w:w="0" w:type="auto"/>
        <w:tblLayout w:type="fixed"/>
        <w:tblLook w:val="0000" w:firstRow="0" w:lastRow="0" w:firstColumn="0" w:lastColumn="0" w:noHBand="0" w:noVBand="0"/>
      </w:tblPr>
      <w:tblGrid>
        <w:gridCol w:w="1728"/>
        <w:gridCol w:w="7740"/>
      </w:tblGrid>
      <w:tr w:rsidR="0039394F" w:rsidRPr="003D68E5" w14:paraId="0C5EC17C" w14:textId="77777777" w:rsidTr="0039394F">
        <w:tc>
          <w:tcPr>
            <w:tcW w:w="1728" w:type="dxa"/>
            <w:shd w:val="clear" w:color="auto" w:fill="auto"/>
          </w:tcPr>
          <w:p w14:paraId="0F75F997" w14:textId="573DD6D2" w:rsidR="0039394F" w:rsidRPr="003D68E5" w:rsidRDefault="006D2EEB" w:rsidP="004B420B">
            <w:pPr>
              <w:pStyle w:val="Heading5"/>
            </w:pPr>
            <w:proofErr w:type="gramStart"/>
            <w:r w:rsidRPr="003D68E5">
              <w:t>j</w:t>
            </w:r>
            <w:r w:rsidR="0039394F" w:rsidRPr="003D68E5">
              <w:t xml:space="preserve">.  </w:t>
            </w:r>
            <w:bookmarkStart w:id="12" w:name="f5"/>
            <w:bookmarkEnd w:id="12"/>
            <w:r w:rsidR="0039394F" w:rsidRPr="003D68E5">
              <w:t>Location</w:t>
            </w:r>
            <w:proofErr w:type="gramEnd"/>
            <w:r w:rsidR="0039394F" w:rsidRPr="003D68E5">
              <w:t xml:space="preserve"> for Conducting a Claims Folder Review</w:t>
            </w:r>
          </w:p>
        </w:tc>
        <w:tc>
          <w:tcPr>
            <w:tcW w:w="7740" w:type="dxa"/>
            <w:shd w:val="clear" w:color="auto" w:fill="auto"/>
          </w:tcPr>
          <w:p w14:paraId="3BF4D5D8" w14:textId="5473A80F" w:rsidR="0039394F" w:rsidRPr="003D68E5" w:rsidRDefault="0039394F" w:rsidP="0039394F">
            <w:pPr>
              <w:pStyle w:val="BlockText"/>
              <w:numPr>
                <w:ilvl w:val="12"/>
                <w:numId w:val="0"/>
              </w:numPr>
            </w:pPr>
            <w:r w:rsidRPr="003D68E5">
              <w:t>A representative who holds a written authorization or consent to review a claims folder may review the claims folder within a</w:t>
            </w:r>
            <w:r w:rsidR="00B9217C" w:rsidRPr="003D68E5">
              <w:t>n</w:t>
            </w:r>
            <w:r w:rsidRPr="003D68E5">
              <w:t xml:space="preserve"> RO in a space designated for such reviews.</w:t>
            </w:r>
          </w:p>
          <w:p w14:paraId="3ABC9DF4" w14:textId="77777777" w:rsidR="0039394F" w:rsidRPr="003D68E5" w:rsidRDefault="0039394F" w:rsidP="0039394F">
            <w:pPr>
              <w:pStyle w:val="BlockText"/>
              <w:numPr>
                <w:ilvl w:val="12"/>
                <w:numId w:val="0"/>
              </w:numPr>
            </w:pPr>
          </w:p>
          <w:p w14:paraId="7104755A" w14:textId="77777777" w:rsidR="0039394F" w:rsidRPr="003D68E5" w:rsidRDefault="0039394F" w:rsidP="0039394F">
            <w:pPr>
              <w:pStyle w:val="BlockText"/>
              <w:numPr>
                <w:ilvl w:val="12"/>
                <w:numId w:val="0"/>
              </w:numPr>
            </w:pPr>
            <w:r w:rsidRPr="003D68E5">
              <w:t xml:space="preserve">If the authorization or consent is limited, then the representative may review </w:t>
            </w:r>
            <w:r w:rsidRPr="003D68E5">
              <w:rPr>
                <w:i/>
              </w:rPr>
              <w:t>only</w:t>
            </w:r>
            <w:r w:rsidRPr="003D68E5">
              <w:t xml:space="preserve"> the information in the claims folder that the Veteran has authorized or consented for the representative to review.</w:t>
            </w:r>
          </w:p>
          <w:p w14:paraId="5316E41F" w14:textId="77777777" w:rsidR="0039394F" w:rsidRPr="003D68E5" w:rsidRDefault="0039394F" w:rsidP="0039394F">
            <w:pPr>
              <w:pStyle w:val="BlockText"/>
              <w:numPr>
                <w:ilvl w:val="12"/>
                <w:numId w:val="0"/>
              </w:numPr>
            </w:pPr>
          </w:p>
          <w:p w14:paraId="303A5ECA" w14:textId="77777777" w:rsidR="0039394F" w:rsidRPr="003D68E5" w:rsidRDefault="0039394F" w:rsidP="0039394F">
            <w:pPr>
              <w:pStyle w:val="BlockText"/>
              <w:numPr>
                <w:ilvl w:val="12"/>
                <w:numId w:val="0"/>
              </w:numPr>
            </w:pPr>
            <w:r w:rsidRPr="003D68E5">
              <w:t>The RO director may permit accredited representatives of service organizations to review a claims folder at the desk of the accredited representative.</w:t>
            </w:r>
          </w:p>
          <w:p w14:paraId="4A5349F1" w14:textId="77777777" w:rsidR="0039394F" w:rsidRPr="003D68E5" w:rsidRDefault="0039394F" w:rsidP="0039394F">
            <w:pPr>
              <w:pStyle w:val="BlockText"/>
              <w:numPr>
                <w:ilvl w:val="12"/>
                <w:numId w:val="0"/>
              </w:numPr>
            </w:pPr>
          </w:p>
          <w:p w14:paraId="7848853A" w14:textId="77777777" w:rsidR="0039394F" w:rsidRPr="003D68E5" w:rsidRDefault="0039394F" w:rsidP="0039394F">
            <w:pPr>
              <w:pStyle w:val="BlockText"/>
              <w:numPr>
                <w:ilvl w:val="12"/>
                <w:numId w:val="0"/>
              </w:numPr>
            </w:pPr>
            <w:r w:rsidRPr="003D68E5">
              <w:rPr>
                <w:b/>
                <w:i/>
              </w:rPr>
              <w:t>References</w:t>
            </w:r>
            <w:r w:rsidRPr="003D68E5">
              <w:t>:  For more information on</w:t>
            </w:r>
          </w:p>
          <w:p w14:paraId="112C0ABE" w14:textId="77777777" w:rsidR="0039394F" w:rsidRPr="003D68E5" w:rsidRDefault="0039394F" w:rsidP="0039394F">
            <w:pPr>
              <w:pStyle w:val="BulletText1"/>
            </w:pPr>
            <w:r w:rsidRPr="003D68E5">
              <w:t xml:space="preserve">the review of the claims folder, see </w:t>
            </w:r>
            <w:hyperlink r:id="rId40" w:history="1">
              <w:r w:rsidRPr="003D68E5">
                <w:rPr>
                  <w:rStyle w:val="Hyperlink"/>
                </w:rPr>
                <w:t>38 CFR 1.525</w:t>
              </w:r>
            </w:hyperlink>
            <w:r w:rsidRPr="003D68E5">
              <w:t>, and</w:t>
            </w:r>
          </w:p>
          <w:p w14:paraId="61A4DA7C" w14:textId="77777777" w:rsidR="0039394F" w:rsidRPr="003D68E5" w:rsidRDefault="0039394F" w:rsidP="00CD484C">
            <w:pPr>
              <w:pStyle w:val="BulletText1"/>
            </w:pPr>
            <w:proofErr w:type="gramStart"/>
            <w:r w:rsidRPr="003D68E5">
              <w:t>limited</w:t>
            </w:r>
            <w:proofErr w:type="gramEnd"/>
            <w:r w:rsidRPr="003D68E5">
              <w:t xml:space="preserve"> representation, see M21-1, Part I, 3.A.2.</w:t>
            </w:r>
            <w:r w:rsidRPr="003D68E5">
              <w:rPr>
                <w:rStyle w:val="Hyperlink"/>
                <w:color w:val="auto"/>
                <w:u w:val="none"/>
              </w:rPr>
              <w:t>d</w:t>
            </w:r>
            <w:r w:rsidRPr="003D68E5">
              <w:t>.</w:t>
            </w:r>
          </w:p>
        </w:tc>
      </w:tr>
    </w:tbl>
    <w:p w14:paraId="2A315DE2" w14:textId="77777777" w:rsidR="0039394F" w:rsidRPr="003D68E5" w:rsidRDefault="0039394F" w:rsidP="0039394F">
      <w:pPr>
        <w:pStyle w:val="BlockLine"/>
      </w:pPr>
    </w:p>
    <w:p w14:paraId="42EB648B" w14:textId="77777777" w:rsidR="00633015" w:rsidRPr="003D68E5" w:rsidRDefault="00633015">
      <w:pPr>
        <w:spacing w:after="200" w:line="276" w:lineRule="auto"/>
      </w:pPr>
      <w:r w:rsidRPr="003D68E5">
        <w:br w:type="page"/>
      </w:r>
    </w:p>
    <w:p w14:paraId="5B7D003C" w14:textId="77777777" w:rsidR="00633015" w:rsidRPr="003D68E5" w:rsidRDefault="008412DA" w:rsidP="00633015">
      <w:pPr>
        <w:pStyle w:val="Heading4"/>
      </w:pPr>
      <w:r w:rsidRPr="003D68E5">
        <w:lastRenderedPageBreak/>
        <w:t>3</w:t>
      </w:r>
      <w:r w:rsidR="00633015" w:rsidRPr="003D68E5">
        <w:t xml:space="preserve">.  </w:t>
      </w:r>
      <w:r w:rsidR="004C0750" w:rsidRPr="003D68E5">
        <w:t>Veterans Service Organization (</w:t>
      </w:r>
      <w:r w:rsidR="00633015" w:rsidRPr="003D68E5">
        <w:t>VSO</w:t>
      </w:r>
      <w:r w:rsidR="004C0750" w:rsidRPr="003D68E5">
        <w:t>)</w:t>
      </w:r>
      <w:r w:rsidR="00633015" w:rsidRPr="003D68E5">
        <w:t xml:space="preserve"> Review of New Rating Decisions</w:t>
      </w:r>
    </w:p>
    <w:p w14:paraId="657EF288" w14:textId="77777777" w:rsidR="00633015" w:rsidRPr="003D68E5" w:rsidRDefault="00633015" w:rsidP="00633015">
      <w:pPr>
        <w:pStyle w:val="BlockLine"/>
      </w:pPr>
    </w:p>
    <w:tbl>
      <w:tblPr>
        <w:tblW w:w="0" w:type="auto"/>
        <w:tblLayout w:type="fixed"/>
        <w:tblLook w:val="0000" w:firstRow="0" w:lastRow="0" w:firstColumn="0" w:lastColumn="0" w:noHBand="0" w:noVBand="0"/>
      </w:tblPr>
      <w:tblGrid>
        <w:gridCol w:w="1728"/>
        <w:gridCol w:w="7740"/>
      </w:tblGrid>
      <w:tr w:rsidR="00633015" w:rsidRPr="003D68E5" w14:paraId="27B32B5C" w14:textId="77777777" w:rsidTr="00633015">
        <w:tc>
          <w:tcPr>
            <w:tcW w:w="1728" w:type="dxa"/>
            <w:shd w:val="clear" w:color="auto" w:fill="auto"/>
          </w:tcPr>
          <w:p w14:paraId="522B4B75" w14:textId="77777777" w:rsidR="00633015" w:rsidRPr="003D68E5" w:rsidRDefault="00633015" w:rsidP="00633015">
            <w:pPr>
              <w:pStyle w:val="Heading5"/>
            </w:pPr>
            <w:r w:rsidRPr="003D68E5">
              <w:t>Introduction</w:t>
            </w:r>
          </w:p>
        </w:tc>
        <w:tc>
          <w:tcPr>
            <w:tcW w:w="7740" w:type="dxa"/>
            <w:shd w:val="clear" w:color="auto" w:fill="auto"/>
          </w:tcPr>
          <w:p w14:paraId="61FAB19A" w14:textId="77777777" w:rsidR="00633015" w:rsidRPr="003D68E5" w:rsidRDefault="00633015" w:rsidP="00633015">
            <w:pPr>
              <w:pStyle w:val="BlockText"/>
              <w:numPr>
                <w:ilvl w:val="12"/>
                <w:numId w:val="0"/>
              </w:numPr>
            </w:pPr>
            <w:r w:rsidRPr="003D68E5">
              <w:t>This topic contains information about VSO review of new rating decisions, including</w:t>
            </w:r>
          </w:p>
          <w:p w14:paraId="697C4293" w14:textId="77777777" w:rsidR="00633015" w:rsidRPr="003D68E5" w:rsidRDefault="00633015" w:rsidP="00633015">
            <w:pPr>
              <w:pStyle w:val="BlockText"/>
              <w:numPr>
                <w:ilvl w:val="12"/>
                <w:numId w:val="0"/>
              </w:numPr>
            </w:pPr>
          </w:p>
          <w:p w14:paraId="5F12F53D" w14:textId="77777777" w:rsidR="00633015" w:rsidRPr="003D68E5" w:rsidRDefault="00633015" w:rsidP="00633015">
            <w:pPr>
              <w:pStyle w:val="BulletText1"/>
            </w:pPr>
            <w:r w:rsidRPr="003D68E5">
              <w:t>purpose of VSO review of rating decisions</w:t>
            </w:r>
          </w:p>
          <w:p w14:paraId="75571E51" w14:textId="77777777" w:rsidR="00633015" w:rsidRPr="003D68E5" w:rsidRDefault="00633015" w:rsidP="00633015">
            <w:pPr>
              <w:pStyle w:val="BulletText1"/>
            </w:pPr>
            <w:r w:rsidRPr="003D68E5">
              <w:t>establishing time limits for VSO review</w:t>
            </w:r>
          </w:p>
          <w:p w14:paraId="2A32FE9E" w14:textId="77777777" w:rsidR="00633015" w:rsidRPr="003D68E5" w:rsidRDefault="00633015" w:rsidP="00633015">
            <w:pPr>
              <w:pStyle w:val="BulletText1"/>
            </w:pPr>
            <w:r w:rsidRPr="003D68E5">
              <w:t>VSO review at brokered-work sites, and</w:t>
            </w:r>
          </w:p>
          <w:p w14:paraId="015EAA2D" w14:textId="77777777" w:rsidR="00633015" w:rsidRPr="003D68E5" w:rsidRDefault="00B74E4E" w:rsidP="00B74E4E">
            <w:pPr>
              <w:pStyle w:val="BulletText1"/>
            </w:pPr>
            <w:proofErr w:type="gramStart"/>
            <w:r w:rsidRPr="003D68E5">
              <w:t>procedure</w:t>
            </w:r>
            <w:proofErr w:type="gramEnd"/>
            <w:r w:rsidRPr="003D68E5">
              <w:t xml:space="preserve"> </w:t>
            </w:r>
            <w:r w:rsidR="00633015" w:rsidRPr="003D68E5">
              <w:t>for VSO rating decision review.</w:t>
            </w:r>
          </w:p>
        </w:tc>
      </w:tr>
    </w:tbl>
    <w:p w14:paraId="1F9325F1" w14:textId="77777777" w:rsidR="00633015" w:rsidRPr="003D68E5" w:rsidRDefault="00633015" w:rsidP="00633015">
      <w:pPr>
        <w:pStyle w:val="BlockLine"/>
      </w:pPr>
    </w:p>
    <w:tbl>
      <w:tblPr>
        <w:tblW w:w="0" w:type="auto"/>
        <w:tblLayout w:type="fixed"/>
        <w:tblLook w:val="0000" w:firstRow="0" w:lastRow="0" w:firstColumn="0" w:lastColumn="0" w:noHBand="0" w:noVBand="0"/>
      </w:tblPr>
      <w:tblGrid>
        <w:gridCol w:w="1728"/>
        <w:gridCol w:w="7740"/>
      </w:tblGrid>
      <w:tr w:rsidR="00633015" w:rsidRPr="003D68E5" w14:paraId="0194F099" w14:textId="77777777" w:rsidTr="00633015">
        <w:tc>
          <w:tcPr>
            <w:tcW w:w="1728" w:type="dxa"/>
            <w:shd w:val="clear" w:color="auto" w:fill="auto"/>
          </w:tcPr>
          <w:p w14:paraId="6B235265" w14:textId="77777777" w:rsidR="00633015" w:rsidRPr="003D68E5" w:rsidRDefault="00633015" w:rsidP="00633015">
            <w:pPr>
              <w:pStyle w:val="Heading5"/>
            </w:pPr>
            <w:r w:rsidRPr="003D68E5">
              <w:t>Change Date</w:t>
            </w:r>
          </w:p>
        </w:tc>
        <w:tc>
          <w:tcPr>
            <w:tcW w:w="7740" w:type="dxa"/>
            <w:shd w:val="clear" w:color="auto" w:fill="auto"/>
          </w:tcPr>
          <w:p w14:paraId="451CEBF5" w14:textId="7403202A" w:rsidR="00633015" w:rsidRPr="003D68E5" w:rsidRDefault="00A62F65" w:rsidP="00633015">
            <w:pPr>
              <w:pStyle w:val="BlockText"/>
            </w:pPr>
            <w:r w:rsidRPr="003D68E5">
              <w:t>November 30, 2015</w:t>
            </w:r>
          </w:p>
        </w:tc>
      </w:tr>
    </w:tbl>
    <w:p w14:paraId="49DEC1D9" w14:textId="77777777" w:rsidR="00633015" w:rsidRPr="003D68E5" w:rsidRDefault="00633015" w:rsidP="00633015">
      <w:pPr>
        <w:pStyle w:val="BlockLine"/>
      </w:pPr>
    </w:p>
    <w:tbl>
      <w:tblPr>
        <w:tblW w:w="0" w:type="auto"/>
        <w:tblLayout w:type="fixed"/>
        <w:tblLook w:val="0000" w:firstRow="0" w:lastRow="0" w:firstColumn="0" w:lastColumn="0" w:noHBand="0" w:noVBand="0"/>
      </w:tblPr>
      <w:tblGrid>
        <w:gridCol w:w="1728"/>
        <w:gridCol w:w="7740"/>
      </w:tblGrid>
      <w:tr w:rsidR="00633015" w:rsidRPr="003D68E5" w14:paraId="1710793B" w14:textId="77777777" w:rsidTr="00633015">
        <w:tc>
          <w:tcPr>
            <w:tcW w:w="1728" w:type="dxa"/>
            <w:shd w:val="clear" w:color="auto" w:fill="auto"/>
          </w:tcPr>
          <w:p w14:paraId="01BF7861" w14:textId="77777777" w:rsidR="00633015" w:rsidRPr="003D68E5" w:rsidRDefault="00633015" w:rsidP="00021691">
            <w:pPr>
              <w:pStyle w:val="Heading5"/>
            </w:pPr>
            <w:proofErr w:type="gramStart"/>
            <w:r w:rsidRPr="003D68E5">
              <w:t>a.  Purpose</w:t>
            </w:r>
            <w:proofErr w:type="gramEnd"/>
            <w:r w:rsidRPr="003D68E5">
              <w:t xml:space="preserve"> of VSO Review of Rating Decisions</w:t>
            </w:r>
          </w:p>
        </w:tc>
        <w:tc>
          <w:tcPr>
            <w:tcW w:w="7740" w:type="dxa"/>
            <w:shd w:val="clear" w:color="auto" w:fill="auto"/>
          </w:tcPr>
          <w:p w14:paraId="2979D850" w14:textId="77777777" w:rsidR="00B74E4E" w:rsidRPr="003D68E5" w:rsidRDefault="00B74E4E" w:rsidP="005C6E12">
            <w:pPr>
              <w:pStyle w:val="BlockText"/>
              <w:numPr>
                <w:ilvl w:val="12"/>
                <w:numId w:val="0"/>
              </w:numPr>
            </w:pPr>
            <w:r w:rsidRPr="003D68E5">
              <w:t xml:space="preserve">The purpose of </w:t>
            </w:r>
            <w:r w:rsidR="00CD484C" w:rsidRPr="003D68E5">
              <w:t>VSO</w:t>
            </w:r>
            <w:r w:rsidRPr="003D68E5">
              <w:t xml:space="preserve"> review of completed rating decisions is to </w:t>
            </w:r>
          </w:p>
          <w:p w14:paraId="426C3BF2" w14:textId="77777777" w:rsidR="00B74E4E" w:rsidRPr="003D68E5" w:rsidRDefault="00B74E4E" w:rsidP="00B74E4E">
            <w:pPr>
              <w:pStyle w:val="BlockText"/>
              <w:numPr>
                <w:ilvl w:val="12"/>
                <w:numId w:val="0"/>
              </w:numPr>
            </w:pPr>
          </w:p>
          <w:p w14:paraId="4D449D50" w14:textId="77777777" w:rsidR="00B74E4E" w:rsidRPr="003D68E5" w:rsidRDefault="00B74E4E" w:rsidP="00CA06E1">
            <w:pPr>
              <w:pStyle w:val="ListParagraph"/>
              <w:numPr>
                <w:ilvl w:val="0"/>
                <w:numId w:val="4"/>
              </w:numPr>
              <w:ind w:left="158" w:hanging="187"/>
            </w:pPr>
            <w:r w:rsidRPr="003D68E5">
              <w:t xml:space="preserve">provide VSOs an opportunity to review the decision, and </w:t>
            </w:r>
          </w:p>
          <w:p w14:paraId="5C53DD34" w14:textId="77777777" w:rsidR="00B74E4E" w:rsidRPr="003D68E5" w:rsidRDefault="00B74E4E" w:rsidP="00CA06E1">
            <w:pPr>
              <w:pStyle w:val="ListParagraph"/>
              <w:numPr>
                <w:ilvl w:val="0"/>
                <w:numId w:val="5"/>
              </w:numPr>
              <w:ind w:left="158" w:hanging="187"/>
            </w:pPr>
            <w:proofErr w:type="gramStart"/>
            <w:r w:rsidRPr="003D68E5">
              <w:t>discuss</w:t>
            </w:r>
            <w:proofErr w:type="gramEnd"/>
            <w:r w:rsidRPr="003D68E5">
              <w:t xml:space="preserve"> the case with VA personnel </w:t>
            </w:r>
            <w:r w:rsidRPr="003D68E5">
              <w:rPr>
                <w:i/>
              </w:rPr>
              <w:t>prior</w:t>
            </w:r>
            <w:r w:rsidRPr="003D68E5">
              <w:t xml:space="preserve"> to promulgation, if necessary.  </w:t>
            </w:r>
          </w:p>
          <w:p w14:paraId="1859F740" w14:textId="77777777" w:rsidR="00B74E4E" w:rsidRPr="003D68E5" w:rsidRDefault="00B74E4E" w:rsidP="00B74E4E">
            <w:pPr>
              <w:pStyle w:val="BlockText"/>
              <w:numPr>
                <w:ilvl w:val="12"/>
                <w:numId w:val="0"/>
              </w:numPr>
            </w:pPr>
          </w:p>
          <w:p w14:paraId="4E6F002E" w14:textId="77777777" w:rsidR="00B74E4E" w:rsidRPr="003D68E5" w:rsidRDefault="00B74E4E" w:rsidP="00B74E4E">
            <w:pPr>
              <w:pStyle w:val="BlockText"/>
              <w:numPr>
                <w:ilvl w:val="12"/>
                <w:numId w:val="0"/>
              </w:numPr>
            </w:pPr>
            <w:r w:rsidRPr="003D68E5">
              <w:t xml:space="preserve">VSOs may request clarification of a decision; however, they should pursue disagreements with a decision through the appellate process </w:t>
            </w:r>
            <w:r w:rsidRPr="003D68E5">
              <w:rPr>
                <w:b/>
                <w:i/>
              </w:rPr>
              <w:t>after</w:t>
            </w:r>
            <w:r w:rsidRPr="003D68E5">
              <w:t xml:space="preserve"> the decision is promulgated.</w:t>
            </w:r>
          </w:p>
          <w:p w14:paraId="1366CBD1" w14:textId="77777777" w:rsidR="00633015" w:rsidRPr="003D68E5" w:rsidRDefault="00633015" w:rsidP="00633015">
            <w:pPr>
              <w:pStyle w:val="BlockText"/>
              <w:numPr>
                <w:ilvl w:val="12"/>
                <w:numId w:val="0"/>
              </w:numPr>
            </w:pPr>
          </w:p>
          <w:p w14:paraId="69A5C200" w14:textId="77777777" w:rsidR="00633015" w:rsidRPr="003D68E5" w:rsidRDefault="00633015" w:rsidP="00633015">
            <w:pPr>
              <w:pStyle w:val="BlockText"/>
            </w:pPr>
            <w:r w:rsidRPr="003D68E5">
              <w:rPr>
                <w:b/>
                <w:bCs/>
                <w:i/>
                <w:iCs/>
              </w:rPr>
              <w:t>Note</w:t>
            </w:r>
            <w:r w:rsidRPr="003D68E5">
              <w:t>:  Local policy determines whether to make deferred ratings and examination requests available for VSO review.</w:t>
            </w:r>
          </w:p>
        </w:tc>
      </w:tr>
    </w:tbl>
    <w:p w14:paraId="6E07903E" w14:textId="77777777" w:rsidR="00633015" w:rsidRPr="003D68E5" w:rsidRDefault="00633015" w:rsidP="00A34220">
      <w:pPr>
        <w:pStyle w:val="BlockLine"/>
      </w:pPr>
    </w:p>
    <w:tbl>
      <w:tblPr>
        <w:tblW w:w="0" w:type="auto"/>
        <w:tblLayout w:type="fixed"/>
        <w:tblLook w:val="0000" w:firstRow="0" w:lastRow="0" w:firstColumn="0" w:lastColumn="0" w:noHBand="0" w:noVBand="0"/>
      </w:tblPr>
      <w:tblGrid>
        <w:gridCol w:w="1728"/>
        <w:gridCol w:w="7740"/>
      </w:tblGrid>
      <w:tr w:rsidR="00A34220" w:rsidRPr="003D68E5" w14:paraId="330EC80C" w14:textId="77777777" w:rsidTr="00A34220">
        <w:tc>
          <w:tcPr>
            <w:tcW w:w="1728" w:type="dxa"/>
            <w:shd w:val="clear" w:color="auto" w:fill="auto"/>
          </w:tcPr>
          <w:p w14:paraId="33358320" w14:textId="77777777" w:rsidR="00A34220" w:rsidRPr="003D68E5" w:rsidRDefault="00A34220" w:rsidP="00A34220">
            <w:pPr>
              <w:pStyle w:val="Heading5"/>
            </w:pPr>
            <w:proofErr w:type="gramStart"/>
            <w:r w:rsidRPr="003D68E5">
              <w:t>b.  Establishing</w:t>
            </w:r>
            <w:proofErr w:type="gramEnd"/>
            <w:r w:rsidRPr="003D68E5">
              <w:t xml:space="preserve"> Time Limits for VSO Review</w:t>
            </w:r>
          </w:p>
        </w:tc>
        <w:tc>
          <w:tcPr>
            <w:tcW w:w="7740" w:type="dxa"/>
            <w:shd w:val="clear" w:color="auto" w:fill="auto"/>
          </w:tcPr>
          <w:p w14:paraId="26F42BFB" w14:textId="77777777" w:rsidR="00B74E4E" w:rsidRPr="003D68E5" w:rsidRDefault="007E28E5" w:rsidP="00021691">
            <w:pPr>
              <w:pStyle w:val="BlockText"/>
            </w:pPr>
            <w:r w:rsidRPr="003D68E5">
              <w:t>Veterans Service Center Managers (</w:t>
            </w:r>
            <w:r w:rsidR="00B74E4E" w:rsidRPr="003D68E5">
              <w:t>VSCMs</w:t>
            </w:r>
            <w:r w:rsidRPr="003D68E5">
              <w:t>) and Pension Management Center Managers (PMCMs)</w:t>
            </w:r>
            <w:r w:rsidR="00B74E4E" w:rsidRPr="003D68E5">
              <w:t xml:space="preserve"> will provide VSOs 48 hours to review a rating decision prior to promulgation.  This starts from the time the claims folder is placed on the VSO review table, or from the time the </w:t>
            </w:r>
            <w:r w:rsidR="0074338E" w:rsidRPr="003D68E5">
              <w:t>rating activity</w:t>
            </w:r>
            <w:r w:rsidR="00B74E4E" w:rsidRPr="003D68E5">
              <w:t xml:space="preserve"> completes a rating decision in VBMS and activates the </w:t>
            </w:r>
            <w:r w:rsidRPr="003D68E5">
              <w:t>VSO REVIEW STATUS</w:t>
            </w:r>
            <w:r w:rsidR="00B74E4E" w:rsidRPr="003D68E5">
              <w:t xml:space="preserve"> work queue.</w:t>
            </w:r>
          </w:p>
          <w:p w14:paraId="00480F5C" w14:textId="77777777" w:rsidR="00B74E4E" w:rsidRPr="003D68E5" w:rsidRDefault="00B74E4E" w:rsidP="00B74E4E">
            <w:pPr>
              <w:pStyle w:val="BlockText"/>
            </w:pPr>
          </w:p>
          <w:p w14:paraId="6781E15C" w14:textId="77777777" w:rsidR="00B74E4E" w:rsidRPr="003D68E5" w:rsidRDefault="00B74E4E" w:rsidP="00B74E4E">
            <w:pPr>
              <w:pStyle w:val="BlockText"/>
            </w:pPr>
            <w:r w:rsidRPr="003D68E5">
              <w:t>The VSO must comply with the time limit to ensure timely processing of work.</w:t>
            </w:r>
          </w:p>
          <w:p w14:paraId="7CAF7550" w14:textId="77777777" w:rsidR="00B74E4E" w:rsidRPr="003D68E5" w:rsidRDefault="00B74E4E" w:rsidP="00B74E4E">
            <w:pPr>
              <w:pStyle w:val="BlockText"/>
            </w:pPr>
          </w:p>
          <w:p w14:paraId="7234860E" w14:textId="77777777" w:rsidR="00B74E4E" w:rsidRPr="003D68E5" w:rsidRDefault="00B74E4E" w:rsidP="00B74E4E">
            <w:pPr>
              <w:pStyle w:val="BlockText"/>
              <w:numPr>
                <w:ilvl w:val="12"/>
                <w:numId w:val="0"/>
              </w:numPr>
            </w:pPr>
            <w:r w:rsidRPr="003D68E5">
              <w:t xml:space="preserve">A VSO may discuss decisions prior to promulgation with the appropriate </w:t>
            </w:r>
            <w:r w:rsidR="00593BDA" w:rsidRPr="003D68E5">
              <w:t>decision maker</w:t>
            </w:r>
            <w:r w:rsidRPr="003D68E5">
              <w:t xml:space="preserve"> or supervisor but should not cause unnecessary delays in processing.</w:t>
            </w:r>
          </w:p>
          <w:p w14:paraId="6407BB00" w14:textId="77777777" w:rsidR="00B74E4E" w:rsidRPr="003D68E5" w:rsidRDefault="00B74E4E" w:rsidP="00B74E4E">
            <w:pPr>
              <w:pStyle w:val="BlockText"/>
              <w:numPr>
                <w:ilvl w:val="12"/>
                <w:numId w:val="0"/>
              </w:numPr>
            </w:pPr>
          </w:p>
          <w:p w14:paraId="179DC8D8" w14:textId="77777777" w:rsidR="00A34220" w:rsidRPr="003D68E5" w:rsidRDefault="00B74E4E" w:rsidP="007E28E5">
            <w:pPr>
              <w:pStyle w:val="BlockText"/>
            </w:pPr>
            <w:r w:rsidRPr="003D68E5">
              <w:t xml:space="preserve">Authorization </w:t>
            </w:r>
            <w:r w:rsidR="00593BDA" w:rsidRPr="003D68E5">
              <w:t>activity</w:t>
            </w:r>
            <w:r w:rsidRPr="003D68E5">
              <w:t xml:space="preserve"> should not promulgate a case that has been sent for VSO review until the VSO Review Status in VBMS shows </w:t>
            </w:r>
            <w:r w:rsidRPr="003D68E5">
              <w:rPr>
                <w:i/>
              </w:rPr>
              <w:t>expired</w:t>
            </w:r>
            <w:r w:rsidRPr="003D68E5">
              <w:t>.</w:t>
            </w:r>
            <w:r w:rsidR="00A34220" w:rsidRPr="003D68E5">
              <w:t xml:space="preserve"> </w:t>
            </w:r>
          </w:p>
          <w:p w14:paraId="1B2EB1C8" w14:textId="77777777" w:rsidR="001972BB" w:rsidRPr="003D68E5" w:rsidRDefault="001972BB" w:rsidP="007E28E5">
            <w:pPr>
              <w:pStyle w:val="BlockText"/>
            </w:pPr>
          </w:p>
          <w:p w14:paraId="6966F8AE" w14:textId="1AB6195B" w:rsidR="00044034" w:rsidRPr="003D68E5" w:rsidRDefault="00D37156" w:rsidP="00501728">
            <w:pPr>
              <w:pStyle w:val="BlockText"/>
            </w:pPr>
            <w:r w:rsidRPr="003D68E5">
              <w:rPr>
                <w:b/>
                <w:i/>
              </w:rPr>
              <w:t>Important</w:t>
            </w:r>
            <w:r w:rsidR="001972BB" w:rsidRPr="003D68E5">
              <w:t xml:space="preserve">:  </w:t>
            </w:r>
            <w:r w:rsidRPr="003D68E5">
              <w:t xml:space="preserve">The VBMS VSO Review Status timer that notifies a VSO that a rating decision is ready for review does not reset when an EP is continued at authorization and another rating decision is completed.  Therefore, the VSO </w:t>
            </w:r>
            <w:r w:rsidR="00501728" w:rsidRPr="003D68E5">
              <w:t>may not receive the proper time to review</w:t>
            </w:r>
            <w:r w:rsidRPr="003D68E5">
              <w:t xml:space="preserve"> subsequent decisions.</w:t>
            </w:r>
            <w:r w:rsidR="00501728" w:rsidRPr="003D68E5">
              <w:t xml:space="preserve"> </w:t>
            </w:r>
            <w:r w:rsidRPr="003D68E5">
              <w:t xml:space="preserve"> </w:t>
            </w:r>
          </w:p>
          <w:p w14:paraId="2E5F1FCD" w14:textId="77777777" w:rsidR="00044034" w:rsidRPr="003D68E5" w:rsidRDefault="00044034" w:rsidP="00501728">
            <w:pPr>
              <w:pStyle w:val="BlockText"/>
            </w:pPr>
          </w:p>
          <w:p w14:paraId="1253C73A" w14:textId="77777777" w:rsidR="001972BB" w:rsidRPr="003D68E5" w:rsidRDefault="00501728" w:rsidP="001327EB">
            <w:pPr>
              <w:pStyle w:val="BlockText"/>
            </w:pPr>
            <w:r w:rsidRPr="003D68E5">
              <w:t>W</w:t>
            </w:r>
            <w:r w:rsidR="001972BB" w:rsidRPr="003D68E5">
              <w:t>hen a rating EP is continued at authorization and a subsequent rating is completed on the same EP,</w:t>
            </w:r>
            <w:r w:rsidR="00D37156" w:rsidRPr="003D68E5">
              <w:t xml:space="preserve"> f</w:t>
            </w:r>
            <w:r w:rsidR="001972BB" w:rsidRPr="003D68E5">
              <w:t>ollow the guidance in M21-1</w:t>
            </w:r>
            <w:r w:rsidR="001327EB" w:rsidRPr="003D68E5">
              <w:t xml:space="preserve">, Part </w:t>
            </w:r>
            <w:r w:rsidR="001972BB" w:rsidRPr="003D68E5">
              <w:t>I</w:t>
            </w:r>
            <w:r w:rsidR="001327EB" w:rsidRPr="003D68E5">
              <w:t xml:space="preserve">, </w:t>
            </w:r>
            <w:r w:rsidR="001972BB" w:rsidRPr="003D68E5">
              <w:t xml:space="preserve">1.B.3.d for notifying the VSO of a rating decision that </w:t>
            </w:r>
            <w:r w:rsidRPr="003D68E5">
              <w:t>is available for review.</w:t>
            </w:r>
          </w:p>
        </w:tc>
      </w:tr>
    </w:tbl>
    <w:p w14:paraId="591D553E" w14:textId="77777777" w:rsidR="00A34220" w:rsidRPr="003D68E5" w:rsidRDefault="00A34220" w:rsidP="00A34220">
      <w:pPr>
        <w:pStyle w:val="BlockLine"/>
      </w:pPr>
    </w:p>
    <w:tbl>
      <w:tblPr>
        <w:tblW w:w="0" w:type="auto"/>
        <w:tblLayout w:type="fixed"/>
        <w:tblLook w:val="0000" w:firstRow="0" w:lastRow="0" w:firstColumn="0" w:lastColumn="0" w:noHBand="0" w:noVBand="0"/>
      </w:tblPr>
      <w:tblGrid>
        <w:gridCol w:w="1728"/>
        <w:gridCol w:w="7740"/>
      </w:tblGrid>
      <w:tr w:rsidR="00A34220" w:rsidRPr="003D68E5" w14:paraId="08BAD35D" w14:textId="77777777" w:rsidTr="00A34220">
        <w:tc>
          <w:tcPr>
            <w:tcW w:w="1728" w:type="dxa"/>
            <w:shd w:val="clear" w:color="auto" w:fill="auto"/>
          </w:tcPr>
          <w:p w14:paraId="555C000B" w14:textId="77777777" w:rsidR="00A34220" w:rsidRPr="003D68E5" w:rsidRDefault="00A34220" w:rsidP="00593BDA">
            <w:pPr>
              <w:pStyle w:val="Heading5"/>
            </w:pPr>
            <w:proofErr w:type="gramStart"/>
            <w:r w:rsidRPr="003D68E5">
              <w:t>c.  VSO</w:t>
            </w:r>
            <w:proofErr w:type="gramEnd"/>
            <w:r w:rsidRPr="003D68E5">
              <w:t xml:space="preserve"> Review at </w:t>
            </w:r>
            <w:r w:rsidR="00593BDA" w:rsidRPr="003D68E5">
              <w:t>Redistributed</w:t>
            </w:r>
            <w:r w:rsidRPr="003D68E5">
              <w:t>-Work Sites</w:t>
            </w:r>
          </w:p>
        </w:tc>
        <w:tc>
          <w:tcPr>
            <w:tcW w:w="7740" w:type="dxa"/>
            <w:shd w:val="clear" w:color="auto" w:fill="auto"/>
          </w:tcPr>
          <w:p w14:paraId="457A7BA4" w14:textId="77777777" w:rsidR="00021691" w:rsidRPr="003D68E5" w:rsidRDefault="00021691" w:rsidP="00021691">
            <w:pPr>
              <w:pStyle w:val="BlockText"/>
            </w:pPr>
            <w:r w:rsidRPr="003D68E5">
              <w:t xml:space="preserve">If no authorized VSO is available at the </w:t>
            </w:r>
            <w:r w:rsidR="00593BDA" w:rsidRPr="003D68E5">
              <w:t>redistributed</w:t>
            </w:r>
            <w:r w:rsidRPr="003D68E5">
              <w:t>-work site</w:t>
            </w:r>
          </w:p>
          <w:p w14:paraId="06E60DA9" w14:textId="77777777" w:rsidR="00021691" w:rsidRPr="003D68E5" w:rsidRDefault="00021691" w:rsidP="00021691">
            <w:pPr>
              <w:pStyle w:val="BlockText"/>
            </w:pPr>
          </w:p>
          <w:p w14:paraId="42A6C005" w14:textId="77777777" w:rsidR="00021691" w:rsidRPr="003D68E5" w:rsidRDefault="00021691" w:rsidP="00CA06E1">
            <w:pPr>
              <w:pStyle w:val="BulletText1"/>
              <w:numPr>
                <w:ilvl w:val="0"/>
                <w:numId w:val="11"/>
              </w:numPr>
            </w:pPr>
            <w:r w:rsidRPr="003D68E5">
              <w:t>promulgate the completed rating decision without VSO review, and</w:t>
            </w:r>
          </w:p>
          <w:p w14:paraId="2556A9BF" w14:textId="695EDC72" w:rsidR="00A34220" w:rsidRPr="003D68E5" w:rsidRDefault="00021691" w:rsidP="007E28E5">
            <w:pPr>
              <w:pStyle w:val="BulletText1"/>
              <w:numPr>
                <w:ilvl w:val="0"/>
                <w:numId w:val="11"/>
              </w:numPr>
            </w:pPr>
            <w:proofErr w:type="gramStart"/>
            <w:r w:rsidRPr="003D68E5">
              <w:t>return</w:t>
            </w:r>
            <w:proofErr w:type="gramEnd"/>
            <w:r w:rsidRPr="003D68E5">
              <w:t xml:space="preserve"> the case to the </w:t>
            </w:r>
            <w:r w:rsidR="007E28E5" w:rsidRPr="003D68E5">
              <w:t>station of origination (SOO)</w:t>
            </w:r>
            <w:r w:rsidRPr="003D68E5">
              <w:t>.</w:t>
            </w:r>
          </w:p>
        </w:tc>
      </w:tr>
    </w:tbl>
    <w:p w14:paraId="024B5B80" w14:textId="77777777" w:rsidR="00A34220" w:rsidRPr="003D68E5" w:rsidRDefault="00A34220" w:rsidP="00A34220">
      <w:pPr>
        <w:pStyle w:val="BlockLine"/>
      </w:pPr>
    </w:p>
    <w:tbl>
      <w:tblPr>
        <w:tblW w:w="0" w:type="auto"/>
        <w:tblLayout w:type="fixed"/>
        <w:tblLook w:val="0000" w:firstRow="0" w:lastRow="0" w:firstColumn="0" w:lastColumn="0" w:noHBand="0" w:noVBand="0"/>
      </w:tblPr>
      <w:tblGrid>
        <w:gridCol w:w="1728"/>
        <w:gridCol w:w="7740"/>
      </w:tblGrid>
      <w:tr w:rsidR="00A34220" w:rsidRPr="003D68E5" w14:paraId="03732C8D" w14:textId="77777777" w:rsidTr="00A34220">
        <w:tc>
          <w:tcPr>
            <w:tcW w:w="1728" w:type="dxa"/>
            <w:shd w:val="clear" w:color="auto" w:fill="auto"/>
          </w:tcPr>
          <w:p w14:paraId="2001E045" w14:textId="77777777" w:rsidR="00A34220" w:rsidRPr="003D68E5" w:rsidRDefault="00A34220" w:rsidP="007B2482">
            <w:pPr>
              <w:pStyle w:val="Heading5"/>
            </w:pPr>
            <w:proofErr w:type="gramStart"/>
            <w:r w:rsidRPr="003D68E5">
              <w:t xml:space="preserve">d.  </w:t>
            </w:r>
            <w:r w:rsidR="00B74E4E" w:rsidRPr="003D68E5">
              <w:t>Procedure</w:t>
            </w:r>
            <w:proofErr w:type="gramEnd"/>
            <w:r w:rsidR="007B2482" w:rsidRPr="003D68E5">
              <w:t xml:space="preserve"> </w:t>
            </w:r>
            <w:r w:rsidRPr="003D68E5">
              <w:t>for VSO Rating Decision Review</w:t>
            </w:r>
          </w:p>
        </w:tc>
        <w:tc>
          <w:tcPr>
            <w:tcW w:w="7740" w:type="dxa"/>
            <w:shd w:val="clear" w:color="auto" w:fill="auto"/>
          </w:tcPr>
          <w:p w14:paraId="03057557" w14:textId="77777777" w:rsidR="00A34220" w:rsidRPr="003D68E5" w:rsidRDefault="00A34220" w:rsidP="00021691">
            <w:pPr>
              <w:pStyle w:val="BlockText"/>
            </w:pPr>
            <w:r w:rsidRPr="003D68E5">
              <w:t xml:space="preserve">The table below describes the </w:t>
            </w:r>
            <w:r w:rsidR="00B74E4E" w:rsidRPr="003D68E5">
              <w:t xml:space="preserve">procedure </w:t>
            </w:r>
            <w:r w:rsidRPr="003D68E5">
              <w:t>for VSO representatives to review rating decisions.</w:t>
            </w:r>
          </w:p>
        </w:tc>
      </w:tr>
    </w:tbl>
    <w:p w14:paraId="7480DB90" w14:textId="77777777" w:rsidR="00A34220" w:rsidRPr="003D68E5" w:rsidRDefault="00A34220" w:rsidP="00A34220"/>
    <w:tbl>
      <w:tblPr>
        <w:tblW w:w="0" w:type="auto"/>
        <w:tblInd w:w="1829" w:type="dxa"/>
        <w:tblLayout w:type="fixed"/>
        <w:tblLook w:val="0000" w:firstRow="0" w:lastRow="0" w:firstColumn="0" w:lastColumn="0" w:noHBand="0" w:noVBand="0"/>
      </w:tblPr>
      <w:tblGrid>
        <w:gridCol w:w="878"/>
        <w:gridCol w:w="6670"/>
      </w:tblGrid>
      <w:tr w:rsidR="00A34220" w:rsidRPr="003D68E5" w14:paraId="362C6F7C" w14:textId="77777777" w:rsidTr="00B74E4E">
        <w:tc>
          <w:tcPr>
            <w:tcW w:w="878" w:type="dxa"/>
            <w:tcBorders>
              <w:top w:val="single" w:sz="6" w:space="0" w:color="auto"/>
              <w:left w:val="single" w:sz="6" w:space="0" w:color="auto"/>
              <w:bottom w:val="single" w:sz="6" w:space="0" w:color="auto"/>
              <w:right w:val="single" w:sz="6" w:space="0" w:color="auto"/>
            </w:tcBorders>
          </w:tcPr>
          <w:p w14:paraId="0E7418F2" w14:textId="77777777" w:rsidR="00A34220" w:rsidRPr="003D68E5" w:rsidRDefault="00B74E4E" w:rsidP="00502666">
            <w:pPr>
              <w:pStyle w:val="TableHeaderText"/>
              <w:numPr>
                <w:ilvl w:val="12"/>
                <w:numId w:val="0"/>
              </w:numPr>
            </w:pPr>
            <w:r w:rsidRPr="003D68E5">
              <w:t>Step</w:t>
            </w:r>
          </w:p>
        </w:tc>
        <w:tc>
          <w:tcPr>
            <w:tcW w:w="6670" w:type="dxa"/>
            <w:tcBorders>
              <w:top w:val="single" w:sz="6" w:space="0" w:color="auto"/>
              <w:bottom w:val="single" w:sz="6" w:space="0" w:color="auto"/>
              <w:right w:val="single" w:sz="6" w:space="0" w:color="auto"/>
            </w:tcBorders>
          </w:tcPr>
          <w:p w14:paraId="16EDA700" w14:textId="77777777" w:rsidR="00A34220" w:rsidRPr="003D68E5" w:rsidRDefault="00B74E4E" w:rsidP="00502666">
            <w:pPr>
              <w:pStyle w:val="TableHeaderText"/>
              <w:numPr>
                <w:ilvl w:val="12"/>
                <w:numId w:val="0"/>
              </w:numPr>
            </w:pPr>
            <w:r w:rsidRPr="003D68E5">
              <w:t>Action</w:t>
            </w:r>
          </w:p>
        </w:tc>
      </w:tr>
      <w:tr w:rsidR="00B74E4E" w:rsidRPr="003D68E5" w14:paraId="73B3C538" w14:textId="77777777" w:rsidTr="00B74E4E">
        <w:tc>
          <w:tcPr>
            <w:tcW w:w="878" w:type="dxa"/>
            <w:tcBorders>
              <w:top w:val="single" w:sz="6" w:space="0" w:color="auto"/>
              <w:left w:val="single" w:sz="6" w:space="0" w:color="auto"/>
              <w:bottom w:val="single" w:sz="6" w:space="0" w:color="auto"/>
              <w:right w:val="single" w:sz="6" w:space="0" w:color="auto"/>
            </w:tcBorders>
          </w:tcPr>
          <w:p w14:paraId="61BDC2A2" w14:textId="77777777" w:rsidR="00B74E4E" w:rsidRPr="003D68E5" w:rsidRDefault="00B74E4E" w:rsidP="00502666">
            <w:pPr>
              <w:pStyle w:val="TableText"/>
              <w:numPr>
                <w:ilvl w:val="12"/>
                <w:numId w:val="0"/>
              </w:numPr>
              <w:jc w:val="center"/>
            </w:pPr>
            <w:r w:rsidRPr="003D68E5">
              <w:t>1</w:t>
            </w:r>
          </w:p>
        </w:tc>
        <w:tc>
          <w:tcPr>
            <w:tcW w:w="6670" w:type="dxa"/>
            <w:tcBorders>
              <w:top w:val="single" w:sz="6" w:space="0" w:color="auto"/>
              <w:bottom w:val="single" w:sz="6" w:space="0" w:color="auto"/>
              <w:right w:val="single" w:sz="6" w:space="0" w:color="auto"/>
            </w:tcBorders>
          </w:tcPr>
          <w:p w14:paraId="47E0B1D8" w14:textId="77777777" w:rsidR="00B74E4E" w:rsidRPr="003D68E5" w:rsidRDefault="00B74E4E" w:rsidP="00B74E4E">
            <w:pPr>
              <w:pStyle w:val="TableText"/>
            </w:pPr>
            <w:r w:rsidRPr="003D68E5">
              <w:t>Is there an eFolder?</w:t>
            </w:r>
          </w:p>
          <w:p w14:paraId="12138204" w14:textId="77777777" w:rsidR="00B74E4E" w:rsidRPr="003D68E5" w:rsidRDefault="00B74E4E" w:rsidP="00B74E4E">
            <w:pPr>
              <w:pStyle w:val="TableText"/>
            </w:pPr>
          </w:p>
          <w:p w14:paraId="116F7F11" w14:textId="77777777" w:rsidR="00B74E4E" w:rsidRPr="003D68E5" w:rsidRDefault="00B74E4E" w:rsidP="00B74E4E">
            <w:pPr>
              <w:pStyle w:val="BulletText1"/>
            </w:pPr>
            <w:r w:rsidRPr="003D68E5">
              <w:t xml:space="preserve">If </w:t>
            </w:r>
            <w:r w:rsidRPr="003D68E5">
              <w:rPr>
                <w:i/>
              </w:rPr>
              <w:t>yes</w:t>
            </w:r>
            <w:r w:rsidRPr="003D68E5">
              <w:t>, proceed to Step 2.</w:t>
            </w:r>
          </w:p>
          <w:p w14:paraId="7D6A57B5" w14:textId="77777777" w:rsidR="00B74E4E" w:rsidRPr="003D68E5" w:rsidRDefault="00B74E4E" w:rsidP="00D575F7">
            <w:pPr>
              <w:pStyle w:val="BulletText1"/>
            </w:pPr>
            <w:r w:rsidRPr="003D68E5">
              <w:t xml:space="preserve">If </w:t>
            </w:r>
            <w:r w:rsidRPr="003D68E5">
              <w:rPr>
                <w:i/>
              </w:rPr>
              <w:t>no</w:t>
            </w:r>
            <w:r w:rsidRPr="003D68E5">
              <w:t xml:space="preserve">, proceed to Step </w:t>
            </w:r>
            <w:r w:rsidR="00D575F7" w:rsidRPr="003D68E5">
              <w:t>3</w:t>
            </w:r>
            <w:r w:rsidRPr="003D68E5">
              <w:t>.</w:t>
            </w:r>
          </w:p>
        </w:tc>
      </w:tr>
      <w:tr w:rsidR="00B74E4E" w:rsidRPr="003D68E5" w14:paraId="06CAD66E" w14:textId="77777777" w:rsidTr="00B74E4E">
        <w:tc>
          <w:tcPr>
            <w:tcW w:w="878" w:type="dxa"/>
            <w:tcBorders>
              <w:top w:val="single" w:sz="6" w:space="0" w:color="auto"/>
              <w:left w:val="single" w:sz="6" w:space="0" w:color="auto"/>
              <w:bottom w:val="single" w:sz="6" w:space="0" w:color="auto"/>
              <w:right w:val="single" w:sz="6" w:space="0" w:color="auto"/>
            </w:tcBorders>
          </w:tcPr>
          <w:p w14:paraId="52A1E8F5" w14:textId="77777777" w:rsidR="00B74E4E" w:rsidRPr="003D68E5" w:rsidRDefault="00B74E4E" w:rsidP="00502666">
            <w:pPr>
              <w:pStyle w:val="TableText"/>
              <w:numPr>
                <w:ilvl w:val="12"/>
                <w:numId w:val="0"/>
              </w:numPr>
              <w:jc w:val="center"/>
            </w:pPr>
            <w:r w:rsidRPr="003D68E5">
              <w:t>2</w:t>
            </w:r>
          </w:p>
        </w:tc>
        <w:tc>
          <w:tcPr>
            <w:tcW w:w="6670" w:type="dxa"/>
            <w:tcBorders>
              <w:top w:val="single" w:sz="6" w:space="0" w:color="auto"/>
              <w:bottom w:val="single" w:sz="6" w:space="0" w:color="auto"/>
              <w:right w:val="single" w:sz="6" w:space="0" w:color="auto"/>
            </w:tcBorders>
          </w:tcPr>
          <w:p w14:paraId="2872E356" w14:textId="77777777" w:rsidR="00B74E4E" w:rsidRPr="003D68E5" w:rsidRDefault="00B74E4E" w:rsidP="00B74E4E">
            <w:pPr>
              <w:pStyle w:val="TableText"/>
            </w:pPr>
            <w:r w:rsidRPr="003D68E5">
              <w:t>Has the VSO established access to the eFolder?</w:t>
            </w:r>
          </w:p>
          <w:p w14:paraId="5A881609" w14:textId="77777777" w:rsidR="00B74E4E" w:rsidRPr="003D68E5" w:rsidRDefault="00B74E4E" w:rsidP="00B74E4E">
            <w:pPr>
              <w:pStyle w:val="TableText"/>
            </w:pPr>
          </w:p>
          <w:p w14:paraId="31C22F29" w14:textId="36F5D522" w:rsidR="00B74E4E" w:rsidRPr="003D68E5" w:rsidRDefault="00B74E4E" w:rsidP="00B74E4E">
            <w:pPr>
              <w:pStyle w:val="BulletText1"/>
            </w:pPr>
            <w:r w:rsidRPr="003D68E5">
              <w:t xml:space="preserve">If </w:t>
            </w:r>
            <w:r w:rsidRPr="003D68E5">
              <w:rPr>
                <w:i/>
              </w:rPr>
              <w:t>yes</w:t>
            </w:r>
            <w:r w:rsidRPr="003D68E5">
              <w:t xml:space="preserve">, proceed to Step </w:t>
            </w:r>
            <w:r w:rsidR="002C7063" w:rsidRPr="003D68E5">
              <w:t>5</w:t>
            </w:r>
            <w:r w:rsidRPr="003D68E5">
              <w:t xml:space="preserve"> </w:t>
            </w:r>
            <w:r w:rsidRPr="003D68E5">
              <w:rPr>
                <w:b/>
                <w:i/>
              </w:rPr>
              <w:t>without</w:t>
            </w:r>
            <w:r w:rsidRPr="003D68E5">
              <w:t xml:space="preserve"> printing a copy of the rating decision.</w:t>
            </w:r>
          </w:p>
          <w:p w14:paraId="01981436" w14:textId="77777777" w:rsidR="00B74E4E" w:rsidRPr="003D68E5" w:rsidRDefault="00B74E4E" w:rsidP="00B74E4E">
            <w:pPr>
              <w:pStyle w:val="BulletText1"/>
            </w:pPr>
            <w:r w:rsidRPr="003D68E5">
              <w:t xml:space="preserve">If </w:t>
            </w:r>
            <w:r w:rsidRPr="003D68E5">
              <w:rPr>
                <w:i/>
              </w:rPr>
              <w:t>no</w:t>
            </w:r>
            <w:r w:rsidRPr="003D68E5">
              <w:t>, proceed to Step 3.</w:t>
            </w:r>
          </w:p>
          <w:p w14:paraId="424C06B3" w14:textId="77777777" w:rsidR="00E829A9" w:rsidRPr="003D68E5" w:rsidRDefault="00E829A9" w:rsidP="00E829A9">
            <w:pPr>
              <w:pStyle w:val="BulletText1"/>
              <w:numPr>
                <w:ilvl w:val="0"/>
                <w:numId w:val="0"/>
              </w:numPr>
              <w:ind w:left="173" w:hanging="173"/>
            </w:pPr>
          </w:p>
          <w:p w14:paraId="79A9EBE0" w14:textId="6B82B23F" w:rsidR="00E829A9" w:rsidRPr="003D68E5" w:rsidRDefault="00E829A9" w:rsidP="00E829A9">
            <w:pPr>
              <w:pStyle w:val="BlockText"/>
            </w:pPr>
            <w:r w:rsidRPr="003D68E5">
              <w:rPr>
                <w:b/>
                <w:i/>
              </w:rPr>
              <w:t>Note</w:t>
            </w:r>
            <w:r w:rsidRPr="003D68E5">
              <w:t xml:space="preserve">:  VSO access to the eFolder must be restricted if the appointment was made using a form that is not compliant with the provisions of  </w:t>
            </w:r>
            <w:hyperlink r:id="rId41" w:history="1">
              <w:r w:rsidRPr="003D68E5">
                <w:rPr>
                  <w:rStyle w:val="Hyperlink"/>
                </w:rPr>
                <w:t>38 U.S.C. 7332</w:t>
              </w:r>
            </w:hyperlink>
            <w:r w:rsidRPr="003D68E5">
              <w:t xml:space="preserve"> as indicated in M21-1, Part III, </w:t>
            </w:r>
            <w:r w:rsidR="001327EB" w:rsidRPr="003D68E5">
              <w:t xml:space="preserve">Subpart </w:t>
            </w:r>
            <w:r w:rsidRPr="003D68E5">
              <w:t>ii</w:t>
            </w:r>
            <w:r w:rsidR="001327EB" w:rsidRPr="003D68E5">
              <w:t xml:space="preserve">, </w:t>
            </w:r>
            <w:r w:rsidRPr="003D68E5">
              <w:t xml:space="preserve">3.C.4.c. </w:t>
            </w:r>
          </w:p>
        </w:tc>
      </w:tr>
      <w:tr w:rsidR="00B74E4E" w:rsidRPr="003D68E5" w14:paraId="0580967E" w14:textId="77777777" w:rsidTr="00B74E4E">
        <w:tc>
          <w:tcPr>
            <w:tcW w:w="878" w:type="dxa"/>
            <w:tcBorders>
              <w:top w:val="single" w:sz="6" w:space="0" w:color="auto"/>
              <w:left w:val="single" w:sz="6" w:space="0" w:color="auto"/>
              <w:bottom w:val="single" w:sz="6" w:space="0" w:color="auto"/>
              <w:right w:val="single" w:sz="6" w:space="0" w:color="auto"/>
            </w:tcBorders>
          </w:tcPr>
          <w:p w14:paraId="2E90FCB9" w14:textId="77777777" w:rsidR="00B74E4E" w:rsidRPr="003D68E5" w:rsidRDefault="00B74E4E" w:rsidP="00502666">
            <w:pPr>
              <w:pStyle w:val="TableText"/>
              <w:numPr>
                <w:ilvl w:val="12"/>
                <w:numId w:val="0"/>
              </w:numPr>
              <w:jc w:val="center"/>
            </w:pPr>
            <w:r w:rsidRPr="003D68E5">
              <w:t>3</w:t>
            </w:r>
          </w:p>
        </w:tc>
        <w:tc>
          <w:tcPr>
            <w:tcW w:w="6670" w:type="dxa"/>
            <w:tcBorders>
              <w:top w:val="single" w:sz="6" w:space="0" w:color="auto"/>
              <w:bottom w:val="single" w:sz="6" w:space="0" w:color="auto"/>
              <w:right w:val="single" w:sz="6" w:space="0" w:color="auto"/>
            </w:tcBorders>
          </w:tcPr>
          <w:p w14:paraId="0B3C18FB" w14:textId="0FFD0C55" w:rsidR="00B74E4E" w:rsidRPr="003D68E5" w:rsidRDefault="00B74E4E" w:rsidP="00B74E4E">
            <w:pPr>
              <w:pStyle w:val="TableText"/>
            </w:pPr>
            <w:r w:rsidRPr="003D68E5">
              <w:t xml:space="preserve">Is the VSO’s </w:t>
            </w:r>
            <w:r w:rsidR="00D575F7" w:rsidRPr="003D68E5">
              <w:t xml:space="preserve">records </w:t>
            </w:r>
            <w:r w:rsidRPr="003D68E5">
              <w:t xml:space="preserve">access restricted due to </w:t>
            </w:r>
            <w:hyperlink r:id="rId42" w:history="1">
              <w:r w:rsidRPr="003D68E5">
                <w:rPr>
                  <w:rStyle w:val="Hyperlink"/>
                </w:rPr>
                <w:t>38 U.S.C. 7332</w:t>
              </w:r>
            </w:hyperlink>
            <w:r w:rsidRPr="003D68E5">
              <w:t xml:space="preserve"> limitations?</w:t>
            </w:r>
          </w:p>
          <w:p w14:paraId="1B970B82" w14:textId="77777777" w:rsidR="00B74E4E" w:rsidRPr="003D68E5" w:rsidRDefault="00B74E4E" w:rsidP="00B74E4E">
            <w:pPr>
              <w:pStyle w:val="TableText"/>
            </w:pPr>
          </w:p>
          <w:p w14:paraId="0CA14828" w14:textId="77777777" w:rsidR="00B74E4E" w:rsidRPr="003D68E5" w:rsidRDefault="00B74E4E" w:rsidP="00B74E4E">
            <w:pPr>
              <w:pStyle w:val="BulletText1"/>
            </w:pPr>
            <w:r w:rsidRPr="003D68E5">
              <w:t xml:space="preserve">If </w:t>
            </w:r>
            <w:r w:rsidRPr="003D68E5">
              <w:rPr>
                <w:i/>
              </w:rPr>
              <w:t>yes</w:t>
            </w:r>
            <w:r w:rsidRPr="003D68E5">
              <w:t>, proceed to Step 4.</w:t>
            </w:r>
          </w:p>
          <w:p w14:paraId="2259D66A" w14:textId="77777777" w:rsidR="00B74E4E" w:rsidRPr="003D68E5" w:rsidRDefault="00B74E4E" w:rsidP="00B74E4E">
            <w:pPr>
              <w:pStyle w:val="BulletText1"/>
            </w:pPr>
            <w:r w:rsidRPr="003D68E5">
              <w:t xml:space="preserve">If </w:t>
            </w:r>
            <w:r w:rsidRPr="003D68E5">
              <w:rPr>
                <w:i/>
              </w:rPr>
              <w:t>no</w:t>
            </w:r>
            <w:r w:rsidRPr="003D68E5">
              <w:t xml:space="preserve">, </w:t>
            </w:r>
          </w:p>
          <w:p w14:paraId="6B83569B" w14:textId="77777777" w:rsidR="00B74E4E" w:rsidRPr="003D68E5" w:rsidRDefault="00B74E4E" w:rsidP="00B74E4E">
            <w:pPr>
              <w:pStyle w:val="BulletText2"/>
              <w:ind w:left="346"/>
            </w:pPr>
            <w:r w:rsidRPr="003D68E5">
              <w:t xml:space="preserve">print a copy of the rating decision for the VSO </w:t>
            </w:r>
          </w:p>
          <w:p w14:paraId="289E57B2" w14:textId="77777777" w:rsidR="00B74E4E" w:rsidRPr="003D68E5" w:rsidRDefault="00B74E4E" w:rsidP="00B74E4E">
            <w:pPr>
              <w:pStyle w:val="BulletText2"/>
              <w:ind w:left="346"/>
            </w:pPr>
            <w:r w:rsidRPr="003D68E5">
              <w:t xml:space="preserve">place the rating in a designated area inside the RO for the VSO’s review, and </w:t>
            </w:r>
          </w:p>
          <w:p w14:paraId="5D9703FB" w14:textId="77777777" w:rsidR="00B74E4E" w:rsidRPr="003D68E5" w:rsidRDefault="00B74E4E" w:rsidP="00D575F7">
            <w:pPr>
              <w:pStyle w:val="BulletText2"/>
            </w:pPr>
            <w:proofErr w:type="gramStart"/>
            <w:r w:rsidRPr="003D68E5">
              <w:t>proceed</w:t>
            </w:r>
            <w:proofErr w:type="gramEnd"/>
            <w:r w:rsidRPr="003D68E5">
              <w:t xml:space="preserve"> to Step </w:t>
            </w:r>
            <w:r w:rsidR="007B2482" w:rsidRPr="003D68E5">
              <w:t>5</w:t>
            </w:r>
            <w:r w:rsidRPr="003D68E5">
              <w:t>.</w:t>
            </w:r>
          </w:p>
        </w:tc>
      </w:tr>
      <w:tr w:rsidR="00B74E4E" w:rsidRPr="003D68E5" w14:paraId="7AFE7F53" w14:textId="77777777" w:rsidTr="00B74E4E">
        <w:tc>
          <w:tcPr>
            <w:tcW w:w="878" w:type="dxa"/>
            <w:tcBorders>
              <w:top w:val="single" w:sz="6" w:space="0" w:color="auto"/>
              <w:left w:val="single" w:sz="6" w:space="0" w:color="auto"/>
              <w:bottom w:val="single" w:sz="6" w:space="0" w:color="auto"/>
              <w:right w:val="single" w:sz="6" w:space="0" w:color="auto"/>
            </w:tcBorders>
          </w:tcPr>
          <w:p w14:paraId="311A1F3D" w14:textId="77777777" w:rsidR="00B74E4E" w:rsidRPr="003D68E5" w:rsidRDefault="00B74E4E" w:rsidP="00502666">
            <w:pPr>
              <w:pStyle w:val="TableText"/>
              <w:numPr>
                <w:ilvl w:val="12"/>
                <w:numId w:val="0"/>
              </w:numPr>
              <w:jc w:val="center"/>
            </w:pPr>
            <w:r w:rsidRPr="003D68E5">
              <w:lastRenderedPageBreak/>
              <w:t>4</w:t>
            </w:r>
          </w:p>
        </w:tc>
        <w:tc>
          <w:tcPr>
            <w:tcW w:w="6670" w:type="dxa"/>
            <w:tcBorders>
              <w:top w:val="single" w:sz="6" w:space="0" w:color="auto"/>
              <w:bottom w:val="single" w:sz="6" w:space="0" w:color="auto"/>
              <w:right w:val="single" w:sz="6" w:space="0" w:color="auto"/>
            </w:tcBorders>
          </w:tcPr>
          <w:p w14:paraId="522D3B3B" w14:textId="661B5B81" w:rsidR="00B74E4E" w:rsidRPr="003D68E5" w:rsidRDefault="00B74E4E" w:rsidP="00B74E4E">
            <w:pPr>
              <w:pStyle w:val="TableText"/>
            </w:pPr>
            <w:r w:rsidRPr="003D68E5">
              <w:t xml:space="preserve">Does the rating decision include a condition protected under </w:t>
            </w:r>
            <w:hyperlink r:id="rId43" w:history="1">
              <w:r w:rsidR="00031305" w:rsidRPr="003D68E5">
                <w:rPr>
                  <w:rStyle w:val="Hyperlink"/>
                </w:rPr>
                <w:t>38 U.S.C. 7332</w:t>
              </w:r>
            </w:hyperlink>
            <w:r w:rsidRPr="003D68E5">
              <w:t>?</w:t>
            </w:r>
          </w:p>
          <w:p w14:paraId="2C4618A2" w14:textId="77777777" w:rsidR="00B74E4E" w:rsidRPr="003D68E5" w:rsidRDefault="00B74E4E" w:rsidP="00B74E4E">
            <w:pPr>
              <w:pStyle w:val="TableText"/>
            </w:pPr>
          </w:p>
          <w:p w14:paraId="182BBC4C" w14:textId="77777777" w:rsidR="00B74E4E" w:rsidRPr="003D68E5" w:rsidRDefault="00B74E4E" w:rsidP="00B74E4E">
            <w:pPr>
              <w:pStyle w:val="BulletText1"/>
            </w:pPr>
            <w:r w:rsidRPr="003D68E5">
              <w:t xml:space="preserve">If </w:t>
            </w:r>
            <w:r w:rsidRPr="003D68E5">
              <w:rPr>
                <w:i/>
              </w:rPr>
              <w:t>yes</w:t>
            </w:r>
            <w:r w:rsidRPr="003D68E5">
              <w:t>, do not provide the decision to the VSO.  No further action is needed.</w:t>
            </w:r>
          </w:p>
          <w:p w14:paraId="60E360FC" w14:textId="77777777" w:rsidR="00B74E4E" w:rsidRPr="003D68E5" w:rsidRDefault="00B74E4E" w:rsidP="00B74E4E">
            <w:pPr>
              <w:pStyle w:val="BulletText1"/>
            </w:pPr>
            <w:r w:rsidRPr="003D68E5">
              <w:t xml:space="preserve">If </w:t>
            </w:r>
            <w:r w:rsidRPr="003D68E5">
              <w:rPr>
                <w:i/>
              </w:rPr>
              <w:t>no</w:t>
            </w:r>
            <w:r w:rsidRPr="003D68E5">
              <w:t xml:space="preserve">, </w:t>
            </w:r>
          </w:p>
          <w:p w14:paraId="0E0C984A" w14:textId="77777777" w:rsidR="00B74E4E" w:rsidRPr="003D68E5" w:rsidRDefault="00B74E4E" w:rsidP="00B74E4E">
            <w:pPr>
              <w:pStyle w:val="BulletText2"/>
              <w:ind w:left="346"/>
            </w:pPr>
            <w:r w:rsidRPr="003D68E5">
              <w:t>print a copy of the rating decision for the VSO</w:t>
            </w:r>
          </w:p>
          <w:p w14:paraId="143B0236" w14:textId="77777777" w:rsidR="00B74E4E" w:rsidRPr="003D68E5" w:rsidRDefault="00B74E4E" w:rsidP="00B74E4E">
            <w:pPr>
              <w:pStyle w:val="BulletText2"/>
              <w:ind w:left="346"/>
            </w:pPr>
            <w:r w:rsidRPr="003D68E5">
              <w:t>place the rating in a designated area inside the RO for the VSO’s review, and</w:t>
            </w:r>
          </w:p>
          <w:p w14:paraId="36D0955A" w14:textId="77777777" w:rsidR="00B74E4E" w:rsidRPr="003D68E5" w:rsidRDefault="00B74E4E" w:rsidP="007B2482">
            <w:pPr>
              <w:pStyle w:val="BulletText2"/>
            </w:pPr>
            <w:proofErr w:type="gramStart"/>
            <w:r w:rsidRPr="003D68E5">
              <w:t>proceed</w:t>
            </w:r>
            <w:proofErr w:type="gramEnd"/>
            <w:r w:rsidRPr="003D68E5">
              <w:t xml:space="preserve"> to Step </w:t>
            </w:r>
            <w:r w:rsidR="007B2482" w:rsidRPr="003D68E5">
              <w:t>5</w:t>
            </w:r>
            <w:r w:rsidRPr="003D68E5">
              <w:t>.</w:t>
            </w:r>
          </w:p>
        </w:tc>
      </w:tr>
      <w:tr w:rsidR="00A34220" w:rsidRPr="003D68E5" w14:paraId="6ABAB050" w14:textId="77777777" w:rsidTr="00B74E4E">
        <w:tc>
          <w:tcPr>
            <w:tcW w:w="878" w:type="dxa"/>
            <w:tcBorders>
              <w:top w:val="single" w:sz="6" w:space="0" w:color="auto"/>
              <w:left w:val="single" w:sz="6" w:space="0" w:color="auto"/>
              <w:bottom w:val="single" w:sz="6" w:space="0" w:color="auto"/>
              <w:right w:val="single" w:sz="6" w:space="0" w:color="auto"/>
            </w:tcBorders>
          </w:tcPr>
          <w:p w14:paraId="42F6A8DE" w14:textId="0FFE4628" w:rsidR="00A34220" w:rsidRPr="003D68E5" w:rsidRDefault="002C7063" w:rsidP="00502666">
            <w:pPr>
              <w:pStyle w:val="TableText"/>
              <w:numPr>
                <w:ilvl w:val="12"/>
                <w:numId w:val="0"/>
              </w:numPr>
              <w:jc w:val="center"/>
            </w:pPr>
            <w:r w:rsidRPr="003D68E5">
              <w:t>5</w:t>
            </w:r>
          </w:p>
        </w:tc>
        <w:tc>
          <w:tcPr>
            <w:tcW w:w="6670" w:type="dxa"/>
            <w:tcBorders>
              <w:top w:val="single" w:sz="6" w:space="0" w:color="auto"/>
              <w:bottom w:val="single" w:sz="6" w:space="0" w:color="auto"/>
              <w:right w:val="single" w:sz="6" w:space="0" w:color="auto"/>
            </w:tcBorders>
          </w:tcPr>
          <w:p w14:paraId="0BB9139C" w14:textId="77777777" w:rsidR="00D61947" w:rsidRPr="003D68E5" w:rsidRDefault="001972BB" w:rsidP="00C46F51">
            <w:pPr>
              <w:pStyle w:val="TableText"/>
            </w:pPr>
            <w:r w:rsidRPr="003D68E5">
              <w:t xml:space="preserve">Is the rating the </w:t>
            </w:r>
            <w:r w:rsidR="00D61947" w:rsidRPr="003D68E5">
              <w:t>first decision being completed under the EP (</w:t>
            </w:r>
            <w:r w:rsidR="00D6260F" w:rsidRPr="003D68E5">
              <w:t>i.e.</w:t>
            </w:r>
            <w:r w:rsidR="00D61947" w:rsidRPr="003D68E5">
              <w:t xml:space="preserve"> EP has not been continued at authorization after a prior decision)?</w:t>
            </w:r>
          </w:p>
          <w:p w14:paraId="5631FBAC" w14:textId="77777777" w:rsidR="00D61947" w:rsidRPr="003D68E5" w:rsidRDefault="00D61947" w:rsidP="00C46F51">
            <w:pPr>
              <w:pStyle w:val="TableText"/>
            </w:pPr>
          </w:p>
          <w:p w14:paraId="5690D192" w14:textId="77777777" w:rsidR="00A34220" w:rsidRPr="003D68E5" w:rsidRDefault="00D61947" w:rsidP="00CA06E1">
            <w:pPr>
              <w:pStyle w:val="ListParagraph"/>
              <w:numPr>
                <w:ilvl w:val="0"/>
                <w:numId w:val="6"/>
              </w:numPr>
              <w:ind w:left="158" w:hanging="187"/>
            </w:pPr>
            <w:r w:rsidRPr="003D68E5">
              <w:t xml:space="preserve">If </w:t>
            </w:r>
            <w:r w:rsidRPr="003D68E5">
              <w:rPr>
                <w:i/>
              </w:rPr>
              <w:t>yes</w:t>
            </w:r>
            <w:r w:rsidRPr="003D68E5">
              <w:t>, a</w:t>
            </w:r>
            <w:r w:rsidR="00B74E4E" w:rsidRPr="003D68E5">
              <w:t xml:space="preserve">llow the </w:t>
            </w:r>
            <w:r w:rsidR="00A34220" w:rsidRPr="003D68E5">
              <w:t xml:space="preserve">VSO </w:t>
            </w:r>
            <w:r w:rsidR="00B74E4E" w:rsidRPr="003D68E5">
              <w:t xml:space="preserve">time to </w:t>
            </w:r>
            <w:r w:rsidR="00A34220" w:rsidRPr="003D68E5">
              <w:t>review the rating decision</w:t>
            </w:r>
            <w:r w:rsidR="00B74E4E" w:rsidRPr="003D68E5">
              <w:t xml:space="preserve"> under the time limit established in M21-1, Part I, </w:t>
            </w:r>
            <w:r w:rsidR="00C46F51" w:rsidRPr="003D68E5">
              <w:t>3</w:t>
            </w:r>
            <w:r w:rsidR="00B74E4E" w:rsidRPr="003D68E5">
              <w:t>.B.3.b</w:t>
            </w:r>
            <w:r w:rsidR="00A34220" w:rsidRPr="003D68E5">
              <w:t>.</w:t>
            </w:r>
          </w:p>
          <w:p w14:paraId="0CC4B0F3" w14:textId="77777777" w:rsidR="008C733D" w:rsidRPr="003D68E5" w:rsidRDefault="00D61947" w:rsidP="00CA06E1">
            <w:pPr>
              <w:pStyle w:val="ListParagraph"/>
              <w:numPr>
                <w:ilvl w:val="0"/>
                <w:numId w:val="6"/>
              </w:numPr>
              <w:ind w:left="158" w:hanging="187"/>
            </w:pPr>
            <w:r w:rsidRPr="003D68E5">
              <w:t xml:space="preserve">If </w:t>
            </w:r>
            <w:r w:rsidRPr="003D68E5">
              <w:rPr>
                <w:i/>
              </w:rPr>
              <w:t>no</w:t>
            </w:r>
            <w:r w:rsidR="008C733D" w:rsidRPr="003D68E5">
              <w:t>,</w:t>
            </w:r>
          </w:p>
          <w:p w14:paraId="70C504C2" w14:textId="3E1AABD0" w:rsidR="00D61947" w:rsidRPr="003D68E5" w:rsidRDefault="008C733D" w:rsidP="008C733D">
            <w:pPr>
              <w:pStyle w:val="BulletText2"/>
            </w:pPr>
            <w:r w:rsidRPr="003D68E5">
              <w:t>notify the VSO (via phone, e</w:t>
            </w:r>
            <w:r w:rsidR="00A83643" w:rsidRPr="003D68E5">
              <w:t>-</w:t>
            </w:r>
            <w:r w:rsidRPr="003D68E5">
              <w:t>mail</w:t>
            </w:r>
            <w:r w:rsidR="001327EB" w:rsidRPr="003D68E5">
              <w:t>,</w:t>
            </w:r>
            <w:r w:rsidRPr="003D68E5">
              <w:t xml:space="preserve"> or in-person communication) that a subsequent rating decision has been made and is available for review in the eFolder</w:t>
            </w:r>
          </w:p>
          <w:p w14:paraId="5154864E" w14:textId="77777777" w:rsidR="008C733D" w:rsidRPr="003D68E5" w:rsidRDefault="008C733D" w:rsidP="008C733D">
            <w:pPr>
              <w:pStyle w:val="BulletText2"/>
            </w:pPr>
            <w:r w:rsidRPr="003D68E5">
              <w:t xml:space="preserve">document telephone or in-person communication on </w:t>
            </w:r>
            <w:r w:rsidRPr="003D68E5">
              <w:rPr>
                <w:i/>
              </w:rPr>
              <w:t>VA Form 27-0820, Report of Contact</w:t>
            </w:r>
            <w:r w:rsidRPr="003D68E5">
              <w:t>, and</w:t>
            </w:r>
          </w:p>
          <w:p w14:paraId="32B133AE" w14:textId="77777777" w:rsidR="008C733D" w:rsidRPr="003D68E5" w:rsidRDefault="008C733D" w:rsidP="008C733D">
            <w:pPr>
              <w:pStyle w:val="BulletText2"/>
            </w:pPr>
            <w:proofErr w:type="gramStart"/>
            <w:r w:rsidRPr="003D68E5">
              <w:t>allow</w:t>
            </w:r>
            <w:proofErr w:type="gramEnd"/>
            <w:r w:rsidRPr="003D68E5">
              <w:t xml:space="preserve"> the VSO time to review the rating decision under the time limit established in M21-1, Part I, 3.B.3.b.</w:t>
            </w:r>
          </w:p>
          <w:p w14:paraId="53186FC7" w14:textId="77777777" w:rsidR="008C733D" w:rsidRPr="003D68E5" w:rsidRDefault="008C733D" w:rsidP="008C733D">
            <w:pPr>
              <w:pStyle w:val="BulletText2"/>
              <w:numPr>
                <w:ilvl w:val="0"/>
                <w:numId w:val="0"/>
              </w:numPr>
            </w:pPr>
          </w:p>
          <w:p w14:paraId="6B850FC4" w14:textId="77777777" w:rsidR="008C733D" w:rsidRPr="003D68E5" w:rsidRDefault="008C733D" w:rsidP="008C733D">
            <w:pPr>
              <w:pStyle w:val="BlockText"/>
            </w:pPr>
            <w:r w:rsidRPr="003D68E5">
              <w:rPr>
                <w:b/>
                <w:i/>
              </w:rPr>
              <w:t>Note</w:t>
            </w:r>
            <w:r w:rsidRPr="003D68E5">
              <w:t>:  Place a copy of the VSO notification and any additional correspondence in the eFolder.</w:t>
            </w:r>
          </w:p>
        </w:tc>
      </w:tr>
      <w:tr w:rsidR="00A34220" w:rsidRPr="003D68E5" w14:paraId="35552FED" w14:textId="77777777" w:rsidTr="00B74E4E">
        <w:tc>
          <w:tcPr>
            <w:tcW w:w="878" w:type="dxa"/>
            <w:tcBorders>
              <w:top w:val="single" w:sz="6" w:space="0" w:color="auto"/>
              <w:left w:val="single" w:sz="6" w:space="0" w:color="auto"/>
              <w:bottom w:val="single" w:sz="6" w:space="0" w:color="auto"/>
              <w:right w:val="single" w:sz="6" w:space="0" w:color="auto"/>
            </w:tcBorders>
          </w:tcPr>
          <w:p w14:paraId="170ACC4D" w14:textId="28D626FA" w:rsidR="00A34220" w:rsidRPr="003D68E5" w:rsidRDefault="00B9217C" w:rsidP="00502666">
            <w:pPr>
              <w:pStyle w:val="TableText"/>
              <w:numPr>
                <w:ilvl w:val="12"/>
                <w:numId w:val="0"/>
              </w:numPr>
              <w:jc w:val="center"/>
            </w:pPr>
            <w:r w:rsidRPr="003D68E5">
              <w:t>6</w:t>
            </w:r>
          </w:p>
        </w:tc>
        <w:tc>
          <w:tcPr>
            <w:tcW w:w="6670" w:type="dxa"/>
            <w:tcBorders>
              <w:top w:val="single" w:sz="6" w:space="0" w:color="auto"/>
              <w:bottom w:val="single" w:sz="6" w:space="0" w:color="auto"/>
              <w:right w:val="single" w:sz="6" w:space="0" w:color="auto"/>
            </w:tcBorders>
          </w:tcPr>
          <w:p w14:paraId="144C5448" w14:textId="77777777" w:rsidR="00CD484C" w:rsidRPr="003D68E5" w:rsidRDefault="003310FE" w:rsidP="003310FE">
            <w:pPr>
              <w:pStyle w:val="TableText"/>
            </w:pPr>
            <w:r w:rsidRPr="003D68E5">
              <w:t>Resolve any</w:t>
            </w:r>
            <w:r w:rsidR="00A34220" w:rsidRPr="003D68E5">
              <w:t xml:space="preserve"> mistake</w:t>
            </w:r>
            <w:r w:rsidRPr="003D68E5">
              <w:t>s</w:t>
            </w:r>
            <w:r w:rsidR="00A34220" w:rsidRPr="003D68E5">
              <w:t xml:space="preserve"> </w:t>
            </w:r>
            <w:r w:rsidRPr="003D68E5">
              <w:t>noted or</w:t>
            </w:r>
            <w:r w:rsidR="00A34220" w:rsidRPr="003D68E5">
              <w:t xml:space="preserve"> clarification</w:t>
            </w:r>
            <w:r w:rsidRPr="003D68E5">
              <w:t>s requested by the VSO.</w:t>
            </w:r>
            <w:r w:rsidR="00A34220" w:rsidRPr="003D68E5">
              <w:t xml:space="preserve"> </w:t>
            </w:r>
          </w:p>
          <w:p w14:paraId="4F4A0B5F" w14:textId="77777777" w:rsidR="00A34220" w:rsidRPr="003D68E5" w:rsidRDefault="00A34220" w:rsidP="003310FE">
            <w:pPr>
              <w:pStyle w:val="TableText"/>
              <w:rPr>
                <w:color w:val="auto"/>
              </w:rPr>
            </w:pPr>
          </w:p>
          <w:p w14:paraId="66A324B6" w14:textId="77777777" w:rsidR="003310FE" w:rsidRPr="003D68E5" w:rsidRDefault="003310FE" w:rsidP="003310FE">
            <w:pPr>
              <w:pStyle w:val="TableText"/>
            </w:pPr>
            <w:r w:rsidRPr="003D68E5">
              <w:rPr>
                <w:b/>
                <w:i/>
              </w:rPr>
              <w:t>Notes</w:t>
            </w:r>
            <w:r w:rsidRPr="003D68E5">
              <w:t xml:space="preserve">:  </w:t>
            </w:r>
          </w:p>
          <w:p w14:paraId="1BC434DC" w14:textId="77777777" w:rsidR="003310FE" w:rsidRPr="003D68E5" w:rsidRDefault="003310FE" w:rsidP="003310FE">
            <w:pPr>
              <w:pStyle w:val="BulletText1"/>
            </w:pPr>
            <w:r w:rsidRPr="003D68E5">
              <w:t xml:space="preserve">Disagreements with a decision should be pursued through the appellate process.  </w:t>
            </w:r>
          </w:p>
          <w:p w14:paraId="512C8E20" w14:textId="77777777" w:rsidR="003310FE" w:rsidRPr="003D68E5" w:rsidRDefault="003310FE" w:rsidP="003310FE">
            <w:pPr>
              <w:pStyle w:val="BulletText1"/>
            </w:pPr>
            <w:r w:rsidRPr="003D68E5">
              <w:t>The VSO will request clarifications from the person designated by local management to resolve the issue.</w:t>
            </w:r>
          </w:p>
        </w:tc>
      </w:tr>
      <w:tr w:rsidR="00A34220" w:rsidRPr="003D68E5" w14:paraId="2C5AC2DD" w14:textId="77777777" w:rsidTr="00B74E4E">
        <w:tc>
          <w:tcPr>
            <w:tcW w:w="878" w:type="dxa"/>
            <w:tcBorders>
              <w:top w:val="single" w:sz="6" w:space="0" w:color="auto"/>
              <w:left w:val="single" w:sz="6" w:space="0" w:color="auto"/>
              <w:bottom w:val="single" w:sz="6" w:space="0" w:color="auto"/>
              <w:right w:val="single" w:sz="6" w:space="0" w:color="auto"/>
            </w:tcBorders>
          </w:tcPr>
          <w:p w14:paraId="201C69D2" w14:textId="3AA2125F" w:rsidR="00A34220" w:rsidRPr="003D68E5" w:rsidRDefault="00B9217C" w:rsidP="00502666">
            <w:pPr>
              <w:pStyle w:val="TableText"/>
              <w:jc w:val="center"/>
            </w:pPr>
            <w:r w:rsidRPr="003D68E5">
              <w:t>7</w:t>
            </w:r>
          </w:p>
        </w:tc>
        <w:tc>
          <w:tcPr>
            <w:tcW w:w="6670" w:type="dxa"/>
            <w:tcBorders>
              <w:top w:val="single" w:sz="6" w:space="0" w:color="auto"/>
              <w:bottom w:val="single" w:sz="6" w:space="0" w:color="auto"/>
              <w:right w:val="single" w:sz="6" w:space="0" w:color="auto"/>
            </w:tcBorders>
          </w:tcPr>
          <w:p w14:paraId="7D146524" w14:textId="77777777" w:rsidR="00A34220" w:rsidRPr="003D68E5" w:rsidRDefault="00A34220" w:rsidP="00502666">
            <w:pPr>
              <w:pStyle w:val="TableText"/>
            </w:pPr>
            <w:r w:rsidRPr="003D68E5">
              <w:t>If</w:t>
            </w:r>
            <w:r w:rsidR="00B00B23" w:rsidRPr="003D68E5">
              <w:t xml:space="preserve"> the review results in</w:t>
            </w:r>
          </w:p>
          <w:p w14:paraId="12791DB4" w14:textId="77777777" w:rsidR="00A34220" w:rsidRPr="003D68E5" w:rsidRDefault="00A34220" w:rsidP="00502666">
            <w:pPr>
              <w:pStyle w:val="TableText"/>
            </w:pPr>
          </w:p>
          <w:p w14:paraId="4B752D2D" w14:textId="77777777" w:rsidR="00A34220" w:rsidRPr="003D68E5" w:rsidRDefault="00B00B23" w:rsidP="00B00B23">
            <w:pPr>
              <w:pStyle w:val="BulletText1"/>
            </w:pPr>
            <w:proofErr w:type="gramStart"/>
            <w:r w:rsidRPr="003D68E5">
              <w:t>no</w:t>
            </w:r>
            <w:proofErr w:type="gramEnd"/>
            <w:r w:rsidRPr="003D68E5">
              <w:t xml:space="preserve"> </w:t>
            </w:r>
            <w:r w:rsidR="00A34220" w:rsidRPr="003D68E5">
              <w:t>change</w:t>
            </w:r>
            <w:r w:rsidRPr="003D68E5">
              <w:t xml:space="preserve"> to the rating decision, proceed to Step 8.</w:t>
            </w:r>
          </w:p>
          <w:p w14:paraId="6952E652" w14:textId="77777777" w:rsidR="00A34220" w:rsidRPr="003D68E5" w:rsidRDefault="00B00B23" w:rsidP="00B00B23">
            <w:pPr>
              <w:pStyle w:val="BulletText1"/>
            </w:pPr>
            <w:proofErr w:type="gramStart"/>
            <w:r w:rsidRPr="003D68E5">
              <w:t>modifications</w:t>
            </w:r>
            <w:proofErr w:type="gramEnd"/>
            <w:r w:rsidRPr="003D68E5">
              <w:t xml:space="preserve"> to the</w:t>
            </w:r>
            <w:r w:rsidR="00A34220" w:rsidRPr="003D68E5">
              <w:t xml:space="preserve"> rating</w:t>
            </w:r>
            <w:r w:rsidRPr="003D68E5">
              <w:t xml:space="preserve"> decision, regardless of whether or not the new rating is related to the VSO’s concerns, </w:t>
            </w:r>
            <w:r w:rsidR="00A34220" w:rsidRPr="003D68E5">
              <w:t xml:space="preserve">repeat </w:t>
            </w:r>
            <w:r w:rsidRPr="003D68E5">
              <w:t>the prior steps</w:t>
            </w:r>
            <w:r w:rsidR="00A34220" w:rsidRPr="003D68E5">
              <w:t>.</w:t>
            </w:r>
          </w:p>
        </w:tc>
      </w:tr>
      <w:tr w:rsidR="00A34220" w:rsidRPr="003D68E5" w14:paraId="78FB8A61" w14:textId="77777777" w:rsidTr="00B74E4E">
        <w:tc>
          <w:tcPr>
            <w:tcW w:w="878" w:type="dxa"/>
            <w:tcBorders>
              <w:top w:val="single" w:sz="6" w:space="0" w:color="auto"/>
              <w:left w:val="single" w:sz="6" w:space="0" w:color="auto"/>
              <w:bottom w:val="single" w:sz="6" w:space="0" w:color="auto"/>
              <w:right w:val="single" w:sz="6" w:space="0" w:color="auto"/>
            </w:tcBorders>
          </w:tcPr>
          <w:p w14:paraId="30F2616B" w14:textId="76A7A046" w:rsidR="00A34220" w:rsidRPr="003D68E5" w:rsidRDefault="00B9217C" w:rsidP="00502666">
            <w:pPr>
              <w:pStyle w:val="TableText"/>
              <w:jc w:val="center"/>
            </w:pPr>
            <w:r w:rsidRPr="003D68E5">
              <w:t>8</w:t>
            </w:r>
          </w:p>
        </w:tc>
        <w:tc>
          <w:tcPr>
            <w:tcW w:w="6670" w:type="dxa"/>
            <w:tcBorders>
              <w:top w:val="single" w:sz="6" w:space="0" w:color="auto"/>
              <w:bottom w:val="single" w:sz="6" w:space="0" w:color="auto"/>
              <w:right w:val="single" w:sz="6" w:space="0" w:color="auto"/>
            </w:tcBorders>
          </w:tcPr>
          <w:p w14:paraId="5D900423" w14:textId="77777777" w:rsidR="00A34220" w:rsidRPr="003D68E5" w:rsidRDefault="00B00B23" w:rsidP="00B00B23">
            <w:pPr>
              <w:pStyle w:val="TableText"/>
            </w:pPr>
            <w:r w:rsidRPr="003D68E5">
              <w:t>R</w:t>
            </w:r>
            <w:r w:rsidR="00A34220" w:rsidRPr="003D68E5">
              <w:t xml:space="preserve">efer the case to </w:t>
            </w:r>
            <w:r w:rsidRPr="003D68E5">
              <w:t xml:space="preserve">the </w:t>
            </w:r>
            <w:r w:rsidR="00A34220" w:rsidRPr="003D68E5">
              <w:t>authorization</w:t>
            </w:r>
            <w:r w:rsidRPr="003D68E5">
              <w:t xml:space="preserve"> activity</w:t>
            </w:r>
            <w:r w:rsidR="00A34220" w:rsidRPr="003D68E5">
              <w:t>.</w:t>
            </w:r>
          </w:p>
        </w:tc>
      </w:tr>
    </w:tbl>
    <w:p w14:paraId="64F89902" w14:textId="77777777" w:rsidR="00A34220" w:rsidRPr="003D68E5" w:rsidRDefault="00A34220" w:rsidP="00B00B23"/>
    <w:tbl>
      <w:tblPr>
        <w:tblW w:w="7732" w:type="dxa"/>
        <w:tblInd w:w="1728" w:type="dxa"/>
        <w:tblLayout w:type="fixed"/>
        <w:tblLook w:val="0000" w:firstRow="0" w:lastRow="0" w:firstColumn="0" w:lastColumn="0" w:noHBand="0" w:noVBand="0"/>
      </w:tblPr>
      <w:tblGrid>
        <w:gridCol w:w="7732"/>
      </w:tblGrid>
      <w:tr w:rsidR="00B00B23" w:rsidRPr="003D68E5" w14:paraId="7FB01861" w14:textId="77777777" w:rsidTr="00B00B23">
        <w:tc>
          <w:tcPr>
            <w:tcW w:w="5000" w:type="pct"/>
            <w:shd w:val="clear" w:color="auto" w:fill="auto"/>
          </w:tcPr>
          <w:p w14:paraId="3012BF9D" w14:textId="77777777" w:rsidR="00307BA0" w:rsidRPr="003D68E5" w:rsidRDefault="00307BA0" w:rsidP="00B00B23">
            <w:pPr>
              <w:pStyle w:val="NoteText"/>
            </w:pPr>
            <w:r w:rsidRPr="003D68E5">
              <w:rPr>
                <w:b/>
                <w:i/>
              </w:rPr>
              <w:t>Note</w:t>
            </w:r>
            <w:r w:rsidRPr="003D68E5">
              <w:t xml:space="preserve">:  </w:t>
            </w:r>
            <w:r w:rsidR="00C91BAF" w:rsidRPr="003D68E5">
              <w:t>When</w:t>
            </w:r>
            <w:r w:rsidRPr="003D68E5">
              <w:t xml:space="preserve"> the VSO has access to the eFolder, the VSO work queue indicators in VBMS are sufficient notice that a rating decision or </w:t>
            </w:r>
            <w:r w:rsidR="00D035B0" w:rsidRPr="003D68E5">
              <w:t xml:space="preserve">decision notice </w:t>
            </w:r>
            <w:r w:rsidRPr="003D68E5">
              <w:t>is available for review.</w:t>
            </w:r>
          </w:p>
          <w:p w14:paraId="5A4DB45D" w14:textId="77777777" w:rsidR="00307BA0" w:rsidRPr="003D68E5" w:rsidRDefault="00307BA0" w:rsidP="00B00B23">
            <w:pPr>
              <w:pStyle w:val="NoteText"/>
              <w:rPr>
                <w:b/>
                <w:i/>
              </w:rPr>
            </w:pPr>
          </w:p>
          <w:p w14:paraId="720D34D1" w14:textId="77777777" w:rsidR="00B00B23" w:rsidRPr="003D68E5" w:rsidRDefault="00B00B23" w:rsidP="00B00B23">
            <w:pPr>
              <w:pStyle w:val="NoteText"/>
            </w:pPr>
            <w:r w:rsidRPr="003D68E5">
              <w:rPr>
                <w:b/>
                <w:i/>
              </w:rPr>
              <w:t>Reference</w:t>
            </w:r>
            <w:r w:rsidRPr="003D68E5">
              <w:t xml:space="preserve">: </w:t>
            </w:r>
            <w:r w:rsidR="00892D32" w:rsidRPr="003D68E5">
              <w:t xml:space="preserve"> </w:t>
            </w:r>
            <w:r w:rsidRPr="003D68E5">
              <w:t>For more information on VSO notification procedures, see the exhibit in M21-1, Part I, 3.B.4.</w:t>
            </w:r>
          </w:p>
        </w:tc>
      </w:tr>
    </w:tbl>
    <w:p w14:paraId="21A43528" w14:textId="77777777" w:rsidR="00B00B23" w:rsidRPr="003D68E5" w:rsidRDefault="00B00B23" w:rsidP="00B00B23">
      <w:pPr>
        <w:pStyle w:val="BlockLine"/>
      </w:pPr>
    </w:p>
    <w:p w14:paraId="3397F302" w14:textId="77777777" w:rsidR="00A34220" w:rsidRPr="003D68E5" w:rsidRDefault="00A34220">
      <w:pPr>
        <w:spacing w:after="200" w:line="276" w:lineRule="auto"/>
      </w:pPr>
      <w:r w:rsidRPr="003D68E5">
        <w:br w:type="page"/>
      </w:r>
    </w:p>
    <w:p w14:paraId="67526565" w14:textId="77777777" w:rsidR="00A34220" w:rsidRPr="003D68E5" w:rsidRDefault="00DB7BA1" w:rsidP="00A34220">
      <w:pPr>
        <w:pStyle w:val="Heading4"/>
      </w:pPr>
      <w:r w:rsidRPr="003D68E5">
        <w:lastRenderedPageBreak/>
        <w:t>4.  Exhibit:  VSO Notification Guide</w:t>
      </w:r>
    </w:p>
    <w:p w14:paraId="5F08D371" w14:textId="77777777" w:rsidR="00A34220" w:rsidRPr="003D68E5" w:rsidRDefault="00A34220" w:rsidP="00A34220">
      <w:pPr>
        <w:pStyle w:val="BlockLine"/>
      </w:pPr>
    </w:p>
    <w:tbl>
      <w:tblPr>
        <w:tblW w:w="0" w:type="auto"/>
        <w:tblLayout w:type="fixed"/>
        <w:tblLook w:val="0000" w:firstRow="0" w:lastRow="0" w:firstColumn="0" w:lastColumn="0" w:noHBand="0" w:noVBand="0"/>
      </w:tblPr>
      <w:tblGrid>
        <w:gridCol w:w="1728"/>
        <w:gridCol w:w="7740"/>
      </w:tblGrid>
      <w:tr w:rsidR="00A34220" w:rsidRPr="003D68E5" w14:paraId="64D965EE" w14:textId="77777777" w:rsidTr="00A34220">
        <w:tc>
          <w:tcPr>
            <w:tcW w:w="1728" w:type="dxa"/>
            <w:shd w:val="clear" w:color="auto" w:fill="auto"/>
          </w:tcPr>
          <w:p w14:paraId="70A48AA3" w14:textId="77777777" w:rsidR="00A34220" w:rsidRPr="003D68E5" w:rsidRDefault="00DB7BA1" w:rsidP="00A34220">
            <w:pPr>
              <w:pStyle w:val="Heading5"/>
            </w:pPr>
            <w:r w:rsidRPr="003D68E5">
              <w:t>Introduction</w:t>
            </w:r>
          </w:p>
        </w:tc>
        <w:tc>
          <w:tcPr>
            <w:tcW w:w="7740" w:type="dxa"/>
            <w:shd w:val="clear" w:color="auto" w:fill="auto"/>
          </w:tcPr>
          <w:p w14:paraId="73678154" w14:textId="77777777" w:rsidR="00A34220" w:rsidRPr="003D68E5" w:rsidRDefault="00DB7BA1" w:rsidP="00A34220">
            <w:pPr>
              <w:pStyle w:val="BlockText"/>
            </w:pPr>
            <w:r w:rsidRPr="003D68E5">
              <w:t>This topic contains a flowchart to assist with VSO decision notifications.</w:t>
            </w:r>
          </w:p>
        </w:tc>
      </w:tr>
    </w:tbl>
    <w:p w14:paraId="03284364" w14:textId="77777777" w:rsidR="00A34220" w:rsidRPr="003D68E5" w:rsidRDefault="00A34220" w:rsidP="00DB7BA1">
      <w:pPr>
        <w:pStyle w:val="BlockLine"/>
        <w:rPr>
          <w:sz w:val="16"/>
        </w:rPr>
      </w:pPr>
    </w:p>
    <w:tbl>
      <w:tblPr>
        <w:tblW w:w="0" w:type="auto"/>
        <w:tblLayout w:type="fixed"/>
        <w:tblLook w:val="0000" w:firstRow="0" w:lastRow="0" w:firstColumn="0" w:lastColumn="0" w:noHBand="0" w:noVBand="0"/>
      </w:tblPr>
      <w:tblGrid>
        <w:gridCol w:w="1728"/>
        <w:gridCol w:w="7740"/>
      </w:tblGrid>
      <w:tr w:rsidR="00DB7BA1" w:rsidRPr="003D68E5" w14:paraId="461C6B3A" w14:textId="77777777" w:rsidTr="00DB7BA1">
        <w:tc>
          <w:tcPr>
            <w:tcW w:w="1728" w:type="dxa"/>
            <w:shd w:val="clear" w:color="auto" w:fill="auto"/>
          </w:tcPr>
          <w:p w14:paraId="3AAE0455" w14:textId="77777777" w:rsidR="00DB7BA1" w:rsidRPr="003D68E5" w:rsidRDefault="00DB7BA1" w:rsidP="00DB7BA1">
            <w:pPr>
              <w:pStyle w:val="Heading5"/>
            </w:pPr>
            <w:r w:rsidRPr="003D68E5">
              <w:t>Change Date</w:t>
            </w:r>
          </w:p>
        </w:tc>
        <w:tc>
          <w:tcPr>
            <w:tcW w:w="7740" w:type="dxa"/>
            <w:shd w:val="clear" w:color="auto" w:fill="auto"/>
          </w:tcPr>
          <w:p w14:paraId="40E902C7" w14:textId="77777777" w:rsidR="00DB7BA1" w:rsidRPr="003D68E5" w:rsidRDefault="00981B54" w:rsidP="00DB7BA1">
            <w:pPr>
              <w:pStyle w:val="BlockText"/>
            </w:pPr>
            <w:r w:rsidRPr="003D68E5">
              <w:t>July 13, 2015</w:t>
            </w:r>
          </w:p>
        </w:tc>
      </w:tr>
    </w:tbl>
    <w:p w14:paraId="4B4A6F3B" w14:textId="77777777" w:rsidR="00DB7BA1" w:rsidRPr="003D68E5" w:rsidRDefault="00DB7BA1" w:rsidP="00DB7BA1">
      <w:pPr>
        <w:pStyle w:val="BlockLine"/>
        <w:rPr>
          <w:sz w:val="14"/>
        </w:rPr>
      </w:pPr>
    </w:p>
    <w:tbl>
      <w:tblPr>
        <w:tblW w:w="0" w:type="auto"/>
        <w:tblLayout w:type="fixed"/>
        <w:tblLook w:val="0000" w:firstRow="0" w:lastRow="0" w:firstColumn="0" w:lastColumn="0" w:noHBand="0" w:noVBand="0"/>
      </w:tblPr>
      <w:tblGrid>
        <w:gridCol w:w="1728"/>
        <w:gridCol w:w="7740"/>
      </w:tblGrid>
      <w:tr w:rsidR="00DB7BA1" w:rsidRPr="003D68E5" w14:paraId="1294938D" w14:textId="77777777" w:rsidTr="00DB7BA1">
        <w:tc>
          <w:tcPr>
            <w:tcW w:w="1728" w:type="dxa"/>
            <w:shd w:val="clear" w:color="auto" w:fill="auto"/>
          </w:tcPr>
          <w:p w14:paraId="0199F823" w14:textId="77777777" w:rsidR="00DB7BA1" w:rsidRPr="003D68E5" w:rsidRDefault="00DB7BA1" w:rsidP="00DB7BA1">
            <w:pPr>
              <w:pStyle w:val="Heading5"/>
            </w:pPr>
            <w:proofErr w:type="gramStart"/>
            <w:r w:rsidRPr="003D68E5">
              <w:t xml:space="preserve">a.  </w:t>
            </w:r>
            <w:r w:rsidR="00B7183F" w:rsidRPr="003D68E5">
              <w:t>VSO</w:t>
            </w:r>
            <w:proofErr w:type="gramEnd"/>
            <w:r w:rsidR="00B7183F" w:rsidRPr="003D68E5">
              <w:t xml:space="preserve"> Notification Guide</w:t>
            </w:r>
          </w:p>
        </w:tc>
        <w:tc>
          <w:tcPr>
            <w:tcW w:w="7740" w:type="dxa"/>
            <w:shd w:val="clear" w:color="auto" w:fill="auto"/>
          </w:tcPr>
          <w:p w14:paraId="0AD1180E" w14:textId="77777777" w:rsidR="00DB7BA1" w:rsidRPr="003D68E5" w:rsidRDefault="00B7183F" w:rsidP="00DB7BA1">
            <w:pPr>
              <w:pStyle w:val="BlockText"/>
            </w:pPr>
            <w:r w:rsidRPr="003D68E5">
              <w:t>The graphic below contains a flowchart of the VSO decision notification process.</w:t>
            </w:r>
          </w:p>
        </w:tc>
      </w:tr>
    </w:tbl>
    <w:p w14:paraId="68ED4B9E" w14:textId="77777777" w:rsidR="00DB7BA1" w:rsidRPr="003D68E5" w:rsidRDefault="00DB7BA1" w:rsidP="00B7183F"/>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96"/>
      </w:tblGrid>
      <w:tr w:rsidR="00B7183F" w:rsidRPr="003D68E5" w14:paraId="0C8D0BC5" w14:textId="77777777" w:rsidTr="001531E0">
        <w:trPr>
          <w:trHeight w:val="7437"/>
        </w:trPr>
        <w:tc>
          <w:tcPr>
            <w:tcW w:w="7596" w:type="dxa"/>
            <w:shd w:val="clear" w:color="auto" w:fill="auto"/>
          </w:tcPr>
          <w:p w14:paraId="727AE837" w14:textId="77777777" w:rsidR="00B7183F" w:rsidRPr="003D68E5" w:rsidRDefault="00B7183F" w:rsidP="00B7183F">
            <w:pPr>
              <w:pStyle w:val="TableHeaderText"/>
            </w:pPr>
            <w:r w:rsidRPr="003D68E5">
              <w:object w:dxaOrig="9180" w:dyaOrig="11881" w14:anchorId="3389C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20pt" o:ole="">
                  <v:imagedata r:id="rId44" o:title=""/>
                </v:shape>
                <o:OLEObject Type="Embed" ProgID="AcroExch.Document.11" ShapeID="_x0000_i1025" DrawAspect="Content" ObjectID="_1519015938" r:id="rId45"/>
              </w:object>
            </w:r>
          </w:p>
        </w:tc>
      </w:tr>
    </w:tbl>
    <w:p w14:paraId="1A093F50" w14:textId="77777777" w:rsidR="00673ADC" w:rsidRPr="003D68E5" w:rsidRDefault="002B12F1" w:rsidP="002B12F1">
      <w:pPr>
        <w:pStyle w:val="Heading4"/>
        <w:tabs>
          <w:tab w:val="left" w:pos="1905"/>
          <w:tab w:val="left" w:pos="2370"/>
        </w:tabs>
        <w:rPr>
          <w:sz w:val="16"/>
        </w:rPr>
      </w:pPr>
      <w:r w:rsidRPr="003D68E5">
        <w:tab/>
      </w:r>
    </w:p>
    <w:p w14:paraId="7CEA960A" w14:textId="360D1587" w:rsidR="00806C2F" w:rsidRPr="00B7183F" w:rsidRDefault="000E4168" w:rsidP="005929A5">
      <w:pPr>
        <w:pStyle w:val="BlockLine"/>
      </w:pPr>
      <w:r w:rsidRPr="003D68E5">
        <w:fldChar w:fldCharType="begin">
          <w:fldData xml:space="preserve">RgBvAG4AdABTAGUAdABGAG8AbgB0AFMAZQB0AEYAbwBuAHQAUwBlAHQARgBvAG4AdABTAGUAdABG
AG8AbgB0AFMAZQB0AGkAbQBpAHMAdAB5AGwAZQBzAC4AeABtAGwA
</w:fldData>
        </w:fldChar>
      </w:r>
      <w:r w:rsidRPr="003D68E5">
        <w:instrText xml:space="preserve"> ADDIN  \* MERGEFORMAT </w:instrText>
      </w:r>
      <w:r w:rsidRPr="003D68E5">
        <w:fldChar w:fldCharType="end"/>
      </w:r>
      <w:r w:rsidR="00AF248D" w:rsidRPr="003D68E5">
        <w:fldChar w:fldCharType="begin">
          <w:fldData xml:space="preserve">RABvAGMAVABlAG0AcAAxAFYAYQByAFQAcgBhAGQAaQB0AGkAbwBuAGEAbAA=
</w:fldData>
        </w:fldChar>
      </w:r>
      <w:r w:rsidR="00AF248D" w:rsidRPr="003D68E5">
        <w:instrText xml:space="preserve"> ADDIN  \* MERGEFORMAT </w:instrText>
      </w:r>
      <w:r w:rsidR="00AF248D" w:rsidRPr="003D68E5">
        <w:fldChar w:fldCharType="end"/>
      </w:r>
      <w:r w:rsidR="00AF248D" w:rsidRPr="003D68E5">
        <w:fldChar w:fldCharType="begin">
          <w:fldData xml:space="preserve">RgBvAG4AdABTAGUAdABGAG8AbgB0AFMAZQB0AEYAbwBuAHQAUwBlAHQARgBvAG4AdABTAGUAdABG
AG8AbgB0AFMAZQB0AEYAbwBuAHQAUwBlAHQAaQBtAGkAcwB0AHkAbABlAHMALgB4AG0AbAA=
</w:fldData>
        </w:fldChar>
      </w:r>
      <w:r w:rsidR="00AF248D" w:rsidRPr="003D68E5">
        <w:instrText xml:space="preserve"> ADDIN  \* MERGEFORMAT </w:instrText>
      </w:r>
      <w:r w:rsidR="00AF248D" w:rsidRPr="003D68E5">
        <w:fldChar w:fldCharType="end"/>
      </w:r>
      <w:r w:rsidR="00031305" w:rsidRPr="003D68E5">
        <w:fldChar w:fldCharType="begin">
          <w:fldData xml:space="preserve">RABvAGMAVABlAG0AcAAxAFYAYQByAFQAcgBhAGQAaQB0AGkAbwBuAGEAbAA=
</w:fldData>
        </w:fldChar>
      </w:r>
      <w:r w:rsidR="00031305" w:rsidRPr="003D68E5">
        <w:instrText xml:space="preserve"> ADDIN  \* MERGEFORMAT </w:instrText>
      </w:r>
      <w:r w:rsidR="00031305" w:rsidRPr="003D68E5">
        <w:fldChar w:fldCharType="end"/>
      </w:r>
      <w:r w:rsidR="00031305" w:rsidRPr="003D68E5">
        <w:fldChar w:fldCharType="begin">
          <w:fldData xml:space="preserve">RgBvAG4AdABTAGUAdABGAG8AbgB0AFMAZQB0AEYAbwBuAHQAUwBlAHQARgBvAG4AdABTAGUAdABG
AG8AbgB0AFMAZQB0AEYAbwBuAHQAUwBlAHQARgBvAG4AdABTAGUAdABpAG0AaQBzAHQAeQBsAGUA
cwAuAHgAbQBsAA==
</w:fldData>
        </w:fldChar>
      </w:r>
      <w:r w:rsidR="00031305" w:rsidRPr="003D68E5">
        <w:instrText xml:space="preserve"> ADDIN  \* MERGEFORMAT </w:instrText>
      </w:r>
      <w:r w:rsidR="00031305" w:rsidRPr="003D68E5">
        <w:fldChar w:fldCharType="end"/>
      </w:r>
    </w:p>
    <w:sectPr w:rsidR="00806C2F" w:rsidRPr="00B71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multilevel"/>
    <w:tmpl w:val="746E3F36"/>
    <w:lvl w:ilvl="0">
      <w:start w:val="1"/>
      <w:numFmt w:val="bullet"/>
      <w:pStyle w:val="BulletText2"/>
      <w:lvlText w:val="-"/>
      <w:lvlJc w:val="left"/>
      <w:pPr>
        <w:tabs>
          <w:tab w:val="num" w:pos="360"/>
        </w:tabs>
        <w:ind w:left="360" w:hanging="187"/>
      </w:pPr>
      <w:rPr>
        <w:rFonts w:ascii="Symbol"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05E43B8"/>
    <w:multiLevelType w:val="hybridMultilevel"/>
    <w:tmpl w:val="E150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46D15"/>
    <w:multiLevelType w:val="hybridMultilevel"/>
    <w:tmpl w:val="7E6A3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D745D"/>
    <w:multiLevelType w:val="hybridMultilevel"/>
    <w:tmpl w:val="C0BEB4F2"/>
    <w:lvl w:ilvl="0" w:tplc="955445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1245D"/>
    <w:multiLevelType w:val="hybridMultilevel"/>
    <w:tmpl w:val="86F8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11AE5"/>
    <w:multiLevelType w:val="hybridMultilevel"/>
    <w:tmpl w:val="E23E0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2E05B8"/>
    <w:multiLevelType w:val="hybridMultilevel"/>
    <w:tmpl w:val="4CD88230"/>
    <w:lvl w:ilvl="0" w:tplc="526088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D550C"/>
    <w:multiLevelType w:val="hybridMultilevel"/>
    <w:tmpl w:val="F7341B4C"/>
    <w:lvl w:ilvl="0" w:tplc="526088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B6D6A"/>
    <w:multiLevelType w:val="hybridMultilevel"/>
    <w:tmpl w:val="908E03F8"/>
    <w:lvl w:ilvl="0" w:tplc="76F280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10A32"/>
    <w:multiLevelType w:val="hybridMultilevel"/>
    <w:tmpl w:val="A73C25E2"/>
    <w:lvl w:ilvl="0" w:tplc="5EB255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11853"/>
    <w:multiLevelType w:val="hybridMultilevel"/>
    <w:tmpl w:val="CDD0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B1FD6"/>
    <w:multiLevelType w:val="hybridMultilevel"/>
    <w:tmpl w:val="1D6AEC6A"/>
    <w:lvl w:ilvl="0" w:tplc="526088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84530"/>
    <w:multiLevelType w:val="hybridMultilevel"/>
    <w:tmpl w:val="2EF82CF8"/>
    <w:lvl w:ilvl="0" w:tplc="955445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212B2"/>
    <w:multiLevelType w:val="hybridMultilevel"/>
    <w:tmpl w:val="CF9E9874"/>
    <w:lvl w:ilvl="0" w:tplc="55EE13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5726C"/>
    <w:multiLevelType w:val="hybridMultilevel"/>
    <w:tmpl w:val="E1EEF2DC"/>
    <w:lvl w:ilvl="0" w:tplc="76F280EE">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9810E8E"/>
    <w:multiLevelType w:val="hybridMultilevel"/>
    <w:tmpl w:val="25D60EEE"/>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6">
    <w:nsid w:val="4AD87BB1"/>
    <w:multiLevelType w:val="hybridMultilevel"/>
    <w:tmpl w:val="0880717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7">
    <w:nsid w:val="4C7E4EE6"/>
    <w:multiLevelType w:val="hybridMultilevel"/>
    <w:tmpl w:val="481252AE"/>
    <w:lvl w:ilvl="0" w:tplc="BB8C62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550039"/>
    <w:multiLevelType w:val="hybridMultilevel"/>
    <w:tmpl w:val="8CF8A98C"/>
    <w:lvl w:ilvl="0" w:tplc="76F280EE">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19471B"/>
    <w:multiLevelType w:val="hybridMultilevel"/>
    <w:tmpl w:val="1BA4DCA8"/>
    <w:lvl w:ilvl="0" w:tplc="526088C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E2E07"/>
    <w:multiLevelType w:val="hybridMultilevel"/>
    <w:tmpl w:val="EFF4F806"/>
    <w:lvl w:ilvl="0" w:tplc="76F280EE">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5A0E04A1"/>
    <w:multiLevelType w:val="hybridMultilevel"/>
    <w:tmpl w:val="6D62CEFC"/>
    <w:lvl w:ilvl="0" w:tplc="0AFE07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FE5002"/>
    <w:multiLevelType w:val="hybridMultilevel"/>
    <w:tmpl w:val="3F00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DB3D68"/>
    <w:multiLevelType w:val="multilevel"/>
    <w:tmpl w:val="69D8E57E"/>
    <w:lvl w:ilvl="0">
      <w:start w:val="1"/>
      <w:numFmt w:val="bullet"/>
      <w:pStyle w:val="BulletText1"/>
      <w:lvlText w:val="·"/>
      <w:lvlJc w:val="left"/>
      <w:pPr>
        <w:tabs>
          <w:tab w:val="num" w:pos="173"/>
        </w:tabs>
        <w:ind w:left="173" w:hanging="173"/>
      </w:pPr>
      <w:rPr>
        <w:rFonts w:ascii="Symbol" w:hAnsi="Symbol" w:hint="default"/>
        <w:color w:val="auto"/>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C6F2D92"/>
    <w:multiLevelType w:val="hybridMultilevel"/>
    <w:tmpl w:val="E94A73F0"/>
    <w:lvl w:ilvl="0" w:tplc="955445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7C2456"/>
    <w:multiLevelType w:val="multilevel"/>
    <w:tmpl w:val="AA76F14C"/>
    <w:lvl w:ilvl="0">
      <w:start w:val="1"/>
      <w:numFmt w:val="bullet"/>
      <w:pStyle w:val="BulletText3"/>
      <w:lvlText w:val=""/>
      <w:lvlJc w:val="left"/>
      <w:pPr>
        <w:tabs>
          <w:tab w:val="num" w:pos="173"/>
        </w:tabs>
        <w:ind w:left="36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3571980"/>
    <w:multiLevelType w:val="hybridMultilevel"/>
    <w:tmpl w:val="DCE4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87599F"/>
    <w:multiLevelType w:val="hybridMultilevel"/>
    <w:tmpl w:val="BD84220E"/>
    <w:lvl w:ilvl="0" w:tplc="55EE13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122090"/>
    <w:multiLevelType w:val="hybridMultilevel"/>
    <w:tmpl w:val="B340556A"/>
    <w:lvl w:ilvl="0" w:tplc="955445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987C9C"/>
    <w:multiLevelType w:val="hybridMultilevel"/>
    <w:tmpl w:val="71D42AAA"/>
    <w:lvl w:ilvl="0" w:tplc="C26C43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916AD"/>
    <w:multiLevelType w:val="hybridMultilevel"/>
    <w:tmpl w:val="F3A4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25"/>
  </w:num>
  <w:num w:numId="4">
    <w:abstractNumId w:val="27"/>
  </w:num>
  <w:num w:numId="5">
    <w:abstractNumId w:val="13"/>
  </w:num>
  <w:num w:numId="6">
    <w:abstractNumId w:val="18"/>
  </w:num>
  <w:num w:numId="7">
    <w:abstractNumId w:val="20"/>
  </w:num>
  <w:num w:numId="8">
    <w:abstractNumId w:val="8"/>
  </w:num>
  <w:num w:numId="9">
    <w:abstractNumId w:val="14"/>
  </w:num>
  <w:num w:numId="10">
    <w:abstractNumId w:val="29"/>
  </w:num>
  <w:num w:numId="11">
    <w:abstractNumId w:val="23"/>
  </w:num>
  <w:num w:numId="12">
    <w:abstractNumId w:val="6"/>
  </w:num>
  <w:num w:numId="13">
    <w:abstractNumId w:val="19"/>
  </w:num>
  <w:num w:numId="14">
    <w:abstractNumId w:val="11"/>
  </w:num>
  <w:num w:numId="15">
    <w:abstractNumId w:val="7"/>
  </w:num>
  <w:num w:numId="16">
    <w:abstractNumId w:val="21"/>
  </w:num>
  <w:num w:numId="17">
    <w:abstractNumId w:val="22"/>
  </w:num>
  <w:num w:numId="18">
    <w:abstractNumId w:val="9"/>
  </w:num>
  <w:num w:numId="19">
    <w:abstractNumId w:val="4"/>
  </w:num>
  <w:num w:numId="20">
    <w:abstractNumId w:val="12"/>
  </w:num>
  <w:num w:numId="21">
    <w:abstractNumId w:val="28"/>
  </w:num>
  <w:num w:numId="22">
    <w:abstractNumId w:val="3"/>
  </w:num>
  <w:num w:numId="23">
    <w:abstractNumId w:val="24"/>
  </w:num>
  <w:num w:numId="24">
    <w:abstractNumId w:val="2"/>
  </w:num>
  <w:num w:numId="25">
    <w:abstractNumId w:val="17"/>
  </w:num>
  <w:num w:numId="26">
    <w:abstractNumId w:val="23"/>
  </w:num>
  <w:num w:numId="27">
    <w:abstractNumId w:val="23"/>
  </w:num>
  <w:num w:numId="28">
    <w:abstractNumId w:val="30"/>
  </w:num>
  <w:num w:numId="29">
    <w:abstractNumId w:val="1"/>
  </w:num>
  <w:num w:numId="30">
    <w:abstractNumId w:val="10"/>
  </w:num>
  <w:num w:numId="31">
    <w:abstractNumId w:val="16"/>
  </w:num>
  <w:num w:numId="32">
    <w:abstractNumId w:val="0"/>
  </w:num>
  <w:num w:numId="33">
    <w:abstractNumId w:val="0"/>
  </w:num>
  <w:num w:numId="34">
    <w:abstractNumId w:val="0"/>
  </w:num>
  <w:num w:numId="35">
    <w:abstractNumId w:val="15"/>
  </w:num>
  <w:num w:numId="36">
    <w:abstractNumId w:val="26"/>
  </w:num>
  <w:num w:numId="37">
    <w:abstractNumId w:val="0"/>
  </w:num>
  <w:num w:numId="38">
    <w:abstractNumId w:val="0"/>
  </w:num>
  <w:num w:numId="39">
    <w:abstractNumId w:val="0"/>
  </w:num>
  <w:num w:numId="40">
    <w:abstractNumId w:val="5"/>
  </w:num>
  <w:num w:numId="41">
    <w:abstractNumId w:val="23"/>
  </w:num>
  <w:num w:numId="42">
    <w:abstractNumId w:val="0"/>
  </w:num>
  <w:num w:numId="4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FontSetimistyles.xml"/>
  </w:docVars>
  <w:rsids>
    <w:rsidRoot w:val="00DD32B1"/>
    <w:rsid w:val="00001107"/>
    <w:rsid w:val="00006A39"/>
    <w:rsid w:val="00017442"/>
    <w:rsid w:val="000207C5"/>
    <w:rsid w:val="00021691"/>
    <w:rsid w:val="00024FBB"/>
    <w:rsid w:val="00026BE2"/>
    <w:rsid w:val="00031305"/>
    <w:rsid w:val="00037095"/>
    <w:rsid w:val="00037276"/>
    <w:rsid w:val="00042CAB"/>
    <w:rsid w:val="00044034"/>
    <w:rsid w:val="00047857"/>
    <w:rsid w:val="00066BD5"/>
    <w:rsid w:val="000777CE"/>
    <w:rsid w:val="000815E5"/>
    <w:rsid w:val="00081ECE"/>
    <w:rsid w:val="000971F9"/>
    <w:rsid w:val="000A359C"/>
    <w:rsid w:val="000B48D7"/>
    <w:rsid w:val="000B69F7"/>
    <w:rsid w:val="000D46E4"/>
    <w:rsid w:val="000E4168"/>
    <w:rsid w:val="000F09E4"/>
    <w:rsid w:val="000F18C0"/>
    <w:rsid w:val="000F413B"/>
    <w:rsid w:val="000F4181"/>
    <w:rsid w:val="00105ADC"/>
    <w:rsid w:val="0010797F"/>
    <w:rsid w:val="00126901"/>
    <w:rsid w:val="00127486"/>
    <w:rsid w:val="00130AC9"/>
    <w:rsid w:val="0013120B"/>
    <w:rsid w:val="001327EB"/>
    <w:rsid w:val="001411C7"/>
    <w:rsid w:val="00151E3B"/>
    <w:rsid w:val="001531E0"/>
    <w:rsid w:val="0016771B"/>
    <w:rsid w:val="00173BA0"/>
    <w:rsid w:val="0018026C"/>
    <w:rsid w:val="001827D3"/>
    <w:rsid w:val="00184355"/>
    <w:rsid w:val="00185921"/>
    <w:rsid w:val="001928B9"/>
    <w:rsid w:val="001972BB"/>
    <w:rsid w:val="001B2134"/>
    <w:rsid w:val="001B741F"/>
    <w:rsid w:val="001C270F"/>
    <w:rsid w:val="001E6E25"/>
    <w:rsid w:val="001E7D3C"/>
    <w:rsid w:val="00204F0A"/>
    <w:rsid w:val="00212CC8"/>
    <w:rsid w:val="002216FE"/>
    <w:rsid w:val="00231683"/>
    <w:rsid w:val="002434E8"/>
    <w:rsid w:val="00245348"/>
    <w:rsid w:val="00261C96"/>
    <w:rsid w:val="00264127"/>
    <w:rsid w:val="00270521"/>
    <w:rsid w:val="00271249"/>
    <w:rsid w:val="0027268A"/>
    <w:rsid w:val="0027274E"/>
    <w:rsid w:val="00295BAC"/>
    <w:rsid w:val="002A493A"/>
    <w:rsid w:val="002B12F1"/>
    <w:rsid w:val="002B4BC9"/>
    <w:rsid w:val="002B6001"/>
    <w:rsid w:val="002B6449"/>
    <w:rsid w:val="002C422D"/>
    <w:rsid w:val="002C7063"/>
    <w:rsid w:val="002C7F7A"/>
    <w:rsid w:val="002F5CA4"/>
    <w:rsid w:val="002F76DF"/>
    <w:rsid w:val="003018A0"/>
    <w:rsid w:val="00307BA0"/>
    <w:rsid w:val="003103A2"/>
    <w:rsid w:val="003310FE"/>
    <w:rsid w:val="00340984"/>
    <w:rsid w:val="00340C44"/>
    <w:rsid w:val="00343038"/>
    <w:rsid w:val="00352C78"/>
    <w:rsid w:val="0035722E"/>
    <w:rsid w:val="003600B5"/>
    <w:rsid w:val="00366BA6"/>
    <w:rsid w:val="00371D6A"/>
    <w:rsid w:val="00380D80"/>
    <w:rsid w:val="0038249C"/>
    <w:rsid w:val="0038276C"/>
    <w:rsid w:val="003914ED"/>
    <w:rsid w:val="0039394F"/>
    <w:rsid w:val="00394C7B"/>
    <w:rsid w:val="003A099F"/>
    <w:rsid w:val="003B2A93"/>
    <w:rsid w:val="003C321C"/>
    <w:rsid w:val="003C4EA3"/>
    <w:rsid w:val="003C78F6"/>
    <w:rsid w:val="003D33A9"/>
    <w:rsid w:val="003D5AE1"/>
    <w:rsid w:val="003D68E5"/>
    <w:rsid w:val="003D69FE"/>
    <w:rsid w:val="003D7498"/>
    <w:rsid w:val="003E099C"/>
    <w:rsid w:val="00404CCB"/>
    <w:rsid w:val="0041396F"/>
    <w:rsid w:val="004208D6"/>
    <w:rsid w:val="00422CFA"/>
    <w:rsid w:val="0042642E"/>
    <w:rsid w:val="004266DE"/>
    <w:rsid w:val="00434021"/>
    <w:rsid w:val="00435403"/>
    <w:rsid w:val="0044154B"/>
    <w:rsid w:val="004646C9"/>
    <w:rsid w:val="00464A2B"/>
    <w:rsid w:val="0046540A"/>
    <w:rsid w:val="00467245"/>
    <w:rsid w:val="00473307"/>
    <w:rsid w:val="00475E7D"/>
    <w:rsid w:val="0048047B"/>
    <w:rsid w:val="00481E0C"/>
    <w:rsid w:val="004833BD"/>
    <w:rsid w:val="00484957"/>
    <w:rsid w:val="004901E9"/>
    <w:rsid w:val="004921E3"/>
    <w:rsid w:val="00494E33"/>
    <w:rsid w:val="004952D0"/>
    <w:rsid w:val="004A15BC"/>
    <w:rsid w:val="004A174A"/>
    <w:rsid w:val="004A2AE1"/>
    <w:rsid w:val="004B420B"/>
    <w:rsid w:val="004C0750"/>
    <w:rsid w:val="004C49BE"/>
    <w:rsid w:val="004D2FF2"/>
    <w:rsid w:val="004E2FA2"/>
    <w:rsid w:val="004E73DB"/>
    <w:rsid w:val="00501728"/>
    <w:rsid w:val="00502666"/>
    <w:rsid w:val="0052358E"/>
    <w:rsid w:val="0052482C"/>
    <w:rsid w:val="00536349"/>
    <w:rsid w:val="0054011F"/>
    <w:rsid w:val="0054014A"/>
    <w:rsid w:val="00542D0A"/>
    <w:rsid w:val="00565D67"/>
    <w:rsid w:val="005661A0"/>
    <w:rsid w:val="00573FED"/>
    <w:rsid w:val="00580818"/>
    <w:rsid w:val="005816AA"/>
    <w:rsid w:val="00587D9E"/>
    <w:rsid w:val="005929A5"/>
    <w:rsid w:val="00593BDA"/>
    <w:rsid w:val="005C64E1"/>
    <w:rsid w:val="005C6E12"/>
    <w:rsid w:val="005F09F3"/>
    <w:rsid w:val="005F724F"/>
    <w:rsid w:val="00605B89"/>
    <w:rsid w:val="0060629B"/>
    <w:rsid w:val="006117A7"/>
    <w:rsid w:val="0061268D"/>
    <w:rsid w:val="0062518C"/>
    <w:rsid w:val="0062583F"/>
    <w:rsid w:val="00633015"/>
    <w:rsid w:val="006421D7"/>
    <w:rsid w:val="00652AB1"/>
    <w:rsid w:val="006715E9"/>
    <w:rsid w:val="00673ADC"/>
    <w:rsid w:val="0067670A"/>
    <w:rsid w:val="00684AC8"/>
    <w:rsid w:val="006856FA"/>
    <w:rsid w:val="00694C6D"/>
    <w:rsid w:val="006A29E7"/>
    <w:rsid w:val="006A6A81"/>
    <w:rsid w:val="006B448B"/>
    <w:rsid w:val="006B7ADF"/>
    <w:rsid w:val="006D2EEB"/>
    <w:rsid w:val="006D5589"/>
    <w:rsid w:val="006D5A82"/>
    <w:rsid w:val="006E6979"/>
    <w:rsid w:val="006F21C2"/>
    <w:rsid w:val="0072174B"/>
    <w:rsid w:val="0074338E"/>
    <w:rsid w:val="00743D40"/>
    <w:rsid w:val="0074630E"/>
    <w:rsid w:val="00757CEB"/>
    <w:rsid w:val="007607B5"/>
    <w:rsid w:val="007738B9"/>
    <w:rsid w:val="007747C8"/>
    <w:rsid w:val="007769DC"/>
    <w:rsid w:val="00780579"/>
    <w:rsid w:val="00781FBD"/>
    <w:rsid w:val="00784A4C"/>
    <w:rsid w:val="00796858"/>
    <w:rsid w:val="007A3F82"/>
    <w:rsid w:val="007B2482"/>
    <w:rsid w:val="007E28E5"/>
    <w:rsid w:val="007F190D"/>
    <w:rsid w:val="00806C2F"/>
    <w:rsid w:val="00821381"/>
    <w:rsid w:val="00825093"/>
    <w:rsid w:val="00832EAB"/>
    <w:rsid w:val="008330DB"/>
    <w:rsid w:val="00834C6B"/>
    <w:rsid w:val="0084008C"/>
    <w:rsid w:val="008412DA"/>
    <w:rsid w:val="00851DDB"/>
    <w:rsid w:val="0085647D"/>
    <w:rsid w:val="00862636"/>
    <w:rsid w:val="00862CD3"/>
    <w:rsid w:val="008645D0"/>
    <w:rsid w:val="008904BB"/>
    <w:rsid w:val="00892D32"/>
    <w:rsid w:val="00894533"/>
    <w:rsid w:val="008A02B8"/>
    <w:rsid w:val="008B6BCA"/>
    <w:rsid w:val="008C6C67"/>
    <w:rsid w:val="008C733D"/>
    <w:rsid w:val="008D398D"/>
    <w:rsid w:val="008E418D"/>
    <w:rsid w:val="008E580E"/>
    <w:rsid w:val="008E6AA0"/>
    <w:rsid w:val="0091061B"/>
    <w:rsid w:val="00911C4E"/>
    <w:rsid w:val="00913833"/>
    <w:rsid w:val="00915DE3"/>
    <w:rsid w:val="0093544F"/>
    <w:rsid w:val="009421AE"/>
    <w:rsid w:val="009525C0"/>
    <w:rsid w:val="009746FA"/>
    <w:rsid w:val="00981B54"/>
    <w:rsid w:val="009902A2"/>
    <w:rsid w:val="009B381C"/>
    <w:rsid w:val="009B3C39"/>
    <w:rsid w:val="009C46F0"/>
    <w:rsid w:val="009C6755"/>
    <w:rsid w:val="009D49FC"/>
    <w:rsid w:val="009D6FEC"/>
    <w:rsid w:val="009E3CD7"/>
    <w:rsid w:val="009F7AFA"/>
    <w:rsid w:val="00A07157"/>
    <w:rsid w:val="00A17F8C"/>
    <w:rsid w:val="00A213EE"/>
    <w:rsid w:val="00A2252C"/>
    <w:rsid w:val="00A25975"/>
    <w:rsid w:val="00A34220"/>
    <w:rsid w:val="00A460C3"/>
    <w:rsid w:val="00A56594"/>
    <w:rsid w:val="00A619EC"/>
    <w:rsid w:val="00A62F65"/>
    <w:rsid w:val="00A658B1"/>
    <w:rsid w:val="00A754A3"/>
    <w:rsid w:val="00A8286F"/>
    <w:rsid w:val="00A83643"/>
    <w:rsid w:val="00A856B4"/>
    <w:rsid w:val="00AE25D1"/>
    <w:rsid w:val="00AE2E1B"/>
    <w:rsid w:val="00AF248D"/>
    <w:rsid w:val="00B00B23"/>
    <w:rsid w:val="00B05DB9"/>
    <w:rsid w:val="00B07016"/>
    <w:rsid w:val="00B178F8"/>
    <w:rsid w:val="00B23EFB"/>
    <w:rsid w:val="00B305BD"/>
    <w:rsid w:val="00B30783"/>
    <w:rsid w:val="00B36C63"/>
    <w:rsid w:val="00B40D94"/>
    <w:rsid w:val="00B41D27"/>
    <w:rsid w:val="00B431B7"/>
    <w:rsid w:val="00B51E9E"/>
    <w:rsid w:val="00B66A1C"/>
    <w:rsid w:val="00B67149"/>
    <w:rsid w:val="00B7183F"/>
    <w:rsid w:val="00B74E4E"/>
    <w:rsid w:val="00B901BD"/>
    <w:rsid w:val="00B9217C"/>
    <w:rsid w:val="00B921CC"/>
    <w:rsid w:val="00B94375"/>
    <w:rsid w:val="00BA50A2"/>
    <w:rsid w:val="00BA6ECC"/>
    <w:rsid w:val="00BA7B2A"/>
    <w:rsid w:val="00BC21BC"/>
    <w:rsid w:val="00BC3617"/>
    <w:rsid w:val="00BD406E"/>
    <w:rsid w:val="00BE0017"/>
    <w:rsid w:val="00BE7D28"/>
    <w:rsid w:val="00C22892"/>
    <w:rsid w:val="00C24A02"/>
    <w:rsid w:val="00C35FEB"/>
    <w:rsid w:val="00C37293"/>
    <w:rsid w:val="00C43C1E"/>
    <w:rsid w:val="00C44637"/>
    <w:rsid w:val="00C45DAA"/>
    <w:rsid w:val="00C46F51"/>
    <w:rsid w:val="00C501B0"/>
    <w:rsid w:val="00C61A8F"/>
    <w:rsid w:val="00C70470"/>
    <w:rsid w:val="00C902BB"/>
    <w:rsid w:val="00C91BAF"/>
    <w:rsid w:val="00CA06E1"/>
    <w:rsid w:val="00CA1D7A"/>
    <w:rsid w:val="00CA73F5"/>
    <w:rsid w:val="00CD484C"/>
    <w:rsid w:val="00CE0441"/>
    <w:rsid w:val="00CE26E0"/>
    <w:rsid w:val="00D035B0"/>
    <w:rsid w:val="00D220AF"/>
    <w:rsid w:val="00D22D4F"/>
    <w:rsid w:val="00D37156"/>
    <w:rsid w:val="00D371D9"/>
    <w:rsid w:val="00D50A9E"/>
    <w:rsid w:val="00D575F7"/>
    <w:rsid w:val="00D57AA9"/>
    <w:rsid w:val="00D61947"/>
    <w:rsid w:val="00D6260F"/>
    <w:rsid w:val="00D638D9"/>
    <w:rsid w:val="00D72299"/>
    <w:rsid w:val="00D73037"/>
    <w:rsid w:val="00D822FD"/>
    <w:rsid w:val="00D87933"/>
    <w:rsid w:val="00DA4C43"/>
    <w:rsid w:val="00DB0070"/>
    <w:rsid w:val="00DB753B"/>
    <w:rsid w:val="00DB7BA1"/>
    <w:rsid w:val="00DD32B1"/>
    <w:rsid w:val="00DD7ED9"/>
    <w:rsid w:val="00DE5992"/>
    <w:rsid w:val="00DF2E45"/>
    <w:rsid w:val="00E05F2E"/>
    <w:rsid w:val="00E164B6"/>
    <w:rsid w:val="00E31446"/>
    <w:rsid w:val="00E35719"/>
    <w:rsid w:val="00E4261A"/>
    <w:rsid w:val="00E44691"/>
    <w:rsid w:val="00E4538C"/>
    <w:rsid w:val="00E51C1C"/>
    <w:rsid w:val="00E60400"/>
    <w:rsid w:val="00E666D7"/>
    <w:rsid w:val="00E746A4"/>
    <w:rsid w:val="00E80C19"/>
    <w:rsid w:val="00E829A9"/>
    <w:rsid w:val="00E870C1"/>
    <w:rsid w:val="00EA44A0"/>
    <w:rsid w:val="00EB5288"/>
    <w:rsid w:val="00ED65C4"/>
    <w:rsid w:val="00EE339C"/>
    <w:rsid w:val="00EF1507"/>
    <w:rsid w:val="00EF2957"/>
    <w:rsid w:val="00EF7170"/>
    <w:rsid w:val="00F00897"/>
    <w:rsid w:val="00F024E1"/>
    <w:rsid w:val="00F03C0F"/>
    <w:rsid w:val="00F1799D"/>
    <w:rsid w:val="00F25FFE"/>
    <w:rsid w:val="00F37CB9"/>
    <w:rsid w:val="00F4027A"/>
    <w:rsid w:val="00F513CE"/>
    <w:rsid w:val="00F56B18"/>
    <w:rsid w:val="00F6477E"/>
    <w:rsid w:val="00F658AF"/>
    <w:rsid w:val="00F659D2"/>
    <w:rsid w:val="00F72F6F"/>
    <w:rsid w:val="00F77FA6"/>
    <w:rsid w:val="00F94E59"/>
    <w:rsid w:val="00FA3EED"/>
    <w:rsid w:val="00FA6F35"/>
    <w:rsid w:val="00FB0DC6"/>
    <w:rsid w:val="00FD04A6"/>
    <w:rsid w:val="00FD4F36"/>
    <w:rsid w:val="00FD5540"/>
    <w:rsid w:val="00FE687D"/>
    <w:rsid w:val="00FF1966"/>
    <w:rsid w:val="00FF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19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63"/>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uiPriority w:val="99"/>
    <w:qFormat/>
    <w:rsid w:val="00DD32B1"/>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DD32B1"/>
    <w:pPr>
      <w:tabs>
        <w:tab w:val="left" w:pos="0"/>
      </w:tabs>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uiPriority w:val="99"/>
    <w:qFormat/>
    <w:rsid w:val="00DD32B1"/>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DD32B1"/>
    <w:pPr>
      <w:tabs>
        <w:tab w:val="left" w:pos="0"/>
      </w:tabs>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DD32B1"/>
    <w:pPr>
      <w:tabs>
        <w:tab w:val="left" w:pos="0"/>
      </w:tabs>
      <w:outlineLvl w:val="4"/>
    </w:pPr>
    <w:rPr>
      <w:b/>
      <w:sz w:val="22"/>
      <w:szCs w:val="20"/>
    </w:rPr>
  </w:style>
  <w:style w:type="paragraph" w:styleId="Heading6">
    <w:name w:val="heading 6"/>
    <w:aliases w:val="Sub Label"/>
    <w:basedOn w:val="Heading5"/>
    <w:next w:val="BlockText"/>
    <w:link w:val="Heading6Char"/>
    <w:uiPriority w:val="99"/>
    <w:qFormat/>
    <w:rsid w:val="00DD32B1"/>
    <w:pPr>
      <w:spacing w:before="240" w:after="60"/>
      <w:outlineLvl w:val="5"/>
    </w:pPr>
    <w:rPr>
      <w:i/>
    </w:rPr>
  </w:style>
  <w:style w:type="paragraph" w:styleId="Heading7">
    <w:name w:val="heading 7"/>
    <w:basedOn w:val="Normal"/>
    <w:next w:val="Normal"/>
    <w:link w:val="Heading7Char"/>
    <w:uiPriority w:val="99"/>
    <w:qFormat/>
    <w:rsid w:val="00587D9E"/>
    <w:pPr>
      <w:spacing w:before="240" w:after="60"/>
      <w:outlineLvl w:val="6"/>
    </w:pPr>
    <w:rPr>
      <w:rFonts w:ascii="Arial" w:hAnsi="Arial"/>
    </w:rPr>
  </w:style>
  <w:style w:type="paragraph" w:styleId="Heading8">
    <w:name w:val="heading 8"/>
    <w:basedOn w:val="Normal"/>
    <w:next w:val="Normal"/>
    <w:link w:val="Heading8Char"/>
    <w:uiPriority w:val="99"/>
    <w:qFormat/>
    <w:rsid w:val="00587D9E"/>
    <w:pPr>
      <w:spacing w:before="240" w:after="60"/>
      <w:outlineLvl w:val="7"/>
    </w:pPr>
    <w:rPr>
      <w:rFonts w:ascii="Arial" w:hAnsi="Arial"/>
      <w:i/>
    </w:rPr>
  </w:style>
  <w:style w:type="paragraph" w:styleId="Heading9">
    <w:name w:val="heading 9"/>
    <w:basedOn w:val="Normal"/>
    <w:next w:val="Normal"/>
    <w:link w:val="Heading9Char"/>
    <w:uiPriority w:val="99"/>
    <w:qFormat/>
    <w:rsid w:val="00587D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uiPriority w:val="99"/>
    <w:rsid w:val="00DD32B1"/>
    <w:rPr>
      <w:rFonts w:ascii="Arial" w:eastAsia="Times New Roman" w:hAnsi="Arial" w:cs="Arial"/>
      <w:b/>
      <w:color w:val="000000"/>
      <w:sz w:val="32"/>
      <w:szCs w:val="20"/>
    </w:rPr>
  </w:style>
  <w:style w:type="character" w:customStyle="1" w:styleId="Heading1Char">
    <w:name w:val="Heading 1 Char"/>
    <w:aliases w:val="Part Title Char"/>
    <w:basedOn w:val="DefaultParagraphFont"/>
    <w:link w:val="Heading1"/>
    <w:uiPriority w:val="99"/>
    <w:rsid w:val="00DD32B1"/>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uiPriority w:val="99"/>
    <w:rsid w:val="00DD32B1"/>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uiPriority w:val="99"/>
    <w:rsid w:val="00DD32B1"/>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uiPriority w:val="99"/>
    <w:rsid w:val="00DD32B1"/>
    <w:rPr>
      <w:rFonts w:ascii="Times New Roman" w:eastAsia="Times New Roman" w:hAnsi="Times New Roman" w:cs="Times New Roman"/>
      <w:b/>
      <w:color w:val="000000"/>
      <w:szCs w:val="20"/>
    </w:rPr>
  </w:style>
  <w:style w:type="paragraph" w:styleId="BlockText">
    <w:name w:val="Block Text"/>
    <w:basedOn w:val="Normal"/>
    <w:uiPriority w:val="99"/>
    <w:qFormat/>
    <w:rsid w:val="00DD32B1"/>
    <w:pPr>
      <w:tabs>
        <w:tab w:val="left" w:pos="0"/>
      </w:tabs>
    </w:pPr>
  </w:style>
  <w:style w:type="character" w:customStyle="1" w:styleId="Heading6Char">
    <w:name w:val="Heading 6 Char"/>
    <w:aliases w:val="Sub Label Char"/>
    <w:basedOn w:val="DefaultParagraphFont"/>
    <w:link w:val="Heading6"/>
    <w:uiPriority w:val="99"/>
    <w:rsid w:val="00DD32B1"/>
    <w:rPr>
      <w:rFonts w:ascii="Times New Roman" w:eastAsia="Times New Roman" w:hAnsi="Times New Roman" w:cs="Times New Roman"/>
      <w:b/>
      <w:i/>
      <w:color w:val="000000"/>
      <w:szCs w:val="20"/>
    </w:rPr>
  </w:style>
  <w:style w:type="character" w:customStyle="1" w:styleId="Heading7Char">
    <w:name w:val="Heading 7 Char"/>
    <w:basedOn w:val="DefaultParagraphFont"/>
    <w:link w:val="Heading7"/>
    <w:uiPriority w:val="99"/>
    <w:rsid w:val="00587D9E"/>
    <w:rPr>
      <w:rFonts w:ascii="Arial" w:eastAsia="Times New Roman" w:hAnsi="Arial" w:cs="Times New Roman"/>
      <w:color w:val="000000"/>
      <w:sz w:val="24"/>
      <w:szCs w:val="24"/>
    </w:rPr>
  </w:style>
  <w:style w:type="character" w:customStyle="1" w:styleId="Heading8Char">
    <w:name w:val="Heading 8 Char"/>
    <w:basedOn w:val="DefaultParagraphFont"/>
    <w:link w:val="Heading8"/>
    <w:uiPriority w:val="99"/>
    <w:rsid w:val="00587D9E"/>
    <w:rPr>
      <w:rFonts w:ascii="Arial" w:eastAsia="Times New Roman" w:hAnsi="Arial" w:cs="Times New Roman"/>
      <w:i/>
      <w:color w:val="000000"/>
      <w:sz w:val="24"/>
      <w:szCs w:val="24"/>
    </w:rPr>
  </w:style>
  <w:style w:type="character" w:customStyle="1" w:styleId="Heading9Char">
    <w:name w:val="Heading 9 Char"/>
    <w:basedOn w:val="DefaultParagraphFont"/>
    <w:link w:val="Heading9"/>
    <w:uiPriority w:val="99"/>
    <w:rsid w:val="00587D9E"/>
    <w:rPr>
      <w:rFonts w:ascii="Arial" w:eastAsia="Times New Roman" w:hAnsi="Arial" w:cs="Times New Roman"/>
      <w:b/>
      <w:i/>
      <w:color w:val="000000"/>
      <w:sz w:val="18"/>
      <w:szCs w:val="24"/>
    </w:rPr>
  </w:style>
  <w:style w:type="paragraph" w:styleId="BalloonText">
    <w:name w:val="Balloon Text"/>
    <w:basedOn w:val="Normal"/>
    <w:link w:val="BalloonTextChar"/>
    <w:uiPriority w:val="99"/>
    <w:semiHidden/>
    <w:rsid w:val="00DD32B1"/>
    <w:rPr>
      <w:rFonts w:ascii="Tahoma" w:hAnsi="Tahoma" w:cs="Tahoma"/>
      <w:sz w:val="16"/>
      <w:szCs w:val="16"/>
    </w:rPr>
  </w:style>
  <w:style w:type="character" w:customStyle="1" w:styleId="BalloonTextChar">
    <w:name w:val="Balloon Text Char"/>
    <w:basedOn w:val="DefaultParagraphFont"/>
    <w:link w:val="BalloonText"/>
    <w:uiPriority w:val="99"/>
    <w:semiHidden/>
    <w:rsid w:val="00DD32B1"/>
    <w:rPr>
      <w:rFonts w:ascii="Tahoma" w:eastAsia="Times New Roman" w:hAnsi="Tahoma" w:cs="Tahoma"/>
      <w:color w:val="000000"/>
      <w:sz w:val="16"/>
      <w:szCs w:val="16"/>
    </w:rPr>
  </w:style>
  <w:style w:type="paragraph" w:customStyle="1" w:styleId="BlockLine">
    <w:name w:val="Block Line"/>
    <w:basedOn w:val="Normal"/>
    <w:next w:val="Normal"/>
    <w:uiPriority w:val="99"/>
    <w:rsid w:val="00DD32B1"/>
    <w:pPr>
      <w:pBdr>
        <w:top w:val="single" w:sz="6" w:space="1" w:color="000000"/>
        <w:between w:val="single" w:sz="6" w:space="1" w:color="auto"/>
      </w:pBdr>
      <w:tabs>
        <w:tab w:val="left" w:pos="0"/>
      </w:tabs>
      <w:spacing w:before="240"/>
      <w:ind w:left="1728"/>
    </w:pPr>
    <w:rPr>
      <w:szCs w:val="20"/>
    </w:rPr>
  </w:style>
  <w:style w:type="paragraph" w:customStyle="1" w:styleId="BulletText1">
    <w:name w:val="Bullet Text 1"/>
    <w:basedOn w:val="Normal"/>
    <w:uiPriority w:val="99"/>
    <w:qFormat/>
    <w:rsid w:val="00DD32B1"/>
    <w:pPr>
      <w:numPr>
        <w:numId w:val="1"/>
      </w:numPr>
    </w:pPr>
    <w:rPr>
      <w:szCs w:val="20"/>
    </w:rPr>
  </w:style>
  <w:style w:type="paragraph" w:customStyle="1" w:styleId="BulletText2">
    <w:name w:val="Bullet Text 2"/>
    <w:basedOn w:val="Normal"/>
    <w:uiPriority w:val="99"/>
    <w:rsid w:val="00DD32B1"/>
    <w:pPr>
      <w:numPr>
        <w:numId w:val="2"/>
      </w:numPr>
    </w:pPr>
    <w:rPr>
      <w:szCs w:val="20"/>
    </w:rPr>
  </w:style>
  <w:style w:type="paragraph" w:customStyle="1" w:styleId="BulletText3">
    <w:name w:val="Bullet Text 3"/>
    <w:basedOn w:val="Normal"/>
    <w:uiPriority w:val="99"/>
    <w:rsid w:val="00DD32B1"/>
    <w:pPr>
      <w:numPr>
        <w:numId w:val="3"/>
      </w:numPr>
      <w:tabs>
        <w:tab w:val="left" w:pos="360"/>
        <w:tab w:val="left" w:pos="533"/>
      </w:tabs>
    </w:pPr>
    <w:rPr>
      <w:szCs w:val="20"/>
    </w:rPr>
  </w:style>
  <w:style w:type="paragraph" w:customStyle="1" w:styleId="ContinuedBlockLabel">
    <w:name w:val="Continued Block Label"/>
    <w:basedOn w:val="Normal"/>
    <w:next w:val="Normal"/>
    <w:uiPriority w:val="99"/>
    <w:rsid w:val="00DD32B1"/>
    <w:pPr>
      <w:tabs>
        <w:tab w:val="left" w:pos="0"/>
      </w:tabs>
      <w:spacing w:after="240"/>
    </w:pPr>
    <w:rPr>
      <w:b/>
      <w:sz w:val="22"/>
      <w:szCs w:val="20"/>
    </w:rPr>
  </w:style>
  <w:style w:type="paragraph" w:customStyle="1" w:styleId="ContinuedOnNextPa">
    <w:name w:val="Continued On Next Pa"/>
    <w:basedOn w:val="Normal"/>
    <w:next w:val="Normal"/>
    <w:uiPriority w:val="99"/>
    <w:rsid w:val="00DD32B1"/>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uiPriority w:val="99"/>
    <w:rsid w:val="00DD32B1"/>
    <w:pPr>
      <w:tabs>
        <w:tab w:val="left" w:pos="0"/>
      </w:tabs>
      <w:spacing w:after="240"/>
    </w:pPr>
    <w:rPr>
      <w:b/>
      <w:sz w:val="22"/>
      <w:szCs w:val="20"/>
    </w:rPr>
  </w:style>
  <w:style w:type="paragraph" w:customStyle="1" w:styleId="EmbeddedText">
    <w:name w:val="Embedded Text"/>
    <w:basedOn w:val="Normal"/>
    <w:uiPriority w:val="99"/>
    <w:rsid w:val="00DD32B1"/>
    <w:pPr>
      <w:tabs>
        <w:tab w:val="left" w:pos="0"/>
      </w:tabs>
    </w:pPr>
    <w:rPr>
      <w:szCs w:val="20"/>
    </w:rPr>
  </w:style>
  <w:style w:type="character" w:styleId="HTMLAcronym">
    <w:name w:val="HTML Acronym"/>
    <w:basedOn w:val="DefaultParagraphFont"/>
    <w:uiPriority w:val="99"/>
    <w:rsid w:val="00DD32B1"/>
  </w:style>
  <w:style w:type="paragraph" w:customStyle="1" w:styleId="IMTOC">
    <w:name w:val="IMTOC"/>
    <w:uiPriority w:val="99"/>
    <w:rsid w:val="00DD32B1"/>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uiPriority w:val="99"/>
    <w:rsid w:val="00DD32B1"/>
    <w:pPr>
      <w:tabs>
        <w:tab w:val="left" w:pos="0"/>
      </w:tabs>
      <w:spacing w:after="240"/>
    </w:pPr>
    <w:rPr>
      <w:rFonts w:ascii="Arial" w:hAnsi="Arial" w:cs="Arial"/>
      <w:b/>
      <w:sz w:val="32"/>
      <w:szCs w:val="20"/>
    </w:rPr>
  </w:style>
  <w:style w:type="paragraph" w:customStyle="1" w:styleId="MemoLine">
    <w:name w:val="Memo Line"/>
    <w:basedOn w:val="BlockLine"/>
    <w:next w:val="Normal"/>
    <w:uiPriority w:val="99"/>
    <w:rsid w:val="00DD32B1"/>
    <w:pPr>
      <w:ind w:left="0"/>
    </w:pPr>
  </w:style>
  <w:style w:type="paragraph" w:customStyle="1" w:styleId="NoteText">
    <w:name w:val="Note Text"/>
    <w:basedOn w:val="Normal"/>
    <w:uiPriority w:val="99"/>
    <w:rsid w:val="00DD32B1"/>
    <w:pPr>
      <w:tabs>
        <w:tab w:val="left" w:pos="0"/>
      </w:tabs>
    </w:pPr>
    <w:rPr>
      <w:szCs w:val="20"/>
    </w:rPr>
  </w:style>
  <w:style w:type="paragraph" w:customStyle="1" w:styleId="PublicationTitle">
    <w:name w:val="Publication Title"/>
    <w:basedOn w:val="Normal"/>
    <w:next w:val="Heading4"/>
    <w:uiPriority w:val="99"/>
    <w:rsid w:val="00DD32B1"/>
    <w:pPr>
      <w:tabs>
        <w:tab w:val="left" w:pos="0"/>
      </w:tabs>
      <w:spacing w:after="240"/>
      <w:jc w:val="center"/>
    </w:pPr>
    <w:rPr>
      <w:rFonts w:ascii="Arial" w:hAnsi="Arial" w:cs="Arial"/>
      <w:b/>
      <w:sz w:val="32"/>
      <w:szCs w:val="20"/>
    </w:rPr>
  </w:style>
  <w:style w:type="table" w:styleId="TableGrid">
    <w:name w:val="Table Grid"/>
    <w:basedOn w:val="TableNormal"/>
    <w:uiPriority w:val="99"/>
    <w:rsid w:val="00DD32B1"/>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uiPriority w:val="99"/>
    <w:rsid w:val="00DD32B1"/>
    <w:pPr>
      <w:tabs>
        <w:tab w:val="left" w:pos="0"/>
      </w:tabs>
      <w:jc w:val="center"/>
    </w:pPr>
    <w:rPr>
      <w:b/>
      <w:szCs w:val="20"/>
    </w:rPr>
  </w:style>
  <w:style w:type="paragraph" w:customStyle="1" w:styleId="TableText">
    <w:name w:val="Table Text"/>
    <w:basedOn w:val="Normal"/>
    <w:uiPriority w:val="99"/>
    <w:qFormat/>
    <w:rsid w:val="00DD32B1"/>
    <w:pPr>
      <w:tabs>
        <w:tab w:val="left" w:pos="0"/>
      </w:tabs>
    </w:pPr>
    <w:rPr>
      <w:szCs w:val="20"/>
    </w:rPr>
  </w:style>
  <w:style w:type="paragraph" w:customStyle="1" w:styleId="TOCTitle">
    <w:name w:val="TOC Title"/>
    <w:basedOn w:val="Normal"/>
    <w:uiPriority w:val="99"/>
    <w:rsid w:val="00DD32B1"/>
    <w:pPr>
      <w:widowControl w:val="0"/>
      <w:tabs>
        <w:tab w:val="left" w:pos="0"/>
      </w:tabs>
    </w:pPr>
    <w:rPr>
      <w:rFonts w:ascii="Arial" w:hAnsi="Arial" w:cs="Arial"/>
      <w:b/>
      <w:sz w:val="32"/>
      <w:szCs w:val="20"/>
    </w:rPr>
  </w:style>
  <w:style w:type="paragraph" w:customStyle="1" w:styleId="TOCItem">
    <w:name w:val="TOCItem"/>
    <w:basedOn w:val="Normal"/>
    <w:uiPriority w:val="99"/>
    <w:rsid w:val="00DD32B1"/>
    <w:pPr>
      <w:tabs>
        <w:tab w:val="left" w:leader="dot" w:pos="7061"/>
        <w:tab w:val="right" w:pos="7524"/>
      </w:tabs>
      <w:spacing w:before="60" w:after="60"/>
      <w:ind w:right="465"/>
    </w:pPr>
    <w:rPr>
      <w:szCs w:val="20"/>
    </w:rPr>
  </w:style>
  <w:style w:type="paragraph" w:customStyle="1" w:styleId="TOCStem">
    <w:name w:val="TOCStem"/>
    <w:basedOn w:val="Normal"/>
    <w:uiPriority w:val="99"/>
    <w:rsid w:val="00DD32B1"/>
    <w:rPr>
      <w:szCs w:val="20"/>
    </w:rPr>
  </w:style>
  <w:style w:type="paragraph" w:styleId="ListParagraph">
    <w:name w:val="List Paragraph"/>
    <w:basedOn w:val="Normal"/>
    <w:uiPriority w:val="34"/>
    <w:qFormat/>
    <w:rsid w:val="00DD32B1"/>
    <w:pPr>
      <w:ind w:left="720"/>
      <w:contextualSpacing/>
    </w:pPr>
  </w:style>
  <w:style w:type="character" w:styleId="FollowedHyperlink">
    <w:name w:val="FollowedHyperlink"/>
    <w:uiPriority w:val="99"/>
    <w:rsid w:val="00DD32B1"/>
    <w:rPr>
      <w:color w:val="800080"/>
      <w:u w:val="single"/>
    </w:rPr>
  </w:style>
  <w:style w:type="paragraph" w:styleId="Footer">
    <w:name w:val="footer"/>
    <w:basedOn w:val="Normal"/>
    <w:link w:val="FooterChar"/>
    <w:uiPriority w:val="99"/>
    <w:rsid w:val="00DD32B1"/>
    <w:pPr>
      <w:tabs>
        <w:tab w:val="left" w:pos="0"/>
        <w:tab w:val="center" w:pos="4680"/>
        <w:tab w:val="right" w:pos="9360"/>
      </w:tabs>
    </w:pPr>
    <w:rPr>
      <w:sz w:val="20"/>
    </w:rPr>
  </w:style>
  <w:style w:type="character" w:customStyle="1" w:styleId="FooterChar">
    <w:name w:val="Footer Char"/>
    <w:link w:val="Footer"/>
    <w:uiPriority w:val="99"/>
    <w:rsid w:val="00DD32B1"/>
    <w:rPr>
      <w:rFonts w:ascii="Times New Roman" w:eastAsia="Times New Roman" w:hAnsi="Times New Roman" w:cs="Times New Roman"/>
      <w:color w:val="000000"/>
      <w:sz w:val="20"/>
      <w:szCs w:val="24"/>
    </w:rPr>
  </w:style>
  <w:style w:type="paragraph" w:styleId="Header">
    <w:name w:val="header"/>
    <w:basedOn w:val="Normal"/>
    <w:link w:val="HeaderChar"/>
    <w:uiPriority w:val="99"/>
    <w:rsid w:val="00DD32B1"/>
    <w:pPr>
      <w:tabs>
        <w:tab w:val="left" w:pos="0"/>
        <w:tab w:val="center" w:pos="4680"/>
        <w:tab w:val="right" w:pos="9360"/>
      </w:tabs>
    </w:pPr>
    <w:rPr>
      <w:sz w:val="20"/>
    </w:rPr>
  </w:style>
  <w:style w:type="character" w:customStyle="1" w:styleId="HeaderChar">
    <w:name w:val="Header Char"/>
    <w:link w:val="Header"/>
    <w:uiPriority w:val="99"/>
    <w:rsid w:val="00DD32B1"/>
    <w:rPr>
      <w:rFonts w:ascii="Times New Roman" w:eastAsia="Times New Roman" w:hAnsi="Times New Roman" w:cs="Times New Roman"/>
      <w:color w:val="000000"/>
      <w:sz w:val="20"/>
      <w:szCs w:val="24"/>
    </w:rPr>
  </w:style>
  <w:style w:type="character" w:styleId="Hyperlink">
    <w:name w:val="Hyperlink"/>
    <w:uiPriority w:val="99"/>
    <w:rsid w:val="00DD32B1"/>
    <w:rPr>
      <w:color w:val="0000FF"/>
      <w:u w:val="single"/>
    </w:rPr>
  </w:style>
  <w:style w:type="paragraph" w:styleId="TOC3">
    <w:name w:val="toc 3"/>
    <w:basedOn w:val="Normal"/>
    <w:next w:val="Normal"/>
    <w:autoRedefine/>
    <w:uiPriority w:val="99"/>
    <w:rsid w:val="00DD32B1"/>
    <w:pPr>
      <w:ind w:left="480"/>
    </w:pPr>
  </w:style>
  <w:style w:type="paragraph" w:styleId="TOC4">
    <w:name w:val="toc 4"/>
    <w:basedOn w:val="Normal"/>
    <w:next w:val="Normal"/>
    <w:autoRedefine/>
    <w:uiPriority w:val="99"/>
    <w:rsid w:val="00DD32B1"/>
    <w:pPr>
      <w:ind w:left="720"/>
    </w:pPr>
  </w:style>
  <w:style w:type="character" w:styleId="CommentReference">
    <w:name w:val="annotation reference"/>
    <w:basedOn w:val="DefaultParagraphFont"/>
    <w:uiPriority w:val="99"/>
    <w:rsid w:val="00DD32B1"/>
    <w:rPr>
      <w:rFonts w:cs="Times New Roman"/>
      <w:sz w:val="16"/>
      <w:szCs w:val="16"/>
    </w:rPr>
  </w:style>
  <w:style w:type="paragraph" w:styleId="CommentText">
    <w:name w:val="annotation text"/>
    <w:basedOn w:val="Normal"/>
    <w:link w:val="CommentTextChar"/>
    <w:uiPriority w:val="99"/>
    <w:rsid w:val="00DD32B1"/>
    <w:rPr>
      <w:sz w:val="20"/>
      <w:szCs w:val="20"/>
    </w:rPr>
  </w:style>
  <w:style w:type="character" w:customStyle="1" w:styleId="CommentTextChar">
    <w:name w:val="Comment Text Char"/>
    <w:basedOn w:val="DefaultParagraphFont"/>
    <w:link w:val="CommentText"/>
    <w:uiPriority w:val="99"/>
    <w:rsid w:val="00DD32B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40984"/>
    <w:rPr>
      <w:b/>
      <w:bCs/>
    </w:rPr>
  </w:style>
  <w:style w:type="character" w:customStyle="1" w:styleId="CommentSubjectChar">
    <w:name w:val="Comment Subject Char"/>
    <w:basedOn w:val="CommentTextChar"/>
    <w:link w:val="CommentSubject"/>
    <w:uiPriority w:val="99"/>
    <w:semiHidden/>
    <w:rsid w:val="00340984"/>
    <w:rPr>
      <w:rFonts w:ascii="Times New Roman" w:eastAsia="Times New Roman" w:hAnsi="Times New Roman" w:cs="Times New Roman"/>
      <w:b/>
      <w:bCs/>
      <w:color w:val="000000"/>
      <w:sz w:val="20"/>
      <w:szCs w:val="20"/>
    </w:rPr>
  </w:style>
  <w:style w:type="paragraph" w:styleId="MacroText">
    <w:name w:val="macro"/>
    <w:link w:val="MacroTextChar"/>
    <w:uiPriority w:val="99"/>
    <w:semiHidden/>
    <w:rsid w:val="00B74E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sid w:val="00B74E4E"/>
    <w:rPr>
      <w:rFonts w:ascii="Courier New" w:eastAsia="Times New Roman" w:hAnsi="Courier New" w:cs="Times New Roman"/>
      <w:sz w:val="20"/>
      <w:szCs w:val="20"/>
    </w:rPr>
  </w:style>
  <w:style w:type="character" w:styleId="PageNumber">
    <w:name w:val="page number"/>
    <w:basedOn w:val="DefaultParagraphFont"/>
    <w:uiPriority w:val="99"/>
    <w:rsid w:val="00587D9E"/>
    <w:rPr>
      <w:rFonts w:cs="Times New Roman"/>
    </w:rPr>
  </w:style>
  <w:style w:type="paragraph" w:styleId="BodyText">
    <w:name w:val="Body Text"/>
    <w:basedOn w:val="Normal"/>
    <w:link w:val="BodyTextChar"/>
    <w:uiPriority w:val="99"/>
    <w:rsid w:val="00587D9E"/>
    <w:pPr>
      <w:tabs>
        <w:tab w:val="left" w:pos="540"/>
        <w:tab w:val="right" w:pos="8640"/>
      </w:tabs>
      <w:spacing w:line="240" w:lineRule="atLeast"/>
      <w:ind w:right="558"/>
    </w:pPr>
  </w:style>
  <w:style w:type="character" w:customStyle="1" w:styleId="BodyTextChar">
    <w:name w:val="Body Text Char"/>
    <w:basedOn w:val="DefaultParagraphFont"/>
    <w:link w:val="BodyText"/>
    <w:uiPriority w:val="99"/>
    <w:rsid w:val="00587D9E"/>
    <w:rPr>
      <w:rFonts w:ascii="Times New Roman" w:eastAsia="Times New Roman" w:hAnsi="Times New Roman" w:cs="Times New Roman"/>
      <w:color w:val="000000"/>
      <w:sz w:val="24"/>
      <w:szCs w:val="24"/>
    </w:rPr>
  </w:style>
  <w:style w:type="paragraph" w:styleId="Caption">
    <w:name w:val="caption"/>
    <w:basedOn w:val="Normal"/>
    <w:next w:val="Normal"/>
    <w:uiPriority w:val="99"/>
    <w:qFormat/>
    <w:rsid w:val="00587D9E"/>
    <w:pPr>
      <w:spacing w:before="120" w:after="120"/>
    </w:pPr>
    <w:rPr>
      <w:b/>
    </w:rPr>
  </w:style>
  <w:style w:type="character" w:customStyle="1" w:styleId="Continued">
    <w:name w:val="Continued"/>
    <w:basedOn w:val="DefaultParagraphFont"/>
    <w:uiPriority w:val="99"/>
    <w:rsid w:val="00587D9E"/>
    <w:rPr>
      <w:rFonts w:ascii="Arial" w:hAnsi="Arial" w:cs="Times New Roman"/>
      <w:sz w:val="24"/>
    </w:rPr>
  </w:style>
  <w:style w:type="character" w:customStyle="1" w:styleId="Jump">
    <w:name w:val="Jump"/>
    <w:basedOn w:val="DefaultParagraphFont"/>
    <w:uiPriority w:val="99"/>
    <w:rsid w:val="00587D9E"/>
    <w:rPr>
      <w:rFonts w:cs="Times New Roman"/>
      <w:color w:val="FF0000"/>
    </w:rPr>
  </w:style>
  <w:style w:type="character" w:customStyle="1" w:styleId="CharChar2">
    <w:name w:val="Char Char2"/>
    <w:uiPriority w:val="99"/>
    <w:rsid w:val="00587D9E"/>
    <w:rPr>
      <w:sz w:val="24"/>
    </w:rPr>
  </w:style>
  <w:style w:type="paragraph" w:styleId="NormalWeb">
    <w:name w:val="Normal (Web)"/>
    <w:basedOn w:val="Normal"/>
    <w:uiPriority w:val="99"/>
    <w:rsid w:val="00587D9E"/>
    <w:pPr>
      <w:spacing w:before="100" w:beforeAutospacing="1" w:after="100" w:afterAutospacing="1"/>
    </w:pPr>
    <w:rPr>
      <w:color w:val="auto"/>
    </w:rPr>
  </w:style>
  <w:style w:type="paragraph" w:styleId="Revision">
    <w:name w:val="Revision"/>
    <w:hidden/>
    <w:uiPriority w:val="99"/>
    <w:semiHidden/>
    <w:rsid w:val="00C91BAF"/>
    <w:pPr>
      <w:spacing w:after="0" w:line="240" w:lineRule="auto"/>
    </w:pPr>
    <w:rPr>
      <w:rFonts w:ascii="Times New Roman" w:eastAsia="Times New Roman" w:hAnsi="Times New Roman" w:cs="Times New Roman"/>
      <w:color w:val="000000"/>
      <w:sz w:val="24"/>
      <w:szCs w:val="24"/>
    </w:rPr>
  </w:style>
  <w:style w:type="character" w:customStyle="1" w:styleId="Heading1Char1">
    <w:name w:val="Heading 1 Char1"/>
    <w:aliases w:val="Part Title Char1"/>
    <w:basedOn w:val="DefaultParagraphFont"/>
    <w:uiPriority w:val="99"/>
    <w:rsid w:val="000F09E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31E0"/>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63"/>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uiPriority w:val="99"/>
    <w:qFormat/>
    <w:rsid w:val="00DD32B1"/>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DD32B1"/>
    <w:pPr>
      <w:tabs>
        <w:tab w:val="left" w:pos="0"/>
      </w:tabs>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uiPriority w:val="99"/>
    <w:qFormat/>
    <w:rsid w:val="00DD32B1"/>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DD32B1"/>
    <w:pPr>
      <w:tabs>
        <w:tab w:val="left" w:pos="0"/>
      </w:tabs>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DD32B1"/>
    <w:pPr>
      <w:tabs>
        <w:tab w:val="left" w:pos="0"/>
      </w:tabs>
      <w:outlineLvl w:val="4"/>
    </w:pPr>
    <w:rPr>
      <w:b/>
      <w:sz w:val="22"/>
      <w:szCs w:val="20"/>
    </w:rPr>
  </w:style>
  <w:style w:type="paragraph" w:styleId="Heading6">
    <w:name w:val="heading 6"/>
    <w:aliases w:val="Sub Label"/>
    <w:basedOn w:val="Heading5"/>
    <w:next w:val="BlockText"/>
    <w:link w:val="Heading6Char"/>
    <w:uiPriority w:val="99"/>
    <w:qFormat/>
    <w:rsid w:val="00DD32B1"/>
    <w:pPr>
      <w:spacing w:before="240" w:after="60"/>
      <w:outlineLvl w:val="5"/>
    </w:pPr>
    <w:rPr>
      <w:i/>
    </w:rPr>
  </w:style>
  <w:style w:type="paragraph" w:styleId="Heading7">
    <w:name w:val="heading 7"/>
    <w:basedOn w:val="Normal"/>
    <w:next w:val="Normal"/>
    <w:link w:val="Heading7Char"/>
    <w:uiPriority w:val="99"/>
    <w:qFormat/>
    <w:rsid w:val="00587D9E"/>
    <w:pPr>
      <w:spacing w:before="240" w:after="60"/>
      <w:outlineLvl w:val="6"/>
    </w:pPr>
    <w:rPr>
      <w:rFonts w:ascii="Arial" w:hAnsi="Arial"/>
    </w:rPr>
  </w:style>
  <w:style w:type="paragraph" w:styleId="Heading8">
    <w:name w:val="heading 8"/>
    <w:basedOn w:val="Normal"/>
    <w:next w:val="Normal"/>
    <w:link w:val="Heading8Char"/>
    <w:uiPriority w:val="99"/>
    <w:qFormat/>
    <w:rsid w:val="00587D9E"/>
    <w:pPr>
      <w:spacing w:before="240" w:after="60"/>
      <w:outlineLvl w:val="7"/>
    </w:pPr>
    <w:rPr>
      <w:rFonts w:ascii="Arial" w:hAnsi="Arial"/>
      <w:i/>
    </w:rPr>
  </w:style>
  <w:style w:type="paragraph" w:styleId="Heading9">
    <w:name w:val="heading 9"/>
    <w:basedOn w:val="Normal"/>
    <w:next w:val="Normal"/>
    <w:link w:val="Heading9Char"/>
    <w:uiPriority w:val="99"/>
    <w:qFormat/>
    <w:rsid w:val="00587D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uiPriority w:val="99"/>
    <w:rsid w:val="00DD32B1"/>
    <w:rPr>
      <w:rFonts w:ascii="Arial" w:eastAsia="Times New Roman" w:hAnsi="Arial" w:cs="Arial"/>
      <w:b/>
      <w:color w:val="000000"/>
      <w:sz w:val="32"/>
      <w:szCs w:val="20"/>
    </w:rPr>
  </w:style>
  <w:style w:type="character" w:customStyle="1" w:styleId="Heading1Char">
    <w:name w:val="Heading 1 Char"/>
    <w:aliases w:val="Part Title Char"/>
    <w:basedOn w:val="DefaultParagraphFont"/>
    <w:link w:val="Heading1"/>
    <w:uiPriority w:val="99"/>
    <w:rsid w:val="00DD32B1"/>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uiPriority w:val="99"/>
    <w:rsid w:val="00DD32B1"/>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uiPriority w:val="99"/>
    <w:rsid w:val="00DD32B1"/>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uiPriority w:val="99"/>
    <w:rsid w:val="00DD32B1"/>
    <w:rPr>
      <w:rFonts w:ascii="Times New Roman" w:eastAsia="Times New Roman" w:hAnsi="Times New Roman" w:cs="Times New Roman"/>
      <w:b/>
      <w:color w:val="000000"/>
      <w:szCs w:val="20"/>
    </w:rPr>
  </w:style>
  <w:style w:type="paragraph" w:styleId="BlockText">
    <w:name w:val="Block Text"/>
    <w:basedOn w:val="Normal"/>
    <w:uiPriority w:val="99"/>
    <w:qFormat/>
    <w:rsid w:val="00DD32B1"/>
    <w:pPr>
      <w:tabs>
        <w:tab w:val="left" w:pos="0"/>
      </w:tabs>
    </w:pPr>
  </w:style>
  <w:style w:type="character" w:customStyle="1" w:styleId="Heading6Char">
    <w:name w:val="Heading 6 Char"/>
    <w:aliases w:val="Sub Label Char"/>
    <w:basedOn w:val="DefaultParagraphFont"/>
    <w:link w:val="Heading6"/>
    <w:uiPriority w:val="99"/>
    <w:rsid w:val="00DD32B1"/>
    <w:rPr>
      <w:rFonts w:ascii="Times New Roman" w:eastAsia="Times New Roman" w:hAnsi="Times New Roman" w:cs="Times New Roman"/>
      <w:b/>
      <w:i/>
      <w:color w:val="000000"/>
      <w:szCs w:val="20"/>
    </w:rPr>
  </w:style>
  <w:style w:type="character" w:customStyle="1" w:styleId="Heading7Char">
    <w:name w:val="Heading 7 Char"/>
    <w:basedOn w:val="DefaultParagraphFont"/>
    <w:link w:val="Heading7"/>
    <w:uiPriority w:val="99"/>
    <w:rsid w:val="00587D9E"/>
    <w:rPr>
      <w:rFonts w:ascii="Arial" w:eastAsia="Times New Roman" w:hAnsi="Arial" w:cs="Times New Roman"/>
      <w:color w:val="000000"/>
      <w:sz w:val="24"/>
      <w:szCs w:val="24"/>
    </w:rPr>
  </w:style>
  <w:style w:type="character" w:customStyle="1" w:styleId="Heading8Char">
    <w:name w:val="Heading 8 Char"/>
    <w:basedOn w:val="DefaultParagraphFont"/>
    <w:link w:val="Heading8"/>
    <w:uiPriority w:val="99"/>
    <w:rsid w:val="00587D9E"/>
    <w:rPr>
      <w:rFonts w:ascii="Arial" w:eastAsia="Times New Roman" w:hAnsi="Arial" w:cs="Times New Roman"/>
      <w:i/>
      <w:color w:val="000000"/>
      <w:sz w:val="24"/>
      <w:szCs w:val="24"/>
    </w:rPr>
  </w:style>
  <w:style w:type="character" w:customStyle="1" w:styleId="Heading9Char">
    <w:name w:val="Heading 9 Char"/>
    <w:basedOn w:val="DefaultParagraphFont"/>
    <w:link w:val="Heading9"/>
    <w:uiPriority w:val="99"/>
    <w:rsid w:val="00587D9E"/>
    <w:rPr>
      <w:rFonts w:ascii="Arial" w:eastAsia="Times New Roman" w:hAnsi="Arial" w:cs="Times New Roman"/>
      <w:b/>
      <w:i/>
      <w:color w:val="000000"/>
      <w:sz w:val="18"/>
      <w:szCs w:val="24"/>
    </w:rPr>
  </w:style>
  <w:style w:type="paragraph" w:styleId="BalloonText">
    <w:name w:val="Balloon Text"/>
    <w:basedOn w:val="Normal"/>
    <w:link w:val="BalloonTextChar"/>
    <w:uiPriority w:val="99"/>
    <w:semiHidden/>
    <w:rsid w:val="00DD32B1"/>
    <w:rPr>
      <w:rFonts w:ascii="Tahoma" w:hAnsi="Tahoma" w:cs="Tahoma"/>
      <w:sz w:val="16"/>
      <w:szCs w:val="16"/>
    </w:rPr>
  </w:style>
  <w:style w:type="character" w:customStyle="1" w:styleId="BalloonTextChar">
    <w:name w:val="Balloon Text Char"/>
    <w:basedOn w:val="DefaultParagraphFont"/>
    <w:link w:val="BalloonText"/>
    <w:uiPriority w:val="99"/>
    <w:semiHidden/>
    <w:rsid w:val="00DD32B1"/>
    <w:rPr>
      <w:rFonts w:ascii="Tahoma" w:eastAsia="Times New Roman" w:hAnsi="Tahoma" w:cs="Tahoma"/>
      <w:color w:val="000000"/>
      <w:sz w:val="16"/>
      <w:szCs w:val="16"/>
    </w:rPr>
  </w:style>
  <w:style w:type="paragraph" w:customStyle="1" w:styleId="BlockLine">
    <w:name w:val="Block Line"/>
    <w:basedOn w:val="Normal"/>
    <w:next w:val="Normal"/>
    <w:uiPriority w:val="99"/>
    <w:rsid w:val="00DD32B1"/>
    <w:pPr>
      <w:pBdr>
        <w:top w:val="single" w:sz="6" w:space="1" w:color="000000"/>
        <w:between w:val="single" w:sz="6" w:space="1" w:color="auto"/>
      </w:pBdr>
      <w:tabs>
        <w:tab w:val="left" w:pos="0"/>
      </w:tabs>
      <w:spacing w:before="240"/>
      <w:ind w:left="1728"/>
    </w:pPr>
    <w:rPr>
      <w:szCs w:val="20"/>
    </w:rPr>
  </w:style>
  <w:style w:type="paragraph" w:customStyle="1" w:styleId="BulletText1">
    <w:name w:val="Bullet Text 1"/>
    <w:basedOn w:val="Normal"/>
    <w:uiPriority w:val="99"/>
    <w:qFormat/>
    <w:rsid w:val="00DD32B1"/>
    <w:pPr>
      <w:numPr>
        <w:numId w:val="1"/>
      </w:numPr>
    </w:pPr>
    <w:rPr>
      <w:szCs w:val="20"/>
    </w:rPr>
  </w:style>
  <w:style w:type="paragraph" w:customStyle="1" w:styleId="BulletText2">
    <w:name w:val="Bullet Text 2"/>
    <w:basedOn w:val="Normal"/>
    <w:uiPriority w:val="99"/>
    <w:rsid w:val="00DD32B1"/>
    <w:pPr>
      <w:numPr>
        <w:numId w:val="2"/>
      </w:numPr>
    </w:pPr>
    <w:rPr>
      <w:szCs w:val="20"/>
    </w:rPr>
  </w:style>
  <w:style w:type="paragraph" w:customStyle="1" w:styleId="BulletText3">
    <w:name w:val="Bullet Text 3"/>
    <w:basedOn w:val="Normal"/>
    <w:uiPriority w:val="99"/>
    <w:rsid w:val="00DD32B1"/>
    <w:pPr>
      <w:numPr>
        <w:numId w:val="3"/>
      </w:numPr>
      <w:tabs>
        <w:tab w:val="left" w:pos="360"/>
        <w:tab w:val="left" w:pos="533"/>
      </w:tabs>
    </w:pPr>
    <w:rPr>
      <w:szCs w:val="20"/>
    </w:rPr>
  </w:style>
  <w:style w:type="paragraph" w:customStyle="1" w:styleId="ContinuedBlockLabel">
    <w:name w:val="Continued Block Label"/>
    <w:basedOn w:val="Normal"/>
    <w:next w:val="Normal"/>
    <w:uiPriority w:val="99"/>
    <w:rsid w:val="00DD32B1"/>
    <w:pPr>
      <w:tabs>
        <w:tab w:val="left" w:pos="0"/>
      </w:tabs>
      <w:spacing w:after="240"/>
    </w:pPr>
    <w:rPr>
      <w:b/>
      <w:sz w:val="22"/>
      <w:szCs w:val="20"/>
    </w:rPr>
  </w:style>
  <w:style w:type="paragraph" w:customStyle="1" w:styleId="ContinuedOnNextPa">
    <w:name w:val="Continued On Next Pa"/>
    <w:basedOn w:val="Normal"/>
    <w:next w:val="Normal"/>
    <w:uiPriority w:val="99"/>
    <w:rsid w:val="00DD32B1"/>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uiPriority w:val="99"/>
    <w:rsid w:val="00DD32B1"/>
    <w:pPr>
      <w:tabs>
        <w:tab w:val="left" w:pos="0"/>
      </w:tabs>
      <w:spacing w:after="240"/>
    </w:pPr>
    <w:rPr>
      <w:b/>
      <w:sz w:val="22"/>
      <w:szCs w:val="20"/>
    </w:rPr>
  </w:style>
  <w:style w:type="paragraph" w:customStyle="1" w:styleId="EmbeddedText">
    <w:name w:val="Embedded Text"/>
    <w:basedOn w:val="Normal"/>
    <w:uiPriority w:val="99"/>
    <w:rsid w:val="00DD32B1"/>
    <w:pPr>
      <w:tabs>
        <w:tab w:val="left" w:pos="0"/>
      </w:tabs>
    </w:pPr>
    <w:rPr>
      <w:szCs w:val="20"/>
    </w:rPr>
  </w:style>
  <w:style w:type="character" w:styleId="HTMLAcronym">
    <w:name w:val="HTML Acronym"/>
    <w:basedOn w:val="DefaultParagraphFont"/>
    <w:uiPriority w:val="99"/>
    <w:rsid w:val="00DD32B1"/>
  </w:style>
  <w:style w:type="paragraph" w:customStyle="1" w:styleId="IMTOC">
    <w:name w:val="IMTOC"/>
    <w:uiPriority w:val="99"/>
    <w:rsid w:val="00DD32B1"/>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uiPriority w:val="99"/>
    <w:rsid w:val="00DD32B1"/>
    <w:pPr>
      <w:tabs>
        <w:tab w:val="left" w:pos="0"/>
      </w:tabs>
      <w:spacing w:after="240"/>
    </w:pPr>
    <w:rPr>
      <w:rFonts w:ascii="Arial" w:hAnsi="Arial" w:cs="Arial"/>
      <w:b/>
      <w:sz w:val="32"/>
      <w:szCs w:val="20"/>
    </w:rPr>
  </w:style>
  <w:style w:type="paragraph" w:customStyle="1" w:styleId="MemoLine">
    <w:name w:val="Memo Line"/>
    <w:basedOn w:val="BlockLine"/>
    <w:next w:val="Normal"/>
    <w:uiPriority w:val="99"/>
    <w:rsid w:val="00DD32B1"/>
    <w:pPr>
      <w:ind w:left="0"/>
    </w:pPr>
  </w:style>
  <w:style w:type="paragraph" w:customStyle="1" w:styleId="NoteText">
    <w:name w:val="Note Text"/>
    <w:basedOn w:val="Normal"/>
    <w:uiPriority w:val="99"/>
    <w:rsid w:val="00DD32B1"/>
    <w:pPr>
      <w:tabs>
        <w:tab w:val="left" w:pos="0"/>
      </w:tabs>
    </w:pPr>
    <w:rPr>
      <w:szCs w:val="20"/>
    </w:rPr>
  </w:style>
  <w:style w:type="paragraph" w:customStyle="1" w:styleId="PublicationTitle">
    <w:name w:val="Publication Title"/>
    <w:basedOn w:val="Normal"/>
    <w:next w:val="Heading4"/>
    <w:uiPriority w:val="99"/>
    <w:rsid w:val="00DD32B1"/>
    <w:pPr>
      <w:tabs>
        <w:tab w:val="left" w:pos="0"/>
      </w:tabs>
      <w:spacing w:after="240"/>
      <w:jc w:val="center"/>
    </w:pPr>
    <w:rPr>
      <w:rFonts w:ascii="Arial" w:hAnsi="Arial" w:cs="Arial"/>
      <w:b/>
      <w:sz w:val="32"/>
      <w:szCs w:val="20"/>
    </w:rPr>
  </w:style>
  <w:style w:type="table" w:styleId="TableGrid">
    <w:name w:val="Table Grid"/>
    <w:basedOn w:val="TableNormal"/>
    <w:uiPriority w:val="99"/>
    <w:rsid w:val="00DD32B1"/>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uiPriority w:val="99"/>
    <w:rsid w:val="00DD32B1"/>
    <w:pPr>
      <w:tabs>
        <w:tab w:val="left" w:pos="0"/>
      </w:tabs>
      <w:jc w:val="center"/>
    </w:pPr>
    <w:rPr>
      <w:b/>
      <w:szCs w:val="20"/>
    </w:rPr>
  </w:style>
  <w:style w:type="paragraph" w:customStyle="1" w:styleId="TableText">
    <w:name w:val="Table Text"/>
    <w:basedOn w:val="Normal"/>
    <w:uiPriority w:val="99"/>
    <w:qFormat/>
    <w:rsid w:val="00DD32B1"/>
    <w:pPr>
      <w:tabs>
        <w:tab w:val="left" w:pos="0"/>
      </w:tabs>
    </w:pPr>
    <w:rPr>
      <w:szCs w:val="20"/>
    </w:rPr>
  </w:style>
  <w:style w:type="paragraph" w:customStyle="1" w:styleId="TOCTitle">
    <w:name w:val="TOC Title"/>
    <w:basedOn w:val="Normal"/>
    <w:uiPriority w:val="99"/>
    <w:rsid w:val="00DD32B1"/>
    <w:pPr>
      <w:widowControl w:val="0"/>
      <w:tabs>
        <w:tab w:val="left" w:pos="0"/>
      </w:tabs>
    </w:pPr>
    <w:rPr>
      <w:rFonts w:ascii="Arial" w:hAnsi="Arial" w:cs="Arial"/>
      <w:b/>
      <w:sz w:val="32"/>
      <w:szCs w:val="20"/>
    </w:rPr>
  </w:style>
  <w:style w:type="paragraph" w:customStyle="1" w:styleId="TOCItem">
    <w:name w:val="TOCItem"/>
    <w:basedOn w:val="Normal"/>
    <w:uiPriority w:val="99"/>
    <w:rsid w:val="00DD32B1"/>
    <w:pPr>
      <w:tabs>
        <w:tab w:val="left" w:leader="dot" w:pos="7061"/>
        <w:tab w:val="right" w:pos="7524"/>
      </w:tabs>
      <w:spacing w:before="60" w:after="60"/>
      <w:ind w:right="465"/>
    </w:pPr>
    <w:rPr>
      <w:szCs w:val="20"/>
    </w:rPr>
  </w:style>
  <w:style w:type="paragraph" w:customStyle="1" w:styleId="TOCStem">
    <w:name w:val="TOCStem"/>
    <w:basedOn w:val="Normal"/>
    <w:uiPriority w:val="99"/>
    <w:rsid w:val="00DD32B1"/>
    <w:rPr>
      <w:szCs w:val="20"/>
    </w:rPr>
  </w:style>
  <w:style w:type="paragraph" w:styleId="ListParagraph">
    <w:name w:val="List Paragraph"/>
    <w:basedOn w:val="Normal"/>
    <w:uiPriority w:val="34"/>
    <w:qFormat/>
    <w:rsid w:val="00DD32B1"/>
    <w:pPr>
      <w:ind w:left="720"/>
      <w:contextualSpacing/>
    </w:pPr>
  </w:style>
  <w:style w:type="character" w:styleId="FollowedHyperlink">
    <w:name w:val="FollowedHyperlink"/>
    <w:uiPriority w:val="99"/>
    <w:rsid w:val="00DD32B1"/>
    <w:rPr>
      <w:color w:val="800080"/>
      <w:u w:val="single"/>
    </w:rPr>
  </w:style>
  <w:style w:type="paragraph" w:styleId="Footer">
    <w:name w:val="footer"/>
    <w:basedOn w:val="Normal"/>
    <w:link w:val="FooterChar"/>
    <w:uiPriority w:val="99"/>
    <w:rsid w:val="00DD32B1"/>
    <w:pPr>
      <w:tabs>
        <w:tab w:val="left" w:pos="0"/>
        <w:tab w:val="center" w:pos="4680"/>
        <w:tab w:val="right" w:pos="9360"/>
      </w:tabs>
    </w:pPr>
    <w:rPr>
      <w:sz w:val="20"/>
    </w:rPr>
  </w:style>
  <w:style w:type="character" w:customStyle="1" w:styleId="FooterChar">
    <w:name w:val="Footer Char"/>
    <w:link w:val="Footer"/>
    <w:uiPriority w:val="99"/>
    <w:rsid w:val="00DD32B1"/>
    <w:rPr>
      <w:rFonts w:ascii="Times New Roman" w:eastAsia="Times New Roman" w:hAnsi="Times New Roman" w:cs="Times New Roman"/>
      <w:color w:val="000000"/>
      <w:sz w:val="20"/>
      <w:szCs w:val="24"/>
    </w:rPr>
  </w:style>
  <w:style w:type="paragraph" w:styleId="Header">
    <w:name w:val="header"/>
    <w:basedOn w:val="Normal"/>
    <w:link w:val="HeaderChar"/>
    <w:uiPriority w:val="99"/>
    <w:rsid w:val="00DD32B1"/>
    <w:pPr>
      <w:tabs>
        <w:tab w:val="left" w:pos="0"/>
        <w:tab w:val="center" w:pos="4680"/>
        <w:tab w:val="right" w:pos="9360"/>
      </w:tabs>
    </w:pPr>
    <w:rPr>
      <w:sz w:val="20"/>
    </w:rPr>
  </w:style>
  <w:style w:type="character" w:customStyle="1" w:styleId="HeaderChar">
    <w:name w:val="Header Char"/>
    <w:link w:val="Header"/>
    <w:uiPriority w:val="99"/>
    <w:rsid w:val="00DD32B1"/>
    <w:rPr>
      <w:rFonts w:ascii="Times New Roman" w:eastAsia="Times New Roman" w:hAnsi="Times New Roman" w:cs="Times New Roman"/>
      <w:color w:val="000000"/>
      <w:sz w:val="20"/>
      <w:szCs w:val="24"/>
    </w:rPr>
  </w:style>
  <w:style w:type="character" w:styleId="Hyperlink">
    <w:name w:val="Hyperlink"/>
    <w:uiPriority w:val="99"/>
    <w:rsid w:val="00DD32B1"/>
    <w:rPr>
      <w:color w:val="0000FF"/>
      <w:u w:val="single"/>
    </w:rPr>
  </w:style>
  <w:style w:type="paragraph" w:styleId="TOC3">
    <w:name w:val="toc 3"/>
    <w:basedOn w:val="Normal"/>
    <w:next w:val="Normal"/>
    <w:autoRedefine/>
    <w:uiPriority w:val="99"/>
    <w:rsid w:val="00DD32B1"/>
    <w:pPr>
      <w:ind w:left="480"/>
    </w:pPr>
  </w:style>
  <w:style w:type="paragraph" w:styleId="TOC4">
    <w:name w:val="toc 4"/>
    <w:basedOn w:val="Normal"/>
    <w:next w:val="Normal"/>
    <w:autoRedefine/>
    <w:uiPriority w:val="99"/>
    <w:rsid w:val="00DD32B1"/>
    <w:pPr>
      <w:ind w:left="720"/>
    </w:pPr>
  </w:style>
  <w:style w:type="character" w:styleId="CommentReference">
    <w:name w:val="annotation reference"/>
    <w:basedOn w:val="DefaultParagraphFont"/>
    <w:uiPriority w:val="99"/>
    <w:rsid w:val="00DD32B1"/>
    <w:rPr>
      <w:rFonts w:cs="Times New Roman"/>
      <w:sz w:val="16"/>
      <w:szCs w:val="16"/>
    </w:rPr>
  </w:style>
  <w:style w:type="paragraph" w:styleId="CommentText">
    <w:name w:val="annotation text"/>
    <w:basedOn w:val="Normal"/>
    <w:link w:val="CommentTextChar"/>
    <w:uiPriority w:val="99"/>
    <w:rsid w:val="00DD32B1"/>
    <w:rPr>
      <w:sz w:val="20"/>
      <w:szCs w:val="20"/>
    </w:rPr>
  </w:style>
  <w:style w:type="character" w:customStyle="1" w:styleId="CommentTextChar">
    <w:name w:val="Comment Text Char"/>
    <w:basedOn w:val="DefaultParagraphFont"/>
    <w:link w:val="CommentText"/>
    <w:uiPriority w:val="99"/>
    <w:rsid w:val="00DD32B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40984"/>
    <w:rPr>
      <w:b/>
      <w:bCs/>
    </w:rPr>
  </w:style>
  <w:style w:type="character" w:customStyle="1" w:styleId="CommentSubjectChar">
    <w:name w:val="Comment Subject Char"/>
    <w:basedOn w:val="CommentTextChar"/>
    <w:link w:val="CommentSubject"/>
    <w:uiPriority w:val="99"/>
    <w:semiHidden/>
    <w:rsid w:val="00340984"/>
    <w:rPr>
      <w:rFonts w:ascii="Times New Roman" w:eastAsia="Times New Roman" w:hAnsi="Times New Roman" w:cs="Times New Roman"/>
      <w:b/>
      <w:bCs/>
      <w:color w:val="000000"/>
      <w:sz w:val="20"/>
      <w:szCs w:val="20"/>
    </w:rPr>
  </w:style>
  <w:style w:type="paragraph" w:styleId="MacroText">
    <w:name w:val="macro"/>
    <w:link w:val="MacroTextChar"/>
    <w:uiPriority w:val="99"/>
    <w:semiHidden/>
    <w:rsid w:val="00B74E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sid w:val="00B74E4E"/>
    <w:rPr>
      <w:rFonts w:ascii="Courier New" w:eastAsia="Times New Roman" w:hAnsi="Courier New" w:cs="Times New Roman"/>
      <w:sz w:val="20"/>
      <w:szCs w:val="20"/>
    </w:rPr>
  </w:style>
  <w:style w:type="character" w:styleId="PageNumber">
    <w:name w:val="page number"/>
    <w:basedOn w:val="DefaultParagraphFont"/>
    <w:uiPriority w:val="99"/>
    <w:rsid w:val="00587D9E"/>
    <w:rPr>
      <w:rFonts w:cs="Times New Roman"/>
    </w:rPr>
  </w:style>
  <w:style w:type="paragraph" w:styleId="BodyText">
    <w:name w:val="Body Text"/>
    <w:basedOn w:val="Normal"/>
    <w:link w:val="BodyTextChar"/>
    <w:uiPriority w:val="99"/>
    <w:rsid w:val="00587D9E"/>
    <w:pPr>
      <w:tabs>
        <w:tab w:val="left" w:pos="540"/>
        <w:tab w:val="right" w:pos="8640"/>
      </w:tabs>
      <w:spacing w:line="240" w:lineRule="atLeast"/>
      <w:ind w:right="558"/>
    </w:pPr>
  </w:style>
  <w:style w:type="character" w:customStyle="1" w:styleId="BodyTextChar">
    <w:name w:val="Body Text Char"/>
    <w:basedOn w:val="DefaultParagraphFont"/>
    <w:link w:val="BodyText"/>
    <w:uiPriority w:val="99"/>
    <w:rsid w:val="00587D9E"/>
    <w:rPr>
      <w:rFonts w:ascii="Times New Roman" w:eastAsia="Times New Roman" w:hAnsi="Times New Roman" w:cs="Times New Roman"/>
      <w:color w:val="000000"/>
      <w:sz w:val="24"/>
      <w:szCs w:val="24"/>
    </w:rPr>
  </w:style>
  <w:style w:type="paragraph" w:styleId="Caption">
    <w:name w:val="caption"/>
    <w:basedOn w:val="Normal"/>
    <w:next w:val="Normal"/>
    <w:uiPriority w:val="99"/>
    <w:qFormat/>
    <w:rsid w:val="00587D9E"/>
    <w:pPr>
      <w:spacing w:before="120" w:after="120"/>
    </w:pPr>
    <w:rPr>
      <w:b/>
    </w:rPr>
  </w:style>
  <w:style w:type="character" w:customStyle="1" w:styleId="Continued">
    <w:name w:val="Continued"/>
    <w:basedOn w:val="DefaultParagraphFont"/>
    <w:uiPriority w:val="99"/>
    <w:rsid w:val="00587D9E"/>
    <w:rPr>
      <w:rFonts w:ascii="Arial" w:hAnsi="Arial" w:cs="Times New Roman"/>
      <w:sz w:val="24"/>
    </w:rPr>
  </w:style>
  <w:style w:type="character" w:customStyle="1" w:styleId="Jump">
    <w:name w:val="Jump"/>
    <w:basedOn w:val="DefaultParagraphFont"/>
    <w:uiPriority w:val="99"/>
    <w:rsid w:val="00587D9E"/>
    <w:rPr>
      <w:rFonts w:cs="Times New Roman"/>
      <w:color w:val="FF0000"/>
    </w:rPr>
  </w:style>
  <w:style w:type="character" w:customStyle="1" w:styleId="CharChar2">
    <w:name w:val="Char Char2"/>
    <w:uiPriority w:val="99"/>
    <w:rsid w:val="00587D9E"/>
    <w:rPr>
      <w:sz w:val="24"/>
    </w:rPr>
  </w:style>
  <w:style w:type="paragraph" w:styleId="NormalWeb">
    <w:name w:val="Normal (Web)"/>
    <w:basedOn w:val="Normal"/>
    <w:uiPriority w:val="99"/>
    <w:rsid w:val="00587D9E"/>
    <w:pPr>
      <w:spacing w:before="100" w:beforeAutospacing="1" w:after="100" w:afterAutospacing="1"/>
    </w:pPr>
    <w:rPr>
      <w:color w:val="auto"/>
    </w:rPr>
  </w:style>
  <w:style w:type="paragraph" w:styleId="Revision">
    <w:name w:val="Revision"/>
    <w:hidden/>
    <w:uiPriority w:val="99"/>
    <w:semiHidden/>
    <w:rsid w:val="00C91BAF"/>
    <w:pPr>
      <w:spacing w:after="0" w:line="240" w:lineRule="auto"/>
    </w:pPr>
    <w:rPr>
      <w:rFonts w:ascii="Times New Roman" w:eastAsia="Times New Roman" w:hAnsi="Times New Roman" w:cs="Times New Roman"/>
      <w:color w:val="000000"/>
      <w:sz w:val="24"/>
      <w:szCs w:val="24"/>
    </w:rPr>
  </w:style>
  <w:style w:type="character" w:customStyle="1" w:styleId="Heading1Char1">
    <w:name w:val="Heading 1 Char1"/>
    <w:aliases w:val="Part Title Char1"/>
    <w:basedOn w:val="DefaultParagraphFont"/>
    <w:uiPriority w:val="99"/>
    <w:rsid w:val="000F09E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31E0"/>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7327">
      <w:bodyDiv w:val="1"/>
      <w:marLeft w:val="0"/>
      <w:marRight w:val="0"/>
      <w:marTop w:val="0"/>
      <w:marBottom w:val="0"/>
      <w:divBdr>
        <w:top w:val="none" w:sz="0" w:space="0" w:color="auto"/>
        <w:left w:val="none" w:sz="0" w:space="0" w:color="auto"/>
        <w:bottom w:val="none" w:sz="0" w:space="0" w:color="auto"/>
        <w:right w:val="none" w:sz="0" w:space="0" w:color="auto"/>
      </w:divBdr>
    </w:div>
    <w:div w:id="437021266">
      <w:bodyDiv w:val="1"/>
      <w:marLeft w:val="0"/>
      <w:marRight w:val="0"/>
      <w:marTop w:val="0"/>
      <w:marBottom w:val="0"/>
      <w:divBdr>
        <w:top w:val="none" w:sz="0" w:space="0" w:color="auto"/>
        <w:left w:val="none" w:sz="0" w:space="0" w:color="auto"/>
        <w:bottom w:val="none" w:sz="0" w:space="0" w:color="auto"/>
        <w:right w:val="none" w:sz="0" w:space="0" w:color="auto"/>
      </w:divBdr>
    </w:div>
    <w:div w:id="659382363">
      <w:bodyDiv w:val="1"/>
      <w:marLeft w:val="0"/>
      <w:marRight w:val="0"/>
      <w:marTop w:val="0"/>
      <w:marBottom w:val="0"/>
      <w:divBdr>
        <w:top w:val="none" w:sz="0" w:space="0" w:color="auto"/>
        <w:left w:val="none" w:sz="0" w:space="0" w:color="auto"/>
        <w:bottom w:val="none" w:sz="0" w:space="0" w:color="auto"/>
        <w:right w:val="none" w:sz="0" w:space="0" w:color="auto"/>
      </w:divBdr>
      <w:divsChild>
        <w:div w:id="1804344586">
          <w:marLeft w:val="0"/>
          <w:marRight w:val="0"/>
          <w:marTop w:val="0"/>
          <w:marBottom w:val="0"/>
          <w:divBdr>
            <w:top w:val="none" w:sz="0" w:space="0" w:color="auto"/>
            <w:left w:val="none" w:sz="0" w:space="0" w:color="auto"/>
            <w:bottom w:val="none" w:sz="0" w:space="0" w:color="auto"/>
            <w:right w:val="none" w:sz="0" w:space="0" w:color="auto"/>
          </w:divBdr>
        </w:div>
      </w:divsChild>
    </w:div>
    <w:div w:id="834611846">
      <w:bodyDiv w:val="1"/>
      <w:marLeft w:val="0"/>
      <w:marRight w:val="0"/>
      <w:marTop w:val="0"/>
      <w:marBottom w:val="0"/>
      <w:divBdr>
        <w:top w:val="none" w:sz="0" w:space="0" w:color="auto"/>
        <w:left w:val="none" w:sz="0" w:space="0" w:color="auto"/>
        <w:bottom w:val="none" w:sz="0" w:space="0" w:color="auto"/>
        <w:right w:val="none" w:sz="0" w:space="0" w:color="auto"/>
      </w:divBdr>
    </w:div>
    <w:div w:id="1041133133">
      <w:bodyDiv w:val="1"/>
      <w:marLeft w:val="0"/>
      <w:marRight w:val="0"/>
      <w:marTop w:val="0"/>
      <w:marBottom w:val="0"/>
      <w:divBdr>
        <w:top w:val="none" w:sz="0" w:space="0" w:color="auto"/>
        <w:left w:val="none" w:sz="0" w:space="0" w:color="auto"/>
        <w:bottom w:val="none" w:sz="0" w:space="0" w:color="auto"/>
        <w:right w:val="none" w:sz="0" w:space="0" w:color="auto"/>
      </w:divBdr>
    </w:div>
    <w:div w:id="1533953277">
      <w:bodyDiv w:val="1"/>
      <w:marLeft w:val="0"/>
      <w:marRight w:val="0"/>
      <w:marTop w:val="0"/>
      <w:marBottom w:val="0"/>
      <w:divBdr>
        <w:top w:val="none" w:sz="0" w:space="0" w:color="auto"/>
        <w:left w:val="none" w:sz="0" w:space="0" w:color="auto"/>
        <w:bottom w:val="none" w:sz="0" w:space="0" w:color="auto"/>
        <w:right w:val="none" w:sz="0" w:space="0" w:color="auto"/>
      </w:divBdr>
    </w:div>
    <w:div w:id="2058158802">
      <w:bodyDiv w:val="1"/>
      <w:marLeft w:val="0"/>
      <w:marRight w:val="0"/>
      <w:marTop w:val="0"/>
      <w:marBottom w:val="0"/>
      <w:divBdr>
        <w:top w:val="none" w:sz="0" w:space="0" w:color="auto"/>
        <w:left w:val="none" w:sz="0" w:space="0" w:color="auto"/>
        <w:bottom w:val="none" w:sz="0" w:space="0" w:color="auto"/>
        <w:right w:val="none" w:sz="0" w:space="0" w:color="auto"/>
      </w:divBdr>
    </w:div>
    <w:div w:id="21435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67d301f2e98031e709d2c5b55bf6a108&amp;mc=true&amp;node=se38.1.3_1155&amp;rgn=div8" TargetMode="External"/><Relationship Id="rId18" Type="http://schemas.openxmlformats.org/officeDocument/2006/relationships/image" Target="media/image1.png"/><Relationship Id="rId26" Type="http://schemas.openxmlformats.org/officeDocument/2006/relationships/hyperlink" Target="https://www.law.cornell.edu/uscode/text/38/7332" TargetMode="External"/><Relationship Id="rId39" Type="http://schemas.openxmlformats.org/officeDocument/2006/relationships/hyperlink" Target="http://www.ecfr.gov/cgi-bin/text-idx?SID=416f8761b1794582fb3ab81547dec7ec&amp;node=se38.1.1_1525&amp;rgn=div8" TargetMode="External"/><Relationship Id="rId3" Type="http://schemas.openxmlformats.org/officeDocument/2006/relationships/customXml" Target="../customXml/item3.xml"/><Relationship Id="rId21" Type="http://schemas.openxmlformats.org/officeDocument/2006/relationships/hyperlink" Target="http://www.law.cornell.edu/uscode/text/38/5701" TargetMode="External"/><Relationship Id="rId34" Type="http://schemas.openxmlformats.org/officeDocument/2006/relationships/hyperlink" Target="https://www.law.cornell.edu/uscode/text/38/7332" TargetMode="External"/><Relationship Id="rId42" Type="http://schemas.openxmlformats.org/officeDocument/2006/relationships/hyperlink" Target="https://www.law.cornell.edu/uscode/text/38/7332" TargetMode="Externa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law.cornell.edu/uscode/text/38/7332" TargetMode="External"/><Relationship Id="rId17" Type="http://schemas.openxmlformats.org/officeDocument/2006/relationships/hyperlink" Target="http://www.va.gov/ogc/apps/accreditation/index.asp" TargetMode="External"/><Relationship Id="rId25" Type="http://schemas.openxmlformats.org/officeDocument/2006/relationships/hyperlink" Target="https://www.law.cornell.edu/uscode/text/38/7332" TargetMode="External"/><Relationship Id="rId33" Type="http://schemas.openxmlformats.org/officeDocument/2006/relationships/hyperlink" Target="https://www.law.cornell.edu/uscode/text/38/7332" TargetMode="External"/><Relationship Id="rId38" Type="http://schemas.openxmlformats.org/officeDocument/2006/relationships/hyperlink" Target="https://www.law.cornell.edu/uscode/text/38/7332"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w.cornell.edu/uscode/text/38/5103" TargetMode="External"/><Relationship Id="rId20" Type="http://schemas.openxmlformats.org/officeDocument/2006/relationships/hyperlink" Target="http://www.law.cornell.edu/uscode/text/5/552a" TargetMode="External"/><Relationship Id="rId29" Type="http://schemas.openxmlformats.org/officeDocument/2006/relationships/hyperlink" Target="https://www.law.cornell.edu/uscode/text/38/7332" TargetMode="External"/><Relationship Id="rId41" Type="http://schemas.openxmlformats.org/officeDocument/2006/relationships/hyperlink" Target="https://www.law.cornell.edu/uscode/text/38/733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c1d09d0f9b4c68459174bb6d6641b7dc&amp;mc=true&amp;node=se38.1.14_1626&amp;rgn=div8" TargetMode="External"/><Relationship Id="rId24" Type="http://schemas.openxmlformats.org/officeDocument/2006/relationships/hyperlink" Target="http://www.law.cornell.edu/uscode/text/38/7332" TargetMode="External"/><Relationship Id="rId32" Type="http://schemas.openxmlformats.org/officeDocument/2006/relationships/hyperlink" Target="https://www.law.cornell.edu/uscode/text/38/7332" TargetMode="External"/><Relationship Id="rId37" Type="http://schemas.openxmlformats.org/officeDocument/2006/relationships/hyperlink" Target="https://www.law.cornell.edu/uscode/text/38/7332" TargetMode="External"/><Relationship Id="rId40" Type="http://schemas.openxmlformats.org/officeDocument/2006/relationships/hyperlink" Target="http://www.ecfr.gov/cgi-bin/text-idx?SID=416f8761b1794582fb3ab81547dec7ec&amp;node=se38.1.1_1525&amp;rgn=div8" TargetMode="External"/><Relationship Id="rId45"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s://www.law.cornell.edu/uscode/text/38/5102" TargetMode="External"/><Relationship Id="rId23" Type="http://schemas.openxmlformats.org/officeDocument/2006/relationships/hyperlink" Target="http://www.ecfr.gov/cgi-bin/text-idx?SID=416f8761b1794582fb3ab81547dec7ec&amp;node=se38.1.14_1629&amp;rgn=div8" TargetMode="External"/><Relationship Id="rId28" Type="http://schemas.openxmlformats.org/officeDocument/2006/relationships/hyperlink" Target="https://www.law.cornell.edu/uscode/text/38/7332" TargetMode="External"/><Relationship Id="rId36" Type="http://schemas.openxmlformats.org/officeDocument/2006/relationships/hyperlink" Target="https://www.law.cornell.edu/uscode/text/38/7332" TargetMode="External"/><Relationship Id="rId10" Type="http://schemas.openxmlformats.org/officeDocument/2006/relationships/hyperlink" Target="http://www.ecfr.gov/cgi-bin/text-idx?SID=c1d09d0f9b4c68459174bb6d6641b7dc&amp;mc=true&amp;node=se38.1.3_1103&amp;rgn=div8" TargetMode="External"/><Relationship Id="rId19" Type="http://schemas.openxmlformats.org/officeDocument/2006/relationships/image" Target="media/image2.PNG"/><Relationship Id="rId31" Type="http://schemas.openxmlformats.org/officeDocument/2006/relationships/hyperlink" Target="https://www.law.cornell.edu/uscode/text/38/7332" TargetMode="External"/><Relationship Id="rId44"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cornell.edu/uscode/text/38/5104" TargetMode="External"/><Relationship Id="rId22" Type="http://schemas.openxmlformats.org/officeDocument/2006/relationships/hyperlink" Target="http://www.law.cornell.edu/uscode/text/38/7332" TargetMode="External"/><Relationship Id="rId27" Type="http://schemas.openxmlformats.org/officeDocument/2006/relationships/hyperlink" Target="https://www.law.cornell.edu/uscode/text/38/7332" TargetMode="External"/><Relationship Id="rId30" Type="http://schemas.openxmlformats.org/officeDocument/2006/relationships/hyperlink" Target="https://www.law.cornell.edu/uscode/text/38/7332" TargetMode="External"/><Relationship Id="rId35" Type="http://schemas.openxmlformats.org/officeDocument/2006/relationships/hyperlink" Target="https://www.law.cornell.edu/uscode/text/38/7332" TargetMode="External"/><Relationship Id="rId43" Type="http://schemas.openxmlformats.org/officeDocument/2006/relationships/hyperlink" Target="https://www.law.cornell.edu/uscode/text/38/73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A277C-3AD5-44FE-BFF4-FC5B55D066B0}">
  <ds:schemaRefs>
    <ds:schemaRef ds:uri="http://schemas.microsoft.com/sharepoint/v3/contenttype/forms"/>
  </ds:schemaRefs>
</ds:datastoreItem>
</file>

<file path=customXml/itemProps2.xml><?xml version="1.0" encoding="utf-8"?>
<ds:datastoreItem xmlns:ds="http://schemas.openxmlformats.org/officeDocument/2006/customXml" ds:itemID="{2283A850-B609-4265-AA32-84206CFACC06}">
  <ds:schemaRefs>
    <ds:schemaRef ds:uri="b438dcf7-3998-4283-b7fc-0ec6fa8e430f"/>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CC0C293-9249-4BE2-98B3-97526950B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77BF0-875B-405B-B0A7-BE5FC15D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3949</TotalTime>
  <Pages>16</Pages>
  <Words>3939</Words>
  <Characters>22457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Milenkovic, Melissa, VBAVACO</dc:creator>
  <cp:lastModifiedBy>CAPLMAZA</cp:lastModifiedBy>
  <cp:revision>58</cp:revision>
  <dcterms:created xsi:type="dcterms:W3CDTF">2015-10-26T18:49:00Z</dcterms:created>
  <dcterms:modified xsi:type="dcterms:W3CDTF">2016-03-09T13:06:00Z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200301</vt:lpwstr>
  </property>
  <property fmtid="{D5CDD505-2E9C-101B-9397-08002B2CF9AE}" pid="3" name="Language">
    <vt:lpwstr>en</vt:lpwstr>
  </property>
  <property fmtid="{D5CDD505-2E9C-101B-9397-08002B2CF9AE}" pid="4" name="Type">
    <vt:lpwstr>Manual</vt:lpwstr>
  </property>
  <property fmtid="{D5CDD505-2E9C-101B-9397-08002B2CF9AE}" pid="5" name="DateReviewed">
    <vt:lpwstr>20160216</vt:lpwstr>
  </property>
  <property fmtid="{D5CDD505-2E9C-101B-9397-08002B2CF9AE}" pid="6" name="ContentTypeId">
    <vt:lpwstr>0x010100A3776AF772BF364D8E899CBB1EA8E540</vt:lpwstr>
  </property>
  <property fmtid="{D5CDD505-2E9C-101B-9397-08002B2CF9AE}" pid="7" name="Creator">
    <vt:lpwstr>Department of Veterans Affairs, Veterans Benefits Administration, Compensation Service, Procedures</vt:lpwstr>
  </property>
  <property fmtid="{D5CDD505-2E9C-101B-9397-08002B2CF9AE}" pid="8" name="Order0">
    <vt:r8>1</vt:r8>
  </property>
</Properties>
</file>