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AC7FC" w14:textId="77777777" w:rsidR="008A3253" w:rsidRPr="00EC3901" w:rsidRDefault="008A3253">
      <w:pPr>
        <w:pStyle w:val="Heading3"/>
      </w:pPr>
      <w:r w:rsidRPr="00EC3901">
        <w:t>Section C.  Requesting Records</w:t>
      </w:r>
    </w:p>
    <w:p w14:paraId="7746CEA5" w14:textId="77777777" w:rsidR="008A3253" w:rsidRPr="00EC3901" w:rsidRDefault="008A3253">
      <w:pPr>
        <w:pStyle w:val="Heading4"/>
        <w:numPr>
          <w:ilvl w:val="12"/>
          <w:numId w:val="0"/>
        </w:numPr>
      </w:pPr>
      <w:r w:rsidRPr="00EC3901">
        <w:fldChar w:fldCharType="begin"/>
      </w:r>
      <w:r w:rsidRPr="00EC3901">
        <w:instrText xml:space="preserve"> PRIVATE INFOTYPE="OTHER" </w:instrText>
      </w:r>
      <w:r w:rsidRPr="00EC3901">
        <w:fldChar w:fldCharType="end"/>
      </w:r>
      <w:r w:rsidRPr="00EC3901">
        <w:t>Overview</w:t>
      </w:r>
    </w:p>
    <w:p w14:paraId="72728C0F" w14:textId="77777777" w:rsidR="008A3253" w:rsidRPr="00EC3901" w:rsidRDefault="008A325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8A3253" w:rsidRPr="00EC3901" w14:paraId="72A68C32" w14:textId="77777777">
        <w:trPr>
          <w:cantSplit/>
        </w:trPr>
        <w:tc>
          <w:tcPr>
            <w:tcW w:w="1728" w:type="dxa"/>
          </w:tcPr>
          <w:p w14:paraId="2F740420" w14:textId="77777777" w:rsidR="008A3253" w:rsidRPr="00EC3901" w:rsidRDefault="008A3253">
            <w:pPr>
              <w:pStyle w:val="Heading5"/>
            </w:pPr>
            <w:r w:rsidRPr="00EC3901">
              <w:t>In this Section</w:t>
            </w:r>
          </w:p>
        </w:tc>
        <w:tc>
          <w:tcPr>
            <w:tcW w:w="7740" w:type="dxa"/>
          </w:tcPr>
          <w:p w14:paraId="10CF1007" w14:textId="77777777" w:rsidR="008A3253" w:rsidRPr="00EC3901" w:rsidRDefault="008A3253">
            <w:pPr>
              <w:pStyle w:val="BlockText"/>
            </w:pPr>
            <w:r w:rsidRPr="00EC3901">
              <w:t>This section contains the following topics:</w:t>
            </w:r>
          </w:p>
        </w:tc>
      </w:tr>
    </w:tbl>
    <w:p w14:paraId="7A5D4815" w14:textId="77777777" w:rsidR="008A3253" w:rsidRPr="00EC3901" w:rsidRDefault="008A3253"/>
    <w:tbl>
      <w:tblPr>
        <w:tblW w:w="0" w:type="auto"/>
        <w:tblInd w:w="1800" w:type="dxa"/>
        <w:tblLayout w:type="fixed"/>
        <w:tblCellMar>
          <w:left w:w="80" w:type="dxa"/>
          <w:right w:w="80" w:type="dxa"/>
        </w:tblCellMar>
        <w:tblLook w:val="0000" w:firstRow="0" w:lastRow="0" w:firstColumn="0" w:lastColumn="0" w:noHBand="0" w:noVBand="0"/>
      </w:tblPr>
      <w:tblGrid>
        <w:gridCol w:w="1250"/>
        <w:gridCol w:w="5040"/>
        <w:gridCol w:w="1270"/>
      </w:tblGrid>
      <w:tr w:rsidR="008A3253" w:rsidRPr="00EC3901" w14:paraId="00EC5B81" w14:textId="77777777">
        <w:trPr>
          <w:cantSplit/>
        </w:trPr>
        <w:tc>
          <w:tcPr>
            <w:tcW w:w="1250" w:type="dxa"/>
            <w:tcBorders>
              <w:top w:val="single" w:sz="6" w:space="0" w:color="auto"/>
              <w:left w:val="single" w:sz="6" w:space="0" w:color="auto"/>
              <w:bottom w:val="single" w:sz="6" w:space="0" w:color="auto"/>
              <w:right w:val="single" w:sz="6" w:space="0" w:color="auto"/>
            </w:tcBorders>
          </w:tcPr>
          <w:p w14:paraId="67A33973" w14:textId="77777777" w:rsidR="008A3253" w:rsidRPr="00EC3901" w:rsidRDefault="008A3253">
            <w:pPr>
              <w:pStyle w:val="TableHeaderText"/>
            </w:pPr>
            <w:r w:rsidRPr="00EC3901">
              <w:t>Topic</w:t>
            </w:r>
          </w:p>
        </w:tc>
        <w:tc>
          <w:tcPr>
            <w:tcW w:w="5040" w:type="dxa"/>
            <w:tcBorders>
              <w:top w:val="single" w:sz="6" w:space="0" w:color="auto"/>
              <w:left w:val="single" w:sz="6" w:space="0" w:color="auto"/>
              <w:bottom w:val="single" w:sz="6" w:space="0" w:color="auto"/>
              <w:right w:val="single" w:sz="6" w:space="0" w:color="auto"/>
            </w:tcBorders>
          </w:tcPr>
          <w:p w14:paraId="7BDFD94D" w14:textId="77777777" w:rsidR="008A3253" w:rsidRPr="00EC3901" w:rsidRDefault="008A3253">
            <w:pPr>
              <w:pStyle w:val="TableHeaderText"/>
            </w:pPr>
            <w:r w:rsidRPr="00EC3901">
              <w:t>Topic Name</w:t>
            </w:r>
          </w:p>
        </w:tc>
        <w:tc>
          <w:tcPr>
            <w:tcW w:w="1270" w:type="dxa"/>
            <w:tcBorders>
              <w:top w:val="single" w:sz="6" w:space="0" w:color="auto"/>
              <w:left w:val="single" w:sz="6" w:space="0" w:color="auto"/>
              <w:bottom w:val="single" w:sz="6" w:space="0" w:color="auto"/>
              <w:right w:val="single" w:sz="6" w:space="0" w:color="auto"/>
            </w:tcBorders>
          </w:tcPr>
          <w:p w14:paraId="55A047B9" w14:textId="77777777" w:rsidR="008A3253" w:rsidRPr="00EC3901" w:rsidRDefault="008A3253">
            <w:pPr>
              <w:pStyle w:val="TableHeaderText"/>
            </w:pPr>
            <w:r w:rsidRPr="00EC3901">
              <w:t>See Page</w:t>
            </w:r>
          </w:p>
        </w:tc>
      </w:tr>
      <w:tr w:rsidR="008A3253" w:rsidRPr="00EC3901" w14:paraId="03008C24" w14:textId="77777777">
        <w:trPr>
          <w:cantSplit/>
        </w:trPr>
        <w:tc>
          <w:tcPr>
            <w:tcW w:w="1250" w:type="dxa"/>
            <w:tcBorders>
              <w:top w:val="single" w:sz="6" w:space="0" w:color="auto"/>
              <w:left w:val="single" w:sz="6" w:space="0" w:color="auto"/>
              <w:bottom w:val="single" w:sz="6" w:space="0" w:color="auto"/>
              <w:right w:val="single" w:sz="6" w:space="0" w:color="auto"/>
            </w:tcBorders>
          </w:tcPr>
          <w:p w14:paraId="067F086F" w14:textId="77777777" w:rsidR="008A3253" w:rsidRPr="00EC3901" w:rsidRDefault="008A3253">
            <w:pPr>
              <w:pStyle w:val="TableText"/>
              <w:jc w:val="center"/>
            </w:pPr>
            <w:r w:rsidRPr="00EC3901">
              <w:t>5</w:t>
            </w:r>
          </w:p>
        </w:tc>
        <w:tc>
          <w:tcPr>
            <w:tcW w:w="5040" w:type="dxa"/>
            <w:tcBorders>
              <w:top w:val="single" w:sz="6" w:space="0" w:color="auto"/>
              <w:left w:val="single" w:sz="6" w:space="0" w:color="auto"/>
              <w:bottom w:val="single" w:sz="6" w:space="0" w:color="auto"/>
              <w:right w:val="single" w:sz="6" w:space="0" w:color="auto"/>
            </w:tcBorders>
          </w:tcPr>
          <w:p w14:paraId="52733003" w14:textId="77777777" w:rsidR="008A3253" w:rsidRPr="00EC3901" w:rsidRDefault="008A3253">
            <w:pPr>
              <w:pStyle w:val="TableText"/>
            </w:pPr>
            <w:r w:rsidRPr="00EC3901">
              <w:t xml:space="preserve">Requesting Federal Records </w:t>
            </w:r>
          </w:p>
        </w:tc>
        <w:tc>
          <w:tcPr>
            <w:tcW w:w="1270" w:type="dxa"/>
            <w:tcBorders>
              <w:top w:val="single" w:sz="6" w:space="0" w:color="auto"/>
              <w:left w:val="single" w:sz="6" w:space="0" w:color="auto"/>
              <w:bottom w:val="single" w:sz="6" w:space="0" w:color="auto"/>
              <w:right w:val="single" w:sz="6" w:space="0" w:color="auto"/>
            </w:tcBorders>
          </w:tcPr>
          <w:p w14:paraId="2805D672" w14:textId="77777777" w:rsidR="008A3253" w:rsidRPr="00EC3901" w:rsidRDefault="008A3253">
            <w:pPr>
              <w:pStyle w:val="TableText"/>
              <w:jc w:val="center"/>
            </w:pPr>
            <w:r w:rsidRPr="00EC3901">
              <w:t>1-C-2</w:t>
            </w:r>
          </w:p>
        </w:tc>
      </w:tr>
      <w:tr w:rsidR="008A3253" w:rsidRPr="00EC3901" w14:paraId="4BF586F7" w14:textId="77777777">
        <w:trPr>
          <w:cantSplit/>
        </w:trPr>
        <w:tc>
          <w:tcPr>
            <w:tcW w:w="1250" w:type="dxa"/>
            <w:tcBorders>
              <w:top w:val="single" w:sz="6" w:space="0" w:color="auto"/>
              <w:left w:val="single" w:sz="6" w:space="0" w:color="auto"/>
              <w:bottom w:val="single" w:sz="6" w:space="0" w:color="auto"/>
              <w:right w:val="single" w:sz="6" w:space="0" w:color="auto"/>
            </w:tcBorders>
          </w:tcPr>
          <w:p w14:paraId="470CE172" w14:textId="77777777" w:rsidR="008A3253" w:rsidRPr="00EC3901" w:rsidRDefault="008A3253">
            <w:pPr>
              <w:pStyle w:val="TableText"/>
              <w:jc w:val="center"/>
            </w:pPr>
            <w:r w:rsidRPr="00EC3901">
              <w:t>6</w:t>
            </w:r>
          </w:p>
        </w:tc>
        <w:tc>
          <w:tcPr>
            <w:tcW w:w="5040" w:type="dxa"/>
            <w:tcBorders>
              <w:top w:val="single" w:sz="6" w:space="0" w:color="auto"/>
              <w:left w:val="single" w:sz="6" w:space="0" w:color="auto"/>
              <w:bottom w:val="single" w:sz="6" w:space="0" w:color="auto"/>
              <w:right w:val="single" w:sz="6" w:space="0" w:color="auto"/>
            </w:tcBorders>
          </w:tcPr>
          <w:p w14:paraId="5431BE3D" w14:textId="77777777" w:rsidR="008A3253" w:rsidRPr="00EC3901" w:rsidRDefault="008A3253">
            <w:pPr>
              <w:pStyle w:val="TableText"/>
            </w:pPr>
            <w:r w:rsidRPr="00EC3901">
              <w:t>Requesting Non-Federal or Private Records</w:t>
            </w:r>
          </w:p>
        </w:tc>
        <w:tc>
          <w:tcPr>
            <w:tcW w:w="1270" w:type="dxa"/>
            <w:tcBorders>
              <w:top w:val="single" w:sz="6" w:space="0" w:color="auto"/>
              <w:left w:val="single" w:sz="6" w:space="0" w:color="auto"/>
              <w:bottom w:val="single" w:sz="6" w:space="0" w:color="auto"/>
              <w:right w:val="single" w:sz="6" w:space="0" w:color="auto"/>
            </w:tcBorders>
          </w:tcPr>
          <w:p w14:paraId="135C0341" w14:textId="77777777" w:rsidR="008A3253" w:rsidRPr="00EC3901" w:rsidRDefault="008A3253">
            <w:pPr>
              <w:pStyle w:val="TableText"/>
              <w:jc w:val="center"/>
            </w:pPr>
            <w:r w:rsidRPr="00EC3901">
              <w:t>1-C-8</w:t>
            </w:r>
          </w:p>
        </w:tc>
      </w:tr>
      <w:tr w:rsidR="008A3253" w:rsidRPr="00EC3901" w14:paraId="407D0BF1" w14:textId="77777777">
        <w:trPr>
          <w:cantSplit/>
        </w:trPr>
        <w:tc>
          <w:tcPr>
            <w:tcW w:w="1250" w:type="dxa"/>
            <w:tcBorders>
              <w:top w:val="single" w:sz="6" w:space="0" w:color="auto"/>
              <w:left w:val="single" w:sz="6" w:space="0" w:color="auto"/>
              <w:bottom w:val="single" w:sz="6" w:space="0" w:color="auto"/>
              <w:right w:val="single" w:sz="6" w:space="0" w:color="auto"/>
            </w:tcBorders>
          </w:tcPr>
          <w:p w14:paraId="25478DF8" w14:textId="77777777" w:rsidR="008A3253" w:rsidRPr="00EC3901" w:rsidRDefault="008A3253">
            <w:pPr>
              <w:pStyle w:val="TableText"/>
              <w:jc w:val="center"/>
            </w:pPr>
            <w:r w:rsidRPr="00EC3901">
              <w:t>7</w:t>
            </w:r>
          </w:p>
        </w:tc>
        <w:tc>
          <w:tcPr>
            <w:tcW w:w="5040" w:type="dxa"/>
            <w:tcBorders>
              <w:top w:val="single" w:sz="6" w:space="0" w:color="auto"/>
              <w:left w:val="single" w:sz="6" w:space="0" w:color="auto"/>
              <w:bottom w:val="single" w:sz="6" w:space="0" w:color="auto"/>
              <w:right w:val="single" w:sz="6" w:space="0" w:color="auto"/>
            </w:tcBorders>
          </w:tcPr>
          <w:p w14:paraId="451E2D93" w14:textId="77777777" w:rsidR="008A3253" w:rsidRPr="00EC3901" w:rsidRDefault="008A3253">
            <w:pPr>
              <w:pStyle w:val="TableText"/>
            </w:pPr>
            <w:r w:rsidRPr="00EC3901">
              <w:t>Requesting a Medical Opinion or Examination</w:t>
            </w:r>
          </w:p>
        </w:tc>
        <w:tc>
          <w:tcPr>
            <w:tcW w:w="1270" w:type="dxa"/>
            <w:tcBorders>
              <w:top w:val="single" w:sz="6" w:space="0" w:color="auto"/>
              <w:left w:val="single" w:sz="6" w:space="0" w:color="auto"/>
              <w:bottom w:val="single" w:sz="6" w:space="0" w:color="auto"/>
              <w:right w:val="single" w:sz="6" w:space="0" w:color="auto"/>
            </w:tcBorders>
          </w:tcPr>
          <w:p w14:paraId="31C72902" w14:textId="77777777" w:rsidR="008A3253" w:rsidRPr="00EC3901" w:rsidRDefault="00707DBB">
            <w:pPr>
              <w:pStyle w:val="TableText"/>
              <w:jc w:val="center"/>
            </w:pPr>
            <w:r w:rsidRPr="00EC3901">
              <w:t>1-C-14</w:t>
            </w:r>
          </w:p>
        </w:tc>
      </w:tr>
    </w:tbl>
    <w:p w14:paraId="183FEAB4" w14:textId="77777777" w:rsidR="008A3253" w:rsidRPr="00EC3901" w:rsidRDefault="008A3253">
      <w:pPr>
        <w:pStyle w:val="BlockLine"/>
      </w:pPr>
    </w:p>
    <w:p w14:paraId="671BC02C" w14:textId="77777777" w:rsidR="008A3253" w:rsidRPr="00EC3901" w:rsidRDefault="008A3253">
      <w:pPr>
        <w:pStyle w:val="Heading4"/>
      </w:pPr>
      <w:r w:rsidRPr="00EC3901">
        <w:br w:type="page"/>
      </w:r>
      <w:r w:rsidRPr="00EC3901">
        <w:lastRenderedPageBreak/>
        <w:t>5.  Requesting Federal Records</w:t>
      </w:r>
    </w:p>
    <w:p w14:paraId="2EA84E73" w14:textId="77777777" w:rsidR="008A3253" w:rsidRPr="00EC3901" w:rsidRDefault="008A3253">
      <w:pPr>
        <w:pStyle w:val="BlockLine"/>
      </w:pPr>
      <w:r w:rsidRPr="00EC3901">
        <w:fldChar w:fldCharType="begin"/>
      </w:r>
      <w:r w:rsidRPr="00EC3901">
        <w:instrText xml:space="preserve"> PRIVATE INFOTYPE="OTHER"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0FD1D3BB" w14:textId="77777777">
        <w:trPr>
          <w:cantSplit/>
        </w:trPr>
        <w:tc>
          <w:tcPr>
            <w:tcW w:w="1728" w:type="dxa"/>
          </w:tcPr>
          <w:p w14:paraId="09D64BED" w14:textId="77777777" w:rsidR="008A3253" w:rsidRPr="00EC3901" w:rsidRDefault="008A3253">
            <w:pPr>
              <w:pStyle w:val="Heading5"/>
            </w:pPr>
            <w:r w:rsidRPr="00EC3901">
              <w:t>Introduction</w:t>
            </w:r>
          </w:p>
        </w:tc>
        <w:tc>
          <w:tcPr>
            <w:tcW w:w="7740" w:type="dxa"/>
          </w:tcPr>
          <w:p w14:paraId="7D2B74C6" w14:textId="77777777" w:rsidR="008A3253" w:rsidRPr="00EC3901" w:rsidRDefault="008A3253">
            <w:pPr>
              <w:pStyle w:val="BlockText"/>
            </w:pPr>
            <w:r w:rsidRPr="00EC3901">
              <w:t>This topic contains information about requesting Federal records, including</w:t>
            </w:r>
          </w:p>
          <w:p w14:paraId="072BBA2F" w14:textId="77777777" w:rsidR="008A3253" w:rsidRPr="00EC3901" w:rsidRDefault="008A3253">
            <w:pPr>
              <w:pStyle w:val="BlockText"/>
            </w:pPr>
          </w:p>
          <w:p w14:paraId="33923FEB" w14:textId="77777777" w:rsidR="008A3253" w:rsidRPr="00EC3901" w:rsidRDefault="008A3253" w:rsidP="00EF0415">
            <w:pPr>
              <w:pStyle w:val="BulletText1"/>
              <w:tabs>
                <w:tab w:val="clear" w:pos="353"/>
                <w:tab w:val="num" w:pos="173"/>
              </w:tabs>
              <w:ind w:left="173"/>
            </w:pPr>
            <w:r w:rsidRPr="00EC3901">
              <w:t>types of Federal records that may be requested</w:t>
            </w:r>
          </w:p>
          <w:p w14:paraId="0CAADF9C" w14:textId="77777777" w:rsidR="008A3253" w:rsidRPr="00EC3901" w:rsidRDefault="008A3253" w:rsidP="00EF0415">
            <w:pPr>
              <w:pStyle w:val="BulletText1"/>
              <w:tabs>
                <w:tab w:val="clear" w:pos="353"/>
                <w:tab w:val="num" w:pos="173"/>
              </w:tabs>
              <w:ind w:left="173"/>
            </w:pPr>
            <w:r w:rsidRPr="00EC3901">
              <w:t xml:space="preserve">continuing attempts to obtain </w:t>
            </w:r>
            <w:r w:rsidR="00345348" w:rsidRPr="00EC3901">
              <w:t xml:space="preserve">Federal </w:t>
            </w:r>
            <w:r w:rsidRPr="00EC3901">
              <w:t xml:space="preserve">records </w:t>
            </w:r>
          </w:p>
          <w:p w14:paraId="125110DB" w14:textId="77777777" w:rsidR="008A3253" w:rsidRPr="00EC3901" w:rsidRDefault="008A3253" w:rsidP="00EF0415">
            <w:pPr>
              <w:pStyle w:val="BulletText1"/>
              <w:tabs>
                <w:tab w:val="clear" w:pos="353"/>
                <w:tab w:val="num" w:pos="173"/>
              </w:tabs>
              <w:ind w:left="173"/>
            </w:pPr>
            <w:r w:rsidRPr="00EC3901">
              <w:t>framing the requests</w:t>
            </w:r>
            <w:r w:rsidR="00345348" w:rsidRPr="00EC3901">
              <w:t xml:space="preserve"> for Federal records</w:t>
            </w:r>
          </w:p>
          <w:p w14:paraId="4B006957" w14:textId="77777777" w:rsidR="008A3253" w:rsidRPr="00EC3901" w:rsidRDefault="008A3253" w:rsidP="00EF0415">
            <w:pPr>
              <w:pStyle w:val="BulletText1"/>
              <w:tabs>
                <w:tab w:val="clear" w:pos="353"/>
                <w:tab w:val="num" w:pos="173"/>
              </w:tabs>
              <w:ind w:left="173"/>
            </w:pPr>
            <w:r w:rsidRPr="00EC3901">
              <w:t>waiting period after making the requests</w:t>
            </w:r>
            <w:r w:rsidR="00345348" w:rsidRPr="00EC3901">
              <w:t xml:space="preserve"> for Federal records</w:t>
            </w:r>
          </w:p>
          <w:p w14:paraId="69D608E4" w14:textId="77777777" w:rsidR="008A3253" w:rsidRPr="00EC3901" w:rsidRDefault="008A3253" w:rsidP="00EF0415">
            <w:pPr>
              <w:pStyle w:val="BulletText1"/>
              <w:tabs>
                <w:tab w:val="clear" w:pos="353"/>
                <w:tab w:val="num" w:pos="173"/>
              </w:tabs>
              <w:ind w:left="173"/>
            </w:pPr>
            <w:r w:rsidRPr="00EC3901">
              <w:t xml:space="preserve">concluding efforts to obtain </w:t>
            </w:r>
            <w:r w:rsidR="00345348" w:rsidRPr="00EC3901">
              <w:t xml:space="preserve">Federal </w:t>
            </w:r>
            <w:r w:rsidRPr="00EC3901">
              <w:t>records, and</w:t>
            </w:r>
          </w:p>
          <w:p w14:paraId="53200E4F" w14:textId="77777777" w:rsidR="008A3253" w:rsidRPr="00EC3901" w:rsidRDefault="00345348" w:rsidP="00EF0415">
            <w:pPr>
              <w:pStyle w:val="BulletText1"/>
              <w:tabs>
                <w:tab w:val="clear" w:pos="353"/>
                <w:tab w:val="num" w:pos="173"/>
              </w:tabs>
              <w:ind w:left="173"/>
            </w:pPr>
            <w:r w:rsidRPr="00EC3901">
              <w:t>notifying the claimant that Federal records are unavailable.</w:t>
            </w:r>
          </w:p>
        </w:tc>
      </w:tr>
    </w:tbl>
    <w:p w14:paraId="7FB4570A" w14:textId="77777777" w:rsidR="008A3253" w:rsidRPr="00EC3901" w:rsidRDefault="008A3253">
      <w:pPr>
        <w:pStyle w:val="BlockLine"/>
      </w:pPr>
    </w:p>
    <w:tbl>
      <w:tblPr>
        <w:tblW w:w="0" w:type="auto"/>
        <w:tblLayout w:type="fixed"/>
        <w:tblLook w:val="0000" w:firstRow="0" w:lastRow="0" w:firstColumn="0" w:lastColumn="0" w:noHBand="0" w:noVBand="0"/>
      </w:tblPr>
      <w:tblGrid>
        <w:gridCol w:w="1728"/>
        <w:gridCol w:w="7740"/>
      </w:tblGrid>
      <w:tr w:rsidR="008A3253" w:rsidRPr="00EC3901" w14:paraId="064FDC2E" w14:textId="77777777">
        <w:trPr>
          <w:cantSplit/>
        </w:trPr>
        <w:tc>
          <w:tcPr>
            <w:tcW w:w="1728" w:type="dxa"/>
          </w:tcPr>
          <w:p w14:paraId="447C1DFB" w14:textId="77777777" w:rsidR="008A3253" w:rsidRPr="00EC3901" w:rsidRDefault="008A3253">
            <w:pPr>
              <w:pStyle w:val="Heading5"/>
            </w:pPr>
            <w:r w:rsidRPr="00EC3901">
              <w:t>Change Date</w:t>
            </w:r>
          </w:p>
        </w:tc>
        <w:tc>
          <w:tcPr>
            <w:tcW w:w="7740" w:type="dxa"/>
          </w:tcPr>
          <w:p w14:paraId="6897100E" w14:textId="4469E4C5" w:rsidR="008A3253" w:rsidRPr="00EC3901" w:rsidRDefault="00EC3901">
            <w:pPr>
              <w:pStyle w:val="BlockText"/>
            </w:pPr>
            <w:r w:rsidRPr="00EC3901">
              <w:t>February 3, 2014</w:t>
            </w:r>
          </w:p>
        </w:tc>
      </w:tr>
    </w:tbl>
    <w:p w14:paraId="40BE8430" w14:textId="77777777" w:rsidR="008A3253" w:rsidRPr="00EC3901" w:rsidRDefault="008A3253">
      <w:pPr>
        <w:pStyle w:val="ContinuedOnNextPa"/>
      </w:pPr>
      <w:r w:rsidRPr="00EC3901">
        <w:t>Continued on next page</w:t>
      </w:r>
    </w:p>
    <w:p w14:paraId="67E1F71B"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5.  Requesting Federal Records</w:t>
      </w:r>
      <w:r w:rsidR="00401E49">
        <w:rPr>
          <w:noProof/>
        </w:rPr>
        <w:fldChar w:fldCharType="end"/>
      </w:r>
      <w:r w:rsidRPr="00EC3901">
        <w:t xml:space="preserve">, </w:t>
      </w:r>
      <w:r w:rsidRPr="00EC3901">
        <w:rPr>
          <w:b w:val="0"/>
          <w:sz w:val="24"/>
        </w:rPr>
        <w:t>Continued</w:t>
      </w:r>
    </w:p>
    <w:p w14:paraId="62D1C68F" w14:textId="77777777" w:rsidR="008A3253" w:rsidRPr="00EC3901" w:rsidRDefault="00CC407C">
      <w:pPr>
        <w:pStyle w:val="BlockLine"/>
      </w:pPr>
      <w:r w:rsidRPr="00EC3901">
        <w:fldChar w:fldCharType="begin"/>
      </w:r>
      <w:r w:rsidRPr="00EC3901">
        <w:instrText xml:space="preserve"> PRIVATE INFOTYPE="PRINCIPLE"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298772B3" w14:textId="77777777">
        <w:trPr>
          <w:cantSplit/>
        </w:trPr>
        <w:tc>
          <w:tcPr>
            <w:tcW w:w="1728" w:type="dxa"/>
          </w:tcPr>
          <w:p w14:paraId="24BB508A" w14:textId="77777777" w:rsidR="008A3253" w:rsidRPr="00EC3901" w:rsidRDefault="008A3253">
            <w:pPr>
              <w:pStyle w:val="Heading5"/>
            </w:pPr>
            <w:r w:rsidRPr="00EC3901">
              <w:t>a.  Types of Federal Records That May Be Requested</w:t>
            </w:r>
          </w:p>
        </w:tc>
        <w:tc>
          <w:tcPr>
            <w:tcW w:w="7740" w:type="dxa"/>
          </w:tcPr>
          <w:p w14:paraId="410D89E3" w14:textId="77777777" w:rsidR="008A3253" w:rsidRPr="00EC3901" w:rsidRDefault="00BC6ACF">
            <w:pPr>
              <w:pStyle w:val="BlockText"/>
            </w:pPr>
            <w:r w:rsidRPr="00EC3901">
              <w:t xml:space="preserve">VA may request a variety of </w:t>
            </w:r>
            <w:r w:rsidR="008A3253" w:rsidRPr="00EC3901">
              <w:t>Federal records</w:t>
            </w:r>
            <w:r w:rsidRPr="00EC3901">
              <w:t xml:space="preserve"> including</w:t>
            </w:r>
            <w:r w:rsidR="008A3253" w:rsidRPr="00EC3901">
              <w:t>:</w:t>
            </w:r>
          </w:p>
          <w:p w14:paraId="3F6F9571" w14:textId="77777777" w:rsidR="008A3253" w:rsidRPr="00EC3901" w:rsidRDefault="008A3253">
            <w:pPr>
              <w:pStyle w:val="BlockText"/>
            </w:pPr>
          </w:p>
          <w:p w14:paraId="36C4F0EF" w14:textId="77777777" w:rsidR="008A3253" w:rsidRPr="00EC3901" w:rsidRDefault="008A3253" w:rsidP="00BC6ACF">
            <w:pPr>
              <w:pStyle w:val="BulletText1"/>
            </w:pPr>
            <w:r w:rsidRPr="00EC3901">
              <w:t>service treatment records</w:t>
            </w:r>
          </w:p>
          <w:p w14:paraId="3C5BD558" w14:textId="77777777" w:rsidR="008A3253" w:rsidRPr="00EC3901" w:rsidRDefault="008A3253" w:rsidP="00BC6ACF">
            <w:pPr>
              <w:pStyle w:val="BulletText1"/>
            </w:pPr>
            <w:r w:rsidRPr="00EC3901">
              <w:t xml:space="preserve">other relevant </w:t>
            </w:r>
            <w:r w:rsidR="00075C03" w:rsidRPr="00EC3901">
              <w:t xml:space="preserve">service department </w:t>
            </w:r>
            <w:r w:rsidRPr="00EC3901">
              <w:t xml:space="preserve">records </w:t>
            </w:r>
            <w:r w:rsidR="00075C03" w:rsidRPr="00EC3901">
              <w:t>identified by the claimant</w:t>
            </w:r>
          </w:p>
          <w:p w14:paraId="2A14669D" w14:textId="77777777" w:rsidR="008A3253" w:rsidRPr="00EC3901" w:rsidRDefault="008A3253" w:rsidP="00BC6ACF">
            <w:pPr>
              <w:pStyle w:val="BulletText1"/>
            </w:pPr>
            <w:r w:rsidRPr="00EC3901">
              <w:t>records of relevant VA medical treatment or examination that the claimant identifies adequately</w:t>
            </w:r>
          </w:p>
          <w:p w14:paraId="6BB1601C" w14:textId="77777777" w:rsidR="008A3253" w:rsidRPr="00EC3901" w:rsidRDefault="008A3253" w:rsidP="00BC6ACF">
            <w:pPr>
              <w:pStyle w:val="BulletText1"/>
            </w:pPr>
            <w:r w:rsidRPr="00EC3901">
              <w:t>authorized VA medical treatment or examination at a non-VA facility if adequately identified, and</w:t>
            </w:r>
          </w:p>
          <w:p w14:paraId="0EC11287" w14:textId="77777777" w:rsidR="008A3253" w:rsidRPr="00EC3901" w:rsidRDefault="00075C03" w:rsidP="00BC6ACF">
            <w:pPr>
              <w:pStyle w:val="BulletText1"/>
            </w:pPr>
            <w:r w:rsidRPr="00EC3901">
              <w:t>any other relevant records held by any Federal department or agency (such as those held by the Social Security Administration (SSA) or Public Health Service) that the claimant authorizes VA to obtain and adequately identifies.</w:t>
            </w:r>
          </w:p>
          <w:p w14:paraId="1FF07E5E" w14:textId="77777777" w:rsidR="00075C03" w:rsidRPr="00EC3901" w:rsidRDefault="00075C03">
            <w:pPr>
              <w:pStyle w:val="BlockText"/>
              <w:numPr>
                <w:ilvl w:val="12"/>
                <w:numId w:val="0"/>
              </w:numPr>
            </w:pPr>
          </w:p>
          <w:p w14:paraId="682C8DE6" w14:textId="77777777" w:rsidR="008A3253" w:rsidRPr="00EC3901" w:rsidRDefault="008A3253">
            <w:pPr>
              <w:pStyle w:val="BlockText"/>
              <w:numPr>
                <w:ilvl w:val="12"/>
                <w:numId w:val="0"/>
              </w:numPr>
            </w:pPr>
            <w:r w:rsidRPr="00EC3901">
              <w:rPr>
                <w:b/>
                <w:i/>
              </w:rPr>
              <w:t>Note</w:t>
            </w:r>
            <w:r w:rsidRPr="00EC3901">
              <w:t>:  For disability compensation claims, obtain all the records if relevant and identified.</w:t>
            </w:r>
          </w:p>
          <w:p w14:paraId="104CA1C6" w14:textId="77777777" w:rsidR="008A3253" w:rsidRPr="00EC3901" w:rsidRDefault="008A3253">
            <w:pPr>
              <w:pStyle w:val="BlockText"/>
              <w:numPr>
                <w:ilvl w:val="12"/>
                <w:numId w:val="0"/>
              </w:numPr>
            </w:pPr>
          </w:p>
          <w:p w14:paraId="66E6EE03" w14:textId="77777777" w:rsidR="008A3253" w:rsidRPr="00EC3901" w:rsidRDefault="008A3253">
            <w:pPr>
              <w:pStyle w:val="BlockText"/>
              <w:numPr>
                <w:ilvl w:val="12"/>
                <w:numId w:val="0"/>
              </w:numPr>
            </w:pPr>
            <w:r w:rsidRPr="00EC3901">
              <w:rPr>
                <w:b/>
                <w:i/>
              </w:rPr>
              <w:t>References</w:t>
            </w:r>
            <w:r w:rsidRPr="00EC3901">
              <w:rPr>
                <w:bCs/>
                <w:iCs/>
              </w:rPr>
              <w:t xml:space="preserve">:  </w:t>
            </w:r>
            <w:r w:rsidRPr="00EC3901">
              <w:t xml:space="preserve">For more information on requesting records held by </w:t>
            </w:r>
          </w:p>
          <w:p w14:paraId="4445D510" w14:textId="77777777" w:rsidR="008A3253" w:rsidRPr="00EC3901" w:rsidRDefault="008A3253" w:rsidP="00BC6ACF">
            <w:pPr>
              <w:pStyle w:val="BulletText1"/>
            </w:pPr>
            <w:r w:rsidRPr="00EC3901">
              <w:t xml:space="preserve">the SSA, see </w:t>
            </w:r>
            <w:hyperlink r:id="rId12" w:history="1">
              <w:r w:rsidR="002F1C25" w:rsidRPr="00EC3901">
                <w:rPr>
                  <w:rStyle w:val="Hyperlink"/>
                </w:rPr>
                <w:t>M21-1MR, Part III, Subpart iii, 3.A</w:t>
              </w:r>
            </w:hyperlink>
            <w:r w:rsidRPr="00EC3901">
              <w:t>, and</w:t>
            </w:r>
          </w:p>
          <w:p w14:paraId="460B96D6" w14:textId="77777777" w:rsidR="00BC6ACF" w:rsidRPr="00EC3901" w:rsidRDefault="008A3253" w:rsidP="00BC6ACF">
            <w:pPr>
              <w:pStyle w:val="BulletText1"/>
            </w:pPr>
            <w:r w:rsidRPr="00EC3901">
              <w:t xml:space="preserve">other Federal departments or agencies, see </w:t>
            </w:r>
          </w:p>
          <w:p w14:paraId="45A66948" w14:textId="77777777" w:rsidR="00BC6ACF" w:rsidRPr="00EC3901" w:rsidRDefault="00401E49" w:rsidP="00BC6ACF">
            <w:pPr>
              <w:pStyle w:val="BulletText2"/>
            </w:pPr>
            <w:hyperlink r:id="rId13" w:history="1">
              <w:r w:rsidR="00BC6ACF" w:rsidRPr="00EC3901">
                <w:rPr>
                  <w:rStyle w:val="Hyperlink"/>
                </w:rPr>
                <w:t>M21-1MR, Part III, Subpart iii, 2.I.57.b</w:t>
              </w:r>
            </w:hyperlink>
            <w:r w:rsidR="00BC6ACF" w:rsidRPr="00EC3901">
              <w:t xml:space="preserve">, and </w:t>
            </w:r>
          </w:p>
          <w:p w14:paraId="1C21CB52" w14:textId="77777777" w:rsidR="008A3253" w:rsidRPr="00EC3901" w:rsidRDefault="00401E49" w:rsidP="00BC6ACF">
            <w:pPr>
              <w:pStyle w:val="BulletText2"/>
            </w:pPr>
            <w:hyperlink r:id="rId14" w:history="1">
              <w:r w:rsidR="008A3253" w:rsidRPr="00EC3901">
                <w:rPr>
                  <w:rStyle w:val="Hyperlink"/>
                </w:rPr>
                <w:t>M21-1MR, Part III, Subpart iii, 4</w:t>
              </w:r>
            </w:hyperlink>
            <w:r w:rsidR="00BC6ACF" w:rsidRPr="00EC3901">
              <w:t>.</w:t>
            </w:r>
          </w:p>
          <w:p w14:paraId="5781CC4C" w14:textId="77777777" w:rsidR="00BC6ACF" w:rsidRPr="00EC3901" w:rsidRDefault="00BC6ACF" w:rsidP="00BC6ACF">
            <w:pPr>
              <w:pStyle w:val="BlockText"/>
            </w:pPr>
          </w:p>
        </w:tc>
      </w:tr>
    </w:tbl>
    <w:p w14:paraId="4C4816DE" w14:textId="77777777" w:rsidR="008A3253" w:rsidRPr="00EC3901" w:rsidRDefault="008A3253">
      <w:pPr>
        <w:pStyle w:val="ContinuedOnNextPa"/>
      </w:pPr>
      <w:r w:rsidRPr="00EC3901">
        <w:t>Continued on next page</w:t>
      </w:r>
    </w:p>
    <w:p w14:paraId="04A21453"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5.  Requesting Federal Records</w:t>
      </w:r>
      <w:r w:rsidR="00401E49">
        <w:rPr>
          <w:noProof/>
        </w:rPr>
        <w:fldChar w:fldCharType="end"/>
      </w:r>
      <w:r w:rsidRPr="00EC3901">
        <w:t xml:space="preserve">, </w:t>
      </w:r>
      <w:r w:rsidRPr="00EC3901">
        <w:rPr>
          <w:b w:val="0"/>
          <w:sz w:val="24"/>
        </w:rPr>
        <w:t>Continued</w:t>
      </w:r>
    </w:p>
    <w:p w14:paraId="58F2672D" w14:textId="77777777" w:rsidR="008A3253" w:rsidRPr="00EC3901" w:rsidRDefault="00CC407C">
      <w:pPr>
        <w:pStyle w:val="BlockLine"/>
      </w:pPr>
      <w:r w:rsidRPr="00EC3901">
        <w:fldChar w:fldCharType="begin"/>
      </w:r>
      <w:r w:rsidRPr="00EC3901">
        <w:instrText xml:space="preserve"> PRIVATE INFOTYPE="PRINCIPLE"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602C79EB" w14:textId="77777777">
        <w:trPr>
          <w:cantSplit/>
        </w:trPr>
        <w:tc>
          <w:tcPr>
            <w:tcW w:w="1728" w:type="dxa"/>
          </w:tcPr>
          <w:p w14:paraId="666D1DEF" w14:textId="77777777" w:rsidR="008A3253" w:rsidRPr="00EC3901" w:rsidRDefault="008A3253">
            <w:pPr>
              <w:pStyle w:val="Heading5"/>
              <w:numPr>
                <w:ilvl w:val="12"/>
                <w:numId w:val="0"/>
              </w:numPr>
            </w:pPr>
            <w:r w:rsidRPr="00EC3901">
              <w:t xml:space="preserve">b.  Continuing Attempts to Obtain </w:t>
            </w:r>
            <w:r w:rsidR="00345348" w:rsidRPr="00EC3901">
              <w:t xml:space="preserve">Federal </w:t>
            </w:r>
            <w:r w:rsidRPr="00EC3901">
              <w:t>Records</w:t>
            </w:r>
          </w:p>
        </w:tc>
        <w:tc>
          <w:tcPr>
            <w:tcW w:w="7740" w:type="dxa"/>
          </w:tcPr>
          <w:p w14:paraId="03224BF2" w14:textId="77777777" w:rsidR="008A3253" w:rsidRPr="00EC3901" w:rsidRDefault="008A3253">
            <w:pPr>
              <w:pStyle w:val="BlockText"/>
              <w:numPr>
                <w:ilvl w:val="12"/>
                <w:numId w:val="0"/>
              </w:numPr>
            </w:pPr>
            <w:r w:rsidRPr="00EC3901">
              <w:t>When records are in the custody of a Federal department or agency, the law obligates VA to continue attempts to obtain records until</w:t>
            </w:r>
          </w:p>
          <w:p w14:paraId="55C82887" w14:textId="77777777" w:rsidR="008A3253" w:rsidRPr="00EC3901" w:rsidRDefault="008A3253">
            <w:pPr>
              <w:pStyle w:val="BlockText"/>
              <w:numPr>
                <w:ilvl w:val="12"/>
                <w:numId w:val="0"/>
              </w:numPr>
            </w:pPr>
          </w:p>
          <w:p w14:paraId="7AC7A3ED" w14:textId="77777777" w:rsidR="008A3253" w:rsidRPr="00EC3901" w:rsidRDefault="008A3253" w:rsidP="00EF0415">
            <w:pPr>
              <w:pStyle w:val="BulletText1"/>
              <w:tabs>
                <w:tab w:val="clear" w:pos="353"/>
                <w:tab w:val="num" w:pos="173"/>
              </w:tabs>
              <w:ind w:left="173"/>
            </w:pPr>
            <w:r w:rsidRPr="00EC3901">
              <w:t>records are obtained, or</w:t>
            </w:r>
          </w:p>
          <w:p w14:paraId="57E8A69E" w14:textId="77777777" w:rsidR="008A3253" w:rsidRPr="00EC3901" w:rsidRDefault="008A3253" w:rsidP="00EF0415">
            <w:pPr>
              <w:pStyle w:val="BulletText1"/>
              <w:tabs>
                <w:tab w:val="clear" w:pos="353"/>
                <w:tab w:val="num" w:pos="173"/>
              </w:tabs>
              <w:ind w:left="173"/>
            </w:pPr>
            <w:r w:rsidRPr="00EC3901">
              <w:t xml:space="preserve">it is reasonably certain that </w:t>
            </w:r>
          </w:p>
          <w:p w14:paraId="134CEE6B" w14:textId="77777777" w:rsidR="008A3253" w:rsidRPr="00EC3901" w:rsidRDefault="008A3253">
            <w:pPr>
              <w:pStyle w:val="BulletText2"/>
            </w:pPr>
            <w:r w:rsidRPr="00EC3901">
              <w:t>the records do not exist, or</w:t>
            </w:r>
          </w:p>
          <w:p w14:paraId="2EB551EC" w14:textId="2912C454" w:rsidR="008A3253" w:rsidRPr="00EC3901" w:rsidRDefault="008A3253" w:rsidP="00EC3901">
            <w:pPr>
              <w:pStyle w:val="BulletText2"/>
            </w:pPr>
            <w:r w:rsidRPr="00EC3901">
              <w:t>further efforts by VA to obtain the records would be futile.</w:t>
            </w:r>
          </w:p>
          <w:p w14:paraId="6B829F19" w14:textId="77777777" w:rsidR="00E44377" w:rsidRPr="00EC3901" w:rsidRDefault="00E44377">
            <w:pPr>
              <w:pStyle w:val="BlockText"/>
            </w:pPr>
          </w:p>
          <w:p w14:paraId="0D1E7493" w14:textId="77777777" w:rsidR="00BC6ACF" w:rsidRPr="00EC3901" w:rsidRDefault="00493A67" w:rsidP="00493A67">
            <w:pPr>
              <w:pStyle w:val="BlockText"/>
            </w:pPr>
            <w:r w:rsidRPr="00EC3901">
              <w:rPr>
                <w:b/>
                <w:i/>
              </w:rPr>
              <w:t>Reference</w:t>
            </w:r>
            <w:r w:rsidR="00BC6ACF" w:rsidRPr="00EC3901">
              <w:rPr>
                <w:b/>
                <w:i/>
              </w:rPr>
              <w:t>s</w:t>
            </w:r>
            <w:r w:rsidRPr="00EC3901">
              <w:t xml:space="preserve">:  For more information on </w:t>
            </w:r>
            <w:r w:rsidR="00BC6ACF" w:rsidRPr="00EC3901">
              <w:t>requesting Federal records as part of the duty to assist, see</w:t>
            </w:r>
          </w:p>
          <w:p w14:paraId="646AF3DB" w14:textId="77777777" w:rsidR="00BC6ACF" w:rsidRPr="00EC3901" w:rsidRDefault="00401E49" w:rsidP="00BC6ACF">
            <w:pPr>
              <w:pStyle w:val="BulletText1"/>
            </w:pPr>
            <w:hyperlink r:id="rId15" w:history="1">
              <w:r w:rsidR="00BC6ACF" w:rsidRPr="00EC3901">
                <w:rPr>
                  <w:rStyle w:val="Hyperlink"/>
                </w:rPr>
                <w:t>38 CFR 3.159(c)</w:t>
              </w:r>
            </w:hyperlink>
            <w:r w:rsidR="00BC6ACF" w:rsidRPr="00EC3901">
              <w:rPr>
                <w:rStyle w:val="Hyperlink"/>
              </w:rPr>
              <w:t>(2) and (3)</w:t>
            </w:r>
          </w:p>
          <w:p w14:paraId="761A0B32" w14:textId="77777777" w:rsidR="00493A67" w:rsidRPr="00EC3901" w:rsidRDefault="00401E49" w:rsidP="00BC6ACF">
            <w:pPr>
              <w:pStyle w:val="BulletText1"/>
              <w:rPr>
                <w:strike/>
              </w:rPr>
            </w:pPr>
            <w:hyperlink r:id="rId16" w:history="1">
              <w:r w:rsidR="00493A67" w:rsidRPr="00EC3901">
                <w:rPr>
                  <w:rStyle w:val="Hyperlink"/>
                </w:rPr>
                <w:t>M21-1MR, Part III, Subpart iii, 2.I.</w:t>
              </w:r>
            </w:hyperlink>
          </w:p>
        </w:tc>
      </w:tr>
    </w:tbl>
    <w:p w14:paraId="254E16D9" w14:textId="77777777" w:rsidR="008A3253" w:rsidRPr="00EC3901" w:rsidRDefault="00CC407C">
      <w:pPr>
        <w:pStyle w:val="BlockLine"/>
        <w:numPr>
          <w:ilvl w:val="12"/>
          <w:numId w:val="0"/>
        </w:numPr>
        <w:ind w:left="1700"/>
      </w:pPr>
      <w:r w:rsidRPr="00EC3901">
        <w:fldChar w:fldCharType="begin"/>
      </w:r>
      <w:r w:rsidRPr="00EC3901">
        <w:instrText xml:space="preserve"> PRIVATE INFOTYPE="PRINCIPLE"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4454BE96" w14:textId="77777777">
        <w:trPr>
          <w:cantSplit/>
        </w:trPr>
        <w:tc>
          <w:tcPr>
            <w:tcW w:w="1728" w:type="dxa"/>
          </w:tcPr>
          <w:p w14:paraId="3FCF3A94" w14:textId="77777777" w:rsidR="008A3253" w:rsidRPr="00EC3901" w:rsidRDefault="008A3253">
            <w:pPr>
              <w:pStyle w:val="Heading5"/>
              <w:numPr>
                <w:ilvl w:val="12"/>
                <w:numId w:val="0"/>
              </w:numPr>
            </w:pPr>
            <w:r w:rsidRPr="00EC3901">
              <w:t>c.  Framing the Requests</w:t>
            </w:r>
            <w:r w:rsidR="00345348" w:rsidRPr="00EC3901">
              <w:t xml:space="preserve"> for Federal Records</w:t>
            </w:r>
          </w:p>
        </w:tc>
        <w:tc>
          <w:tcPr>
            <w:tcW w:w="7740" w:type="dxa"/>
          </w:tcPr>
          <w:p w14:paraId="0C071F01" w14:textId="77777777" w:rsidR="008A3253" w:rsidRPr="00EC3901" w:rsidRDefault="008A3253">
            <w:pPr>
              <w:pStyle w:val="BlockText"/>
              <w:numPr>
                <w:ilvl w:val="12"/>
                <w:numId w:val="0"/>
              </w:numPr>
            </w:pPr>
            <w:r w:rsidRPr="00EC3901">
              <w:t>Frame the initial and any follow-up requests for Federal records in a complete and specific way s</w:t>
            </w:r>
            <w:r w:rsidR="00075C03" w:rsidRPr="00EC3901">
              <w:t>o as to obtain the following:</w:t>
            </w:r>
          </w:p>
          <w:p w14:paraId="083D17AC" w14:textId="77777777" w:rsidR="008A3253" w:rsidRPr="00EC3901" w:rsidRDefault="008A3253">
            <w:pPr>
              <w:pStyle w:val="BlockText"/>
              <w:numPr>
                <w:ilvl w:val="12"/>
                <w:numId w:val="0"/>
              </w:numPr>
            </w:pPr>
          </w:p>
          <w:p w14:paraId="2AC1DEB4" w14:textId="77777777" w:rsidR="008A3253" w:rsidRPr="00EC3901" w:rsidRDefault="008A3253" w:rsidP="00EF0415">
            <w:pPr>
              <w:pStyle w:val="BulletText1"/>
              <w:tabs>
                <w:tab w:val="clear" w:pos="353"/>
                <w:tab w:val="num" w:pos="173"/>
              </w:tabs>
              <w:ind w:left="173"/>
            </w:pPr>
            <w:r w:rsidRPr="00EC3901">
              <w:t>necessary information</w:t>
            </w:r>
          </w:p>
          <w:p w14:paraId="6A896239" w14:textId="77777777" w:rsidR="008A3253" w:rsidRPr="00EC3901" w:rsidRDefault="008A3253" w:rsidP="00EF0415">
            <w:pPr>
              <w:pStyle w:val="BulletText1"/>
              <w:tabs>
                <w:tab w:val="clear" w:pos="353"/>
                <w:tab w:val="num" w:pos="173"/>
              </w:tabs>
              <w:ind w:left="173"/>
            </w:pPr>
            <w:r w:rsidRPr="00EC3901">
              <w:t xml:space="preserve">necessary evidence, </w:t>
            </w:r>
            <w:r w:rsidR="00075C03" w:rsidRPr="00EC3901">
              <w:t>and/</w:t>
            </w:r>
            <w:r w:rsidRPr="00EC3901">
              <w:t>or</w:t>
            </w:r>
          </w:p>
          <w:p w14:paraId="338A25CF" w14:textId="77777777" w:rsidR="008A3253" w:rsidRPr="00EC3901" w:rsidRDefault="008A3253" w:rsidP="00EF0415">
            <w:pPr>
              <w:pStyle w:val="BulletText1"/>
              <w:tabs>
                <w:tab w:val="clear" w:pos="353"/>
                <w:tab w:val="num" w:pos="173"/>
              </w:tabs>
              <w:ind w:left="173"/>
            </w:pPr>
            <w:r w:rsidRPr="00EC3901">
              <w:t>a negative reply.</w:t>
            </w:r>
          </w:p>
          <w:p w14:paraId="55D94EC3" w14:textId="77777777" w:rsidR="008A3253" w:rsidRPr="00EC3901" w:rsidRDefault="008A3253">
            <w:pPr>
              <w:pStyle w:val="BlockText"/>
              <w:numPr>
                <w:ilvl w:val="12"/>
                <w:numId w:val="0"/>
              </w:numPr>
            </w:pPr>
          </w:p>
          <w:p w14:paraId="0CAF8382" w14:textId="77777777" w:rsidR="008A3253" w:rsidRPr="00EC3901" w:rsidRDefault="008A3253" w:rsidP="00C30923">
            <w:pPr>
              <w:pStyle w:val="BlockText"/>
              <w:numPr>
                <w:ilvl w:val="12"/>
                <w:numId w:val="0"/>
              </w:numPr>
            </w:pPr>
            <w:r w:rsidRPr="00EC3901">
              <w:rPr>
                <w:b/>
                <w:i/>
              </w:rPr>
              <w:t>Reference</w:t>
            </w:r>
            <w:r w:rsidRPr="00EC3901">
              <w:t xml:space="preserve">:  For more information on how to create a request for service records, see </w:t>
            </w:r>
            <w:r w:rsidR="00C30923" w:rsidRPr="00EC3901">
              <w:t>the</w:t>
            </w:r>
            <w:r w:rsidRPr="00EC3901">
              <w:t xml:space="preserve"> Personn</w:t>
            </w:r>
            <w:r w:rsidR="00C30923" w:rsidRPr="00EC3901">
              <w:t xml:space="preserve">el Information Exchange System (PIES) Defense Personnel Records Information Retrieval System (DPRIS) page </w:t>
            </w:r>
            <w:r w:rsidRPr="00EC3901">
              <w:t xml:space="preserve">located on the </w:t>
            </w:r>
            <w:hyperlink r:id="rId17" w:history="1">
              <w:r w:rsidRPr="00EC3901">
                <w:rPr>
                  <w:rStyle w:val="Hyperlink"/>
                </w:rPr>
                <w:t>VBA Compensation Service's Intranet site</w:t>
              </w:r>
            </w:hyperlink>
            <w:r w:rsidRPr="00EC3901">
              <w:t>.</w:t>
            </w:r>
          </w:p>
        </w:tc>
      </w:tr>
    </w:tbl>
    <w:p w14:paraId="0220485A" w14:textId="77777777" w:rsidR="008A3253" w:rsidRPr="00EC3901" w:rsidRDefault="008A3253">
      <w:pPr>
        <w:pStyle w:val="ContinuedOnNextPa"/>
      </w:pPr>
      <w:r w:rsidRPr="00EC3901">
        <w:t>Continued on next page</w:t>
      </w:r>
    </w:p>
    <w:p w14:paraId="2B845F97"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"Map Titl</w:instrText>
      </w:r>
      <w:r w:rsidR="00401E49">
        <w:instrText xml:space="preserve">e" </w:instrText>
      </w:r>
      <w:r w:rsidR="00401E49">
        <w:fldChar w:fldCharType="separate"/>
      </w:r>
      <w:r w:rsidR="00FA42A1" w:rsidRPr="00EC3901">
        <w:rPr>
          <w:noProof/>
        </w:rPr>
        <w:t>5.  Requesting Federal Records</w:t>
      </w:r>
      <w:r w:rsidR="00401E49">
        <w:rPr>
          <w:noProof/>
        </w:rPr>
        <w:fldChar w:fldCharType="end"/>
      </w:r>
      <w:r w:rsidRPr="00EC3901">
        <w:t xml:space="preserve">, </w:t>
      </w:r>
      <w:r w:rsidRPr="00EC3901">
        <w:rPr>
          <w:b w:val="0"/>
          <w:sz w:val="24"/>
        </w:rPr>
        <w:t>Continued</w:t>
      </w:r>
    </w:p>
    <w:p w14:paraId="1053F4DC" w14:textId="77777777" w:rsidR="008A3253" w:rsidRPr="00EC3901" w:rsidRDefault="00CC407C" w:rsidP="00BC6ACF">
      <w:pPr>
        <w:pStyle w:val="BlockLine"/>
      </w:pPr>
      <w:r w:rsidRPr="00EC3901">
        <w:fldChar w:fldCharType="begin"/>
      </w:r>
      <w:r w:rsidRPr="00EC3901">
        <w:instrText xml:space="preserve"> PRIVATE INFOTYPE="PRINCIPLE"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BC6ACF" w:rsidRPr="00EC3901" w14:paraId="63EDEC63" w14:textId="77777777" w:rsidTr="00BC6ACF">
        <w:tc>
          <w:tcPr>
            <w:tcW w:w="1728" w:type="dxa"/>
            <w:shd w:val="clear" w:color="auto" w:fill="auto"/>
          </w:tcPr>
          <w:p w14:paraId="7FE54D99" w14:textId="77777777" w:rsidR="00BC6ACF" w:rsidRPr="00EC3901" w:rsidRDefault="00BC6ACF" w:rsidP="00BC6ACF">
            <w:pPr>
              <w:pStyle w:val="Heading5"/>
            </w:pPr>
            <w:r w:rsidRPr="00EC3901">
              <w:t>d. Waiting Period After Making Requests for Federal Records</w:t>
            </w:r>
          </w:p>
        </w:tc>
        <w:tc>
          <w:tcPr>
            <w:tcW w:w="7740" w:type="dxa"/>
            <w:shd w:val="clear" w:color="auto" w:fill="auto"/>
          </w:tcPr>
          <w:p w14:paraId="1ADED0D5" w14:textId="77777777" w:rsidR="00BC6ACF" w:rsidRPr="00EC3901" w:rsidRDefault="00BC6ACF" w:rsidP="00BC6ACF">
            <w:pPr>
              <w:pStyle w:val="BlockText"/>
              <w:numPr>
                <w:ilvl w:val="12"/>
                <w:numId w:val="0"/>
              </w:numPr>
            </w:pPr>
            <w:r w:rsidRPr="00EC3901">
              <w:t xml:space="preserve">Allow </w:t>
            </w:r>
          </w:p>
          <w:p w14:paraId="70FE4495" w14:textId="77777777" w:rsidR="00BC6ACF" w:rsidRPr="00EC3901" w:rsidRDefault="00BC6ACF" w:rsidP="00BC6ACF">
            <w:pPr>
              <w:pStyle w:val="BlockText"/>
              <w:numPr>
                <w:ilvl w:val="12"/>
                <w:numId w:val="0"/>
              </w:numPr>
            </w:pPr>
          </w:p>
          <w:p w14:paraId="6599F3B9" w14:textId="77777777" w:rsidR="00BC6ACF" w:rsidRPr="00EC3901" w:rsidRDefault="00BC6ACF" w:rsidP="003C55C1">
            <w:pPr>
              <w:pStyle w:val="BulletText1"/>
            </w:pPr>
            <w:r w:rsidRPr="00EC3901">
              <w:t>30 days for a response to the initial request, and</w:t>
            </w:r>
          </w:p>
          <w:p w14:paraId="5E27FA1D" w14:textId="77777777" w:rsidR="00BC6ACF" w:rsidRPr="00EC3901" w:rsidRDefault="00BC6ACF" w:rsidP="003C55C1">
            <w:pPr>
              <w:pStyle w:val="BulletText1"/>
            </w:pPr>
            <w:r w:rsidRPr="00EC3901">
              <w:t>15 days for follow-up requests.</w:t>
            </w:r>
          </w:p>
          <w:p w14:paraId="3EB318AE" w14:textId="77777777" w:rsidR="00BC6ACF" w:rsidRPr="00EC3901" w:rsidRDefault="00BC6ACF" w:rsidP="00BC6ACF">
            <w:pPr>
              <w:pStyle w:val="BlockText"/>
              <w:numPr>
                <w:ilvl w:val="12"/>
                <w:numId w:val="0"/>
              </w:numPr>
            </w:pPr>
          </w:p>
          <w:p w14:paraId="77C6A57F" w14:textId="77777777" w:rsidR="00BC6ACF" w:rsidRPr="00EC3901" w:rsidRDefault="00BC6ACF" w:rsidP="00BC6ACF">
            <w:pPr>
              <w:pStyle w:val="BlockText"/>
              <w:numPr>
                <w:ilvl w:val="12"/>
                <w:numId w:val="0"/>
              </w:numPr>
            </w:pPr>
            <w:r w:rsidRPr="00EC3901">
              <w:t xml:space="preserve">Inform the claimant of the status of his/her claim, including VA efforts to obtain identified records.  </w:t>
            </w:r>
          </w:p>
          <w:p w14:paraId="1AC7F49F" w14:textId="77777777" w:rsidR="00BC6ACF" w:rsidRPr="00EC3901" w:rsidRDefault="00BC6ACF" w:rsidP="00BC6ACF">
            <w:pPr>
              <w:pStyle w:val="BlockText"/>
              <w:numPr>
                <w:ilvl w:val="12"/>
                <w:numId w:val="0"/>
              </w:numPr>
            </w:pPr>
          </w:p>
          <w:p w14:paraId="0400386E" w14:textId="77777777" w:rsidR="003C55C1" w:rsidRPr="00EC3901" w:rsidRDefault="00BC6ACF" w:rsidP="00BC6ACF">
            <w:pPr>
              <w:pStyle w:val="BlockText"/>
              <w:numPr>
                <w:ilvl w:val="12"/>
                <w:numId w:val="0"/>
              </w:numPr>
              <w:rPr>
                <w:b/>
              </w:rPr>
            </w:pPr>
            <w:r w:rsidRPr="00EC3901">
              <w:rPr>
                <w:b/>
                <w:i/>
              </w:rPr>
              <w:t>Note</w:t>
            </w:r>
            <w:r w:rsidRPr="00EC3901">
              <w:rPr>
                <w:bCs/>
                <w:iCs/>
              </w:rPr>
              <w:t>:</w:t>
            </w:r>
            <w:r w:rsidRPr="00EC3901">
              <w:rPr>
                <w:b/>
              </w:rPr>
              <w:t xml:space="preserve">  </w:t>
            </w:r>
          </w:p>
          <w:p w14:paraId="17817E13" w14:textId="77777777" w:rsidR="00BC6ACF" w:rsidRPr="00EC3901" w:rsidRDefault="00BC6ACF" w:rsidP="00BC6ACF">
            <w:pPr>
              <w:pStyle w:val="BlockText"/>
              <w:numPr>
                <w:ilvl w:val="12"/>
                <w:numId w:val="0"/>
              </w:numPr>
            </w:pPr>
            <w:r w:rsidRPr="00EC3901">
              <w:t xml:space="preserve">If neither Federal nor non-Federal records have been received within their respective response periods, notice about the status of both requests may be included in a single letter, but the letter must clearly differentiate between the actions we will take concerning these two categories of records. </w:t>
            </w:r>
          </w:p>
          <w:p w14:paraId="5DCE5586" w14:textId="77777777" w:rsidR="00BC6ACF" w:rsidRPr="00EC3901" w:rsidRDefault="00BC6ACF" w:rsidP="00BC6ACF">
            <w:pPr>
              <w:pStyle w:val="BlockText"/>
              <w:numPr>
                <w:ilvl w:val="12"/>
                <w:numId w:val="0"/>
              </w:numPr>
            </w:pPr>
          </w:p>
          <w:p w14:paraId="4FB3DF7A" w14:textId="77777777" w:rsidR="003C55C1" w:rsidRPr="00EC3901" w:rsidRDefault="00BC6ACF" w:rsidP="003C55C1">
            <w:pPr>
              <w:pStyle w:val="BlockText"/>
              <w:numPr>
                <w:ilvl w:val="12"/>
                <w:numId w:val="0"/>
              </w:numPr>
            </w:pPr>
            <w:r w:rsidRPr="00EC3901">
              <w:rPr>
                <w:b/>
                <w:bCs/>
                <w:i/>
                <w:iCs/>
              </w:rPr>
              <w:t>References</w:t>
            </w:r>
            <w:r w:rsidRPr="00EC3901">
              <w:t>:  For more information</w:t>
            </w:r>
            <w:r w:rsidR="003C55C1" w:rsidRPr="00EC3901">
              <w:t xml:space="preserve"> on</w:t>
            </w:r>
            <w:r w:rsidRPr="00EC3901">
              <w:t xml:space="preserve"> </w:t>
            </w:r>
          </w:p>
          <w:p w14:paraId="42913771" w14:textId="26AB2007" w:rsidR="00BC6ACF" w:rsidRPr="00EC3901" w:rsidRDefault="003C55C1" w:rsidP="003C55C1">
            <w:pPr>
              <w:pStyle w:val="BulletText1"/>
            </w:pPr>
            <w:r w:rsidRPr="00EC3901">
              <w:t xml:space="preserve">the standard procedure for </w:t>
            </w:r>
            <w:r w:rsidR="00BC6ACF" w:rsidRPr="00EC3901">
              <w:t>requesting records</w:t>
            </w:r>
            <w:r w:rsidRPr="00EC3901">
              <w:t xml:space="preserve"> from a Federal entity</w:t>
            </w:r>
            <w:r w:rsidR="00BC6ACF" w:rsidRPr="00EC3901">
              <w:t xml:space="preserve">, see </w:t>
            </w:r>
            <w:hyperlink r:id="rId18" w:history="1">
              <w:r w:rsidR="00401E49">
                <w:rPr>
                  <w:rStyle w:val="Hyperlink"/>
                </w:rPr>
                <w:t>M21-1MR, Part III, Subpart iii, 2.I.57.b</w:t>
              </w:r>
            </w:hyperlink>
            <w:r w:rsidRPr="00EC3901">
              <w:t>, and</w:t>
            </w:r>
          </w:p>
          <w:p w14:paraId="5808C802" w14:textId="77777777" w:rsidR="00BC6ACF" w:rsidRPr="00EC3901" w:rsidRDefault="00BC6ACF" w:rsidP="003C55C1">
            <w:pPr>
              <w:pStyle w:val="BulletText1"/>
            </w:pPr>
            <w:r w:rsidRPr="00EC3901">
              <w:t xml:space="preserve">requesting non-Federal records, see </w:t>
            </w:r>
            <w:hyperlink r:id="rId19" w:history="1">
              <w:r w:rsidRPr="00EC3901">
                <w:rPr>
                  <w:rStyle w:val="Hyperlink"/>
                </w:rPr>
                <w:t>M21-1MR, Part I, 1.C.6</w:t>
              </w:r>
            </w:hyperlink>
            <w:r w:rsidRPr="00EC3901">
              <w:t xml:space="preserve">.  </w:t>
            </w:r>
          </w:p>
        </w:tc>
      </w:tr>
    </w:tbl>
    <w:p w14:paraId="39926EE0" w14:textId="77777777" w:rsidR="00BC6ACF" w:rsidRPr="00EC3901" w:rsidRDefault="003C55C1" w:rsidP="00BC6ACF">
      <w:pPr>
        <w:pStyle w:val="BlockLine"/>
      </w:pPr>
      <w:r w:rsidRPr="00EC3901">
        <w:fldChar w:fldCharType="begin"/>
      </w:r>
      <w:r w:rsidRPr="00EC3901">
        <w:instrText xml:space="preserve"> PRIVATE INFOTYPE="PRINCIPLE"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4AC0B202" w14:textId="77777777">
        <w:trPr>
          <w:cantSplit/>
        </w:trPr>
        <w:tc>
          <w:tcPr>
            <w:tcW w:w="1728" w:type="dxa"/>
          </w:tcPr>
          <w:p w14:paraId="41B46A35" w14:textId="77777777" w:rsidR="008A3253" w:rsidRPr="00EC3901" w:rsidRDefault="008A3253">
            <w:pPr>
              <w:pStyle w:val="Heading5"/>
              <w:numPr>
                <w:ilvl w:val="12"/>
                <w:numId w:val="0"/>
              </w:numPr>
            </w:pPr>
            <w:r w:rsidRPr="00EC3901">
              <w:t xml:space="preserve">e.  Concluding Efforts to Obtain </w:t>
            </w:r>
            <w:r w:rsidR="00345348" w:rsidRPr="00EC3901">
              <w:t xml:space="preserve">Federal </w:t>
            </w:r>
            <w:r w:rsidRPr="00EC3901">
              <w:t>Records</w:t>
            </w:r>
          </w:p>
        </w:tc>
        <w:tc>
          <w:tcPr>
            <w:tcW w:w="7740" w:type="dxa"/>
          </w:tcPr>
          <w:p w14:paraId="415B3D22" w14:textId="7F2D1E4D" w:rsidR="008A3253" w:rsidRPr="00EC3901" w:rsidRDefault="008A3253" w:rsidP="008F17DC">
            <w:pPr>
              <w:pStyle w:val="BlockText"/>
              <w:numPr>
                <w:ilvl w:val="12"/>
                <w:numId w:val="0"/>
              </w:numPr>
            </w:pPr>
            <w:r w:rsidRPr="00EC3901">
              <w:t>Determine on a case-</w:t>
            </w:r>
            <w:r w:rsidR="0065512E" w:rsidRPr="00EC3901">
              <w:t>by</w:t>
            </w:r>
            <w:r w:rsidRPr="00EC3901">
              <w:t xml:space="preserve">-case basis whether further attempts to obtain records would be futile, based on </w:t>
            </w:r>
            <w:r w:rsidR="003C55C1" w:rsidRPr="00EC3901">
              <w:t>completion of at least the minimum efforts</w:t>
            </w:r>
            <w:r w:rsidR="006C6D69" w:rsidRPr="00EC3901">
              <w:t xml:space="preserve"> </w:t>
            </w:r>
            <w:r w:rsidR="00493A67" w:rsidRPr="00EC3901">
              <w:t>specified</w:t>
            </w:r>
            <w:r w:rsidR="006C6D69" w:rsidRPr="00EC3901">
              <w:t xml:space="preserve"> </w:t>
            </w:r>
            <w:r w:rsidR="003C55C1" w:rsidRPr="00EC3901">
              <w:t xml:space="preserve">in </w:t>
            </w:r>
            <w:hyperlink r:id="rId20" w:history="1">
              <w:r w:rsidR="00401E49">
                <w:rPr>
                  <w:rStyle w:val="Hyperlink"/>
                </w:rPr>
                <w:t>M21-1MR, Part III, Subpart iii, 2.I.57.b</w:t>
              </w:r>
            </w:hyperlink>
            <w:r w:rsidR="006C6D69" w:rsidRPr="00EC3901">
              <w:t xml:space="preserve"> and/or any </w:t>
            </w:r>
            <w:r w:rsidRPr="00EC3901">
              <w:t xml:space="preserve">response received from the </w:t>
            </w:r>
            <w:r w:rsidR="00075C03" w:rsidRPr="00EC3901">
              <w:t xml:space="preserve">records </w:t>
            </w:r>
            <w:r w:rsidRPr="00EC3901">
              <w:t>cus</w:t>
            </w:r>
            <w:r w:rsidR="008F17DC" w:rsidRPr="00EC3901">
              <w:t>todian.</w:t>
            </w:r>
          </w:p>
        </w:tc>
      </w:tr>
    </w:tbl>
    <w:p w14:paraId="5D79C1E1" w14:textId="77777777" w:rsidR="008A3253" w:rsidRPr="00EC3901" w:rsidRDefault="008A3253">
      <w:pPr>
        <w:pStyle w:val="ContinuedOnNextPa"/>
      </w:pPr>
      <w:r w:rsidRPr="00EC3901">
        <w:t>Continued on next page</w:t>
      </w:r>
    </w:p>
    <w:p w14:paraId="230FB5B3"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5.  Requesting Federal Records</w:t>
      </w:r>
      <w:r w:rsidR="00401E49">
        <w:rPr>
          <w:noProof/>
        </w:rPr>
        <w:fldChar w:fldCharType="end"/>
      </w:r>
      <w:r w:rsidRPr="00EC3901">
        <w:t xml:space="preserve">, </w:t>
      </w:r>
      <w:r w:rsidRPr="00EC3901">
        <w:rPr>
          <w:b w:val="0"/>
          <w:sz w:val="24"/>
        </w:rPr>
        <w:t>Continued</w:t>
      </w:r>
    </w:p>
    <w:p w14:paraId="2CBA4927" w14:textId="77777777" w:rsidR="008A3253" w:rsidRPr="00EC3901" w:rsidRDefault="00CC407C">
      <w:pPr>
        <w:pStyle w:val="BlockLine"/>
      </w:pPr>
      <w:r w:rsidRPr="00EC3901">
        <w:fldChar w:fldCharType="begin"/>
      </w:r>
      <w:r w:rsidRPr="00EC3901">
        <w:instrText xml:space="preserve"> PRIVATE INFOTYPE="PROCEDURE"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58757188" w14:textId="77777777">
        <w:trPr>
          <w:cantSplit/>
        </w:trPr>
        <w:tc>
          <w:tcPr>
            <w:tcW w:w="1728" w:type="dxa"/>
          </w:tcPr>
          <w:p w14:paraId="01952EB2" w14:textId="77777777" w:rsidR="008A3253" w:rsidRPr="00EC3901" w:rsidRDefault="008A3253" w:rsidP="00345348">
            <w:pPr>
              <w:pStyle w:val="Heading5"/>
            </w:pPr>
            <w:r w:rsidRPr="00EC3901">
              <w:t xml:space="preserve">f.  </w:t>
            </w:r>
            <w:r w:rsidR="00345348" w:rsidRPr="00EC3901">
              <w:t>Notifying the Claimant</w:t>
            </w:r>
            <w:r w:rsidRPr="00EC3901">
              <w:t xml:space="preserve"> </w:t>
            </w:r>
            <w:r w:rsidR="00345348" w:rsidRPr="00EC3901">
              <w:t>That</w:t>
            </w:r>
            <w:r w:rsidRPr="00EC3901">
              <w:t xml:space="preserve"> Federal Records Are Unavailable</w:t>
            </w:r>
          </w:p>
        </w:tc>
        <w:tc>
          <w:tcPr>
            <w:tcW w:w="7740" w:type="dxa"/>
          </w:tcPr>
          <w:p w14:paraId="51FFABFA" w14:textId="7C9995FD" w:rsidR="008A3253" w:rsidRPr="00EC3901" w:rsidRDefault="008A3253" w:rsidP="00EC3901">
            <w:pPr>
              <w:pStyle w:val="BlockText"/>
              <w:numPr>
                <w:ilvl w:val="12"/>
                <w:numId w:val="0"/>
              </w:numPr>
            </w:pPr>
            <w:r w:rsidRPr="00EC3901">
              <w:t>Use the table below to determine what action to take</w:t>
            </w:r>
            <w:r w:rsidR="00345348" w:rsidRPr="00EC3901">
              <w:t xml:space="preserve"> when notifying the claimant</w:t>
            </w:r>
            <w:r w:rsidR="00EC3901" w:rsidRPr="00EC3901">
              <w:t xml:space="preserve"> </w:t>
            </w:r>
            <w:r w:rsidRPr="00EC3901">
              <w:t>that the requested records</w:t>
            </w:r>
            <w:r w:rsidR="006C6D69" w:rsidRPr="00EC3901">
              <w:t xml:space="preserve"> do not exist or that further attempts to request them would be futile</w:t>
            </w:r>
            <w:r w:rsidR="00EC3901" w:rsidRPr="00EC3901">
              <w:t>.</w:t>
            </w:r>
          </w:p>
        </w:tc>
      </w:tr>
    </w:tbl>
    <w:p w14:paraId="2C9154D6" w14:textId="77777777" w:rsidR="008A3253" w:rsidRPr="00EC3901" w:rsidRDefault="008A3253"/>
    <w:tbl>
      <w:tblPr>
        <w:tblW w:w="0" w:type="auto"/>
        <w:tblInd w:w="1829" w:type="dxa"/>
        <w:tblLayout w:type="fixed"/>
        <w:tblLook w:val="0000" w:firstRow="0" w:lastRow="0" w:firstColumn="0" w:lastColumn="0" w:noHBand="0" w:noVBand="0"/>
      </w:tblPr>
      <w:tblGrid>
        <w:gridCol w:w="878"/>
        <w:gridCol w:w="6670"/>
      </w:tblGrid>
      <w:tr w:rsidR="008A3253" w:rsidRPr="00EC3901" w14:paraId="5F767EE5" w14:textId="77777777">
        <w:trPr>
          <w:cantSplit/>
        </w:trPr>
        <w:tc>
          <w:tcPr>
            <w:tcW w:w="878" w:type="dxa"/>
            <w:tcBorders>
              <w:top w:val="single" w:sz="6" w:space="0" w:color="auto"/>
              <w:left w:val="single" w:sz="6" w:space="0" w:color="auto"/>
              <w:bottom w:val="single" w:sz="6" w:space="0" w:color="auto"/>
              <w:right w:val="single" w:sz="6" w:space="0" w:color="auto"/>
            </w:tcBorders>
          </w:tcPr>
          <w:p w14:paraId="5E7054D5" w14:textId="77777777" w:rsidR="008A3253" w:rsidRPr="00EC3901" w:rsidRDefault="008A3253">
            <w:pPr>
              <w:pStyle w:val="TableHeaderText"/>
            </w:pPr>
            <w:r w:rsidRPr="00EC3901">
              <w:t>Step</w:t>
            </w:r>
          </w:p>
        </w:tc>
        <w:tc>
          <w:tcPr>
            <w:tcW w:w="6670" w:type="dxa"/>
            <w:tcBorders>
              <w:top w:val="single" w:sz="6" w:space="0" w:color="auto"/>
              <w:bottom w:val="single" w:sz="6" w:space="0" w:color="auto"/>
              <w:right w:val="single" w:sz="6" w:space="0" w:color="auto"/>
            </w:tcBorders>
          </w:tcPr>
          <w:p w14:paraId="167346F9" w14:textId="77777777" w:rsidR="008A3253" w:rsidRPr="00EC3901" w:rsidRDefault="008A3253">
            <w:pPr>
              <w:pStyle w:val="TableHeaderText"/>
            </w:pPr>
            <w:r w:rsidRPr="00EC3901">
              <w:t>Action</w:t>
            </w:r>
          </w:p>
        </w:tc>
      </w:tr>
      <w:tr w:rsidR="008A3253" w:rsidRPr="00EC3901" w14:paraId="373CF592" w14:textId="77777777">
        <w:trPr>
          <w:cantSplit/>
        </w:trPr>
        <w:tc>
          <w:tcPr>
            <w:tcW w:w="878" w:type="dxa"/>
            <w:tcBorders>
              <w:top w:val="single" w:sz="6" w:space="0" w:color="auto"/>
              <w:left w:val="single" w:sz="6" w:space="0" w:color="auto"/>
              <w:bottom w:val="single" w:sz="6" w:space="0" w:color="auto"/>
              <w:right w:val="single" w:sz="6" w:space="0" w:color="auto"/>
            </w:tcBorders>
          </w:tcPr>
          <w:p w14:paraId="5FEEF91F" w14:textId="77777777" w:rsidR="008A3253" w:rsidRPr="00EC3901" w:rsidRDefault="001B7810">
            <w:pPr>
              <w:pStyle w:val="TableText"/>
              <w:jc w:val="center"/>
              <w:rPr>
                <w:strike/>
              </w:rPr>
            </w:pPr>
            <w:r w:rsidRPr="00EC3901">
              <w:t>1</w:t>
            </w:r>
          </w:p>
        </w:tc>
        <w:tc>
          <w:tcPr>
            <w:tcW w:w="6670" w:type="dxa"/>
            <w:tcBorders>
              <w:top w:val="single" w:sz="6" w:space="0" w:color="auto"/>
              <w:bottom w:val="single" w:sz="6" w:space="0" w:color="auto"/>
              <w:right w:val="single" w:sz="6" w:space="0" w:color="auto"/>
            </w:tcBorders>
          </w:tcPr>
          <w:p w14:paraId="6DD8039C" w14:textId="77777777" w:rsidR="0084719F" w:rsidRPr="00EC3901" w:rsidRDefault="0084719F" w:rsidP="0084719F">
            <w:pPr>
              <w:numPr>
                <w:ilvl w:val="0"/>
                <w:numId w:val="11"/>
              </w:numPr>
              <w:tabs>
                <w:tab w:val="clear" w:pos="353"/>
                <w:tab w:val="num" w:pos="173"/>
              </w:tabs>
              <w:ind w:left="173"/>
              <w:rPr>
                <w:szCs w:val="20"/>
              </w:rPr>
            </w:pPr>
            <w:r w:rsidRPr="00EC3901">
              <w:rPr>
                <w:szCs w:val="20"/>
              </w:rPr>
              <w:t xml:space="preserve">Prepare a “final-attempt letter” that contains the information described in </w:t>
            </w:r>
            <w:hyperlink r:id="rId21" w:history="1">
              <w:r w:rsidRPr="00EC3901">
                <w:rPr>
                  <w:color w:val="0000FF"/>
                  <w:szCs w:val="20"/>
                  <w:u w:val="single"/>
                </w:rPr>
                <w:t>M21-1MR, Part III, Subpart iii, 2.I.59.c</w:t>
              </w:r>
            </w:hyperlink>
          </w:p>
          <w:p w14:paraId="130F605A" w14:textId="77777777" w:rsidR="0084719F" w:rsidRPr="00EC3901" w:rsidRDefault="0084719F" w:rsidP="0084719F">
            <w:pPr>
              <w:numPr>
                <w:ilvl w:val="0"/>
                <w:numId w:val="11"/>
              </w:numPr>
              <w:tabs>
                <w:tab w:val="clear" w:pos="353"/>
                <w:tab w:val="num" w:pos="173"/>
              </w:tabs>
              <w:ind w:left="173"/>
              <w:rPr>
                <w:szCs w:val="20"/>
              </w:rPr>
            </w:pPr>
            <w:r w:rsidRPr="00EC3901">
              <w:rPr>
                <w:szCs w:val="20"/>
              </w:rPr>
              <w:t>send the letter to the claimant, and</w:t>
            </w:r>
          </w:p>
          <w:p w14:paraId="4FF006BB" w14:textId="77777777" w:rsidR="0084719F" w:rsidRPr="00EC3901" w:rsidRDefault="0084719F" w:rsidP="0084719F">
            <w:pPr>
              <w:numPr>
                <w:ilvl w:val="0"/>
                <w:numId w:val="11"/>
              </w:numPr>
              <w:tabs>
                <w:tab w:val="clear" w:pos="353"/>
                <w:tab w:val="num" w:pos="173"/>
              </w:tabs>
              <w:ind w:left="173"/>
              <w:rPr>
                <w:szCs w:val="20"/>
              </w:rPr>
            </w:pPr>
            <w:r w:rsidRPr="00EC3901">
              <w:rPr>
                <w:szCs w:val="20"/>
              </w:rPr>
              <w:t>allow the claimant 10 days to respond.</w:t>
            </w:r>
          </w:p>
          <w:p w14:paraId="463F09F4" w14:textId="77777777" w:rsidR="008A3253" w:rsidRPr="00EC3901" w:rsidRDefault="008A3253">
            <w:pPr>
              <w:pStyle w:val="TableText"/>
            </w:pPr>
          </w:p>
          <w:p w14:paraId="7B6D9D32" w14:textId="77777777" w:rsidR="008A3253" w:rsidRPr="00EC3901" w:rsidRDefault="008A3253">
            <w:pPr>
              <w:pStyle w:val="TableText"/>
            </w:pPr>
            <w:r w:rsidRPr="00EC3901">
              <w:rPr>
                <w:b/>
                <w:bCs/>
                <w:i/>
                <w:iCs/>
              </w:rPr>
              <w:t>References</w:t>
            </w:r>
            <w:r w:rsidRPr="00EC3901">
              <w:t xml:space="preserve">:  For more information on </w:t>
            </w:r>
          </w:p>
          <w:p w14:paraId="72293620" w14:textId="77777777" w:rsidR="001B7810" w:rsidRPr="00EC3901" w:rsidRDefault="001B7810" w:rsidP="00EF0415">
            <w:pPr>
              <w:pStyle w:val="BulletText1"/>
              <w:tabs>
                <w:tab w:val="clear" w:pos="353"/>
                <w:tab w:val="num" w:pos="173"/>
              </w:tabs>
              <w:ind w:left="173"/>
            </w:pPr>
            <w:r w:rsidRPr="00EC3901">
              <w:t>final</w:t>
            </w:r>
            <w:r w:rsidR="00CB71F6" w:rsidRPr="00EC3901">
              <w:t xml:space="preserve"> attempt</w:t>
            </w:r>
            <w:r w:rsidRPr="00EC3901">
              <w:t xml:space="preserve"> </w:t>
            </w:r>
            <w:r w:rsidR="00635CDC" w:rsidRPr="00EC3901">
              <w:t>letter</w:t>
            </w:r>
            <w:r w:rsidRPr="00EC3901">
              <w:t xml:space="preserve"> content see </w:t>
            </w:r>
            <w:hyperlink r:id="rId22" w:history="1">
              <w:r w:rsidRPr="00EC3901">
                <w:rPr>
                  <w:rStyle w:val="Hyperlink"/>
                </w:rPr>
                <w:t>M21-1MR, Part III, Subpart iii, 2.I.5</w:t>
              </w:r>
              <w:r w:rsidR="0084719F" w:rsidRPr="00EC3901">
                <w:rPr>
                  <w:rStyle w:val="Hyperlink"/>
                </w:rPr>
                <w:t>9.c</w:t>
              </w:r>
            </w:hyperlink>
          </w:p>
          <w:p w14:paraId="320E4F87" w14:textId="77777777" w:rsidR="00635CDC" w:rsidRPr="00EC3901" w:rsidRDefault="00635CDC" w:rsidP="00EF0415">
            <w:pPr>
              <w:pStyle w:val="BulletText1"/>
              <w:tabs>
                <w:tab w:val="clear" w:pos="353"/>
                <w:tab w:val="num" w:pos="173"/>
              </w:tabs>
              <w:ind w:left="173"/>
            </w:pPr>
            <w:r w:rsidRPr="00EC3901">
              <w:t xml:space="preserve">unsuccessful attempts to obtain Federal records, see </w:t>
            </w:r>
            <w:hyperlink r:id="rId23" w:history="1">
              <w:r w:rsidRPr="00EC3901">
                <w:rPr>
                  <w:rStyle w:val="Hyperlink"/>
                </w:rPr>
                <w:t>M21-1MR, Part III, Subpart iii, 2.I.59</w:t>
              </w:r>
            </w:hyperlink>
          </w:p>
          <w:p w14:paraId="6A0DC914" w14:textId="77777777" w:rsidR="008A3253" w:rsidRPr="00EC3901" w:rsidRDefault="001B7810" w:rsidP="00493A67">
            <w:pPr>
              <w:pStyle w:val="BulletText1"/>
              <w:tabs>
                <w:tab w:val="clear" w:pos="353"/>
                <w:tab w:val="num" w:pos="173"/>
              </w:tabs>
              <w:ind w:left="173"/>
            </w:pPr>
            <w:r w:rsidRPr="00EC3901">
              <w:t>t</w:t>
            </w:r>
            <w:r w:rsidR="008A3253" w:rsidRPr="00EC3901">
              <w:t xml:space="preserve">he duty to notify claimants of the inability to obtain records, see </w:t>
            </w:r>
            <w:hyperlink r:id="rId24" w:history="1">
              <w:r w:rsidR="00075C03" w:rsidRPr="00EC3901">
                <w:rPr>
                  <w:rStyle w:val="Hyperlink"/>
                </w:rPr>
                <w:t>38 CFR</w:t>
              </w:r>
              <w:r w:rsidR="008A3253" w:rsidRPr="00EC3901">
                <w:rPr>
                  <w:rStyle w:val="Hyperlink"/>
                </w:rPr>
                <w:t xml:space="preserve"> 3.159(e)</w:t>
              </w:r>
            </w:hyperlink>
            <w:r w:rsidR="008A3253" w:rsidRPr="00EC3901">
              <w:t xml:space="preserve">, </w:t>
            </w:r>
            <w:r w:rsidR="00635CDC" w:rsidRPr="00EC3901">
              <w:t>a</w:t>
            </w:r>
            <w:r w:rsidR="008A3253" w:rsidRPr="00EC3901">
              <w:t>nd</w:t>
            </w:r>
          </w:p>
          <w:p w14:paraId="2DE7F8B5" w14:textId="77777777" w:rsidR="008A3253" w:rsidRPr="00EC3901" w:rsidRDefault="008A3253" w:rsidP="00EF0415">
            <w:pPr>
              <w:pStyle w:val="BulletText1"/>
              <w:tabs>
                <w:tab w:val="clear" w:pos="353"/>
                <w:tab w:val="num" w:pos="173"/>
              </w:tabs>
              <w:ind w:left="173"/>
            </w:pPr>
            <w:r w:rsidRPr="00EC3901">
              <w:t xml:space="preserve">alternative sources for service records, see </w:t>
            </w:r>
            <w:hyperlink r:id="rId25" w:history="1">
              <w:r w:rsidRPr="00EC3901">
                <w:rPr>
                  <w:rStyle w:val="Hyperlink"/>
                </w:rPr>
                <w:t>M21-1MR, Part III, Subpart iii, 2.E</w:t>
              </w:r>
            </w:hyperlink>
            <w:r w:rsidRPr="00EC3901">
              <w:t>.</w:t>
            </w:r>
          </w:p>
        </w:tc>
      </w:tr>
    </w:tbl>
    <w:p w14:paraId="38A5B642" w14:textId="77777777" w:rsidR="008A3253" w:rsidRPr="00EC3901" w:rsidRDefault="008A3253">
      <w:pPr>
        <w:pStyle w:val="ContinuedOnNextPa"/>
      </w:pPr>
      <w:r w:rsidRPr="00EC3901">
        <w:t>Continued on next page</w:t>
      </w:r>
    </w:p>
    <w:p w14:paraId="484DE21C"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5.  Requesting Federal Records</w:t>
      </w:r>
      <w:r w:rsidR="00401E49">
        <w:rPr>
          <w:noProof/>
        </w:rPr>
        <w:fldChar w:fldCharType="end"/>
      </w:r>
      <w:r w:rsidRPr="00EC3901">
        <w:t xml:space="preserve">, </w:t>
      </w:r>
      <w:r w:rsidRPr="00EC3901">
        <w:rPr>
          <w:b w:val="0"/>
          <w:sz w:val="24"/>
        </w:rPr>
        <w:t>Continued</w:t>
      </w:r>
    </w:p>
    <w:p w14:paraId="6EE827BB" w14:textId="77777777" w:rsidR="008A3253" w:rsidRPr="00EC3901" w:rsidRDefault="008A3253">
      <w:pPr>
        <w:pStyle w:val="BlockLine"/>
      </w:pPr>
      <w:r w:rsidRPr="00EC3901">
        <w:t xml:space="preserve"> </w:t>
      </w:r>
    </w:p>
    <w:tbl>
      <w:tblPr>
        <w:tblW w:w="0" w:type="auto"/>
        <w:tblLayout w:type="fixed"/>
        <w:tblLook w:val="0000" w:firstRow="0" w:lastRow="0" w:firstColumn="0" w:lastColumn="0" w:noHBand="0" w:noVBand="0"/>
      </w:tblPr>
      <w:tblGrid>
        <w:gridCol w:w="9548"/>
      </w:tblGrid>
      <w:tr w:rsidR="008A3253" w:rsidRPr="00EC3901" w14:paraId="21BB1FCB" w14:textId="77777777">
        <w:trPr>
          <w:cantSplit/>
        </w:trPr>
        <w:tc>
          <w:tcPr>
            <w:tcW w:w="9548" w:type="dxa"/>
          </w:tcPr>
          <w:p w14:paraId="5B492FC9" w14:textId="77777777" w:rsidR="008A3253" w:rsidRPr="00EC3901" w:rsidRDefault="00401E49">
            <w:pPr>
              <w:pStyle w:val="ContinuedTableLabe"/>
            </w:pPr>
            <w:r>
              <w:fldChar w:fldCharType="begin"/>
            </w:r>
            <w:r>
              <w:instrText xml:space="preserve"> STYLEREF "Block Label" </w:instrText>
            </w:r>
            <w:r>
              <w:fldChar w:fldCharType="separate"/>
            </w:r>
            <w:r w:rsidR="00FA42A1" w:rsidRPr="00EC3901">
              <w:rPr>
                <w:noProof/>
              </w:rPr>
              <w:t>f.  Notifying the Claimant That Federal Records Are Unavailable</w:t>
            </w:r>
            <w:r>
              <w:rPr>
                <w:noProof/>
              </w:rPr>
              <w:fldChar w:fldCharType="end"/>
            </w:r>
            <w:r w:rsidR="008A3253" w:rsidRPr="00EC3901">
              <w:t xml:space="preserve"> </w:t>
            </w:r>
            <w:r w:rsidR="008A3253" w:rsidRPr="00EC3901">
              <w:rPr>
                <w:b w:val="0"/>
              </w:rPr>
              <w:t>(continued)</w:t>
            </w:r>
          </w:p>
        </w:tc>
      </w:tr>
    </w:tbl>
    <w:p w14:paraId="22BF6632" w14:textId="77777777" w:rsidR="008A3253" w:rsidRPr="00EC3901" w:rsidRDefault="008A3253"/>
    <w:tbl>
      <w:tblPr>
        <w:tblW w:w="0" w:type="auto"/>
        <w:tblInd w:w="1829" w:type="dxa"/>
        <w:tblLayout w:type="fixed"/>
        <w:tblLook w:val="0000" w:firstRow="0" w:lastRow="0" w:firstColumn="0" w:lastColumn="0" w:noHBand="0" w:noVBand="0"/>
      </w:tblPr>
      <w:tblGrid>
        <w:gridCol w:w="878"/>
        <w:gridCol w:w="6670"/>
      </w:tblGrid>
      <w:tr w:rsidR="008A3253" w:rsidRPr="00EC3901" w14:paraId="586E4975" w14:textId="77777777">
        <w:trPr>
          <w:cantSplit/>
        </w:trPr>
        <w:tc>
          <w:tcPr>
            <w:tcW w:w="878" w:type="dxa"/>
            <w:tcBorders>
              <w:top w:val="single" w:sz="6" w:space="0" w:color="auto"/>
              <w:left w:val="single" w:sz="6" w:space="0" w:color="auto"/>
              <w:bottom w:val="single" w:sz="6" w:space="0" w:color="auto"/>
              <w:right w:val="single" w:sz="6" w:space="0" w:color="auto"/>
            </w:tcBorders>
          </w:tcPr>
          <w:p w14:paraId="23C04F87" w14:textId="77777777" w:rsidR="008A3253" w:rsidRPr="00EC3901" w:rsidRDefault="008A3253">
            <w:pPr>
              <w:pStyle w:val="TableHeaderText"/>
            </w:pPr>
            <w:r w:rsidRPr="00EC3901">
              <w:t>Step</w:t>
            </w:r>
          </w:p>
        </w:tc>
        <w:tc>
          <w:tcPr>
            <w:tcW w:w="6670" w:type="dxa"/>
            <w:tcBorders>
              <w:top w:val="single" w:sz="6" w:space="0" w:color="auto"/>
              <w:bottom w:val="single" w:sz="6" w:space="0" w:color="auto"/>
              <w:right w:val="single" w:sz="6" w:space="0" w:color="auto"/>
            </w:tcBorders>
          </w:tcPr>
          <w:p w14:paraId="23B7ACD6" w14:textId="77777777" w:rsidR="008A3253" w:rsidRPr="00EC3901" w:rsidRDefault="008A3253">
            <w:pPr>
              <w:pStyle w:val="TableHeaderText"/>
            </w:pPr>
            <w:r w:rsidRPr="00EC3901">
              <w:t>Action</w:t>
            </w:r>
          </w:p>
        </w:tc>
      </w:tr>
      <w:tr w:rsidR="008A3253" w:rsidRPr="00EC3901" w14:paraId="0218169C" w14:textId="77777777">
        <w:trPr>
          <w:cantSplit/>
        </w:trPr>
        <w:tc>
          <w:tcPr>
            <w:tcW w:w="878" w:type="dxa"/>
            <w:tcBorders>
              <w:top w:val="single" w:sz="6" w:space="0" w:color="auto"/>
              <w:left w:val="single" w:sz="6" w:space="0" w:color="auto"/>
              <w:bottom w:val="single" w:sz="6" w:space="0" w:color="auto"/>
              <w:right w:val="single" w:sz="6" w:space="0" w:color="auto"/>
            </w:tcBorders>
          </w:tcPr>
          <w:p w14:paraId="1A0504CB" w14:textId="77777777" w:rsidR="008A3253" w:rsidRPr="00EC3901" w:rsidRDefault="001B7810">
            <w:pPr>
              <w:pStyle w:val="TableText"/>
              <w:jc w:val="center"/>
            </w:pPr>
            <w:r w:rsidRPr="00EC3901">
              <w:t>2</w:t>
            </w:r>
          </w:p>
        </w:tc>
        <w:tc>
          <w:tcPr>
            <w:tcW w:w="6670" w:type="dxa"/>
            <w:tcBorders>
              <w:top w:val="single" w:sz="6" w:space="0" w:color="auto"/>
              <w:bottom w:val="single" w:sz="6" w:space="0" w:color="auto"/>
              <w:right w:val="single" w:sz="6" w:space="0" w:color="auto"/>
            </w:tcBorders>
          </w:tcPr>
          <w:p w14:paraId="4D9599D1" w14:textId="77777777" w:rsidR="008A3253" w:rsidRPr="00EC3901" w:rsidRDefault="008A3253">
            <w:pPr>
              <w:pStyle w:val="TableText"/>
            </w:pPr>
            <w:r w:rsidRPr="00EC3901">
              <w:t>Has the claimant furnished evidence or identified alternative source(s) of evidence within the 10-day time limit?</w:t>
            </w:r>
          </w:p>
          <w:p w14:paraId="7F3AB7FF" w14:textId="77777777" w:rsidR="008A3253" w:rsidRPr="00EC3901" w:rsidRDefault="008A3253">
            <w:pPr>
              <w:pStyle w:val="TableText"/>
            </w:pPr>
          </w:p>
          <w:p w14:paraId="0AB1A002" w14:textId="77777777" w:rsidR="008A3253" w:rsidRPr="00EC3901" w:rsidRDefault="008A3253" w:rsidP="00EF0415">
            <w:pPr>
              <w:pStyle w:val="BulletText1"/>
              <w:tabs>
                <w:tab w:val="clear" w:pos="353"/>
                <w:tab w:val="num" w:pos="173"/>
              </w:tabs>
              <w:ind w:left="173"/>
            </w:pPr>
            <w:r w:rsidRPr="00EC3901">
              <w:t xml:space="preserve">If </w:t>
            </w:r>
            <w:r w:rsidRPr="00EC3901">
              <w:rPr>
                <w:i/>
                <w:iCs/>
              </w:rPr>
              <w:t>yes</w:t>
            </w:r>
            <w:r w:rsidRPr="00EC3901">
              <w:t>, take action on the claim or develop for the records, as appropriate.</w:t>
            </w:r>
          </w:p>
          <w:p w14:paraId="5B5435A1" w14:textId="77777777" w:rsidR="008A3253" w:rsidRPr="00EC3901" w:rsidRDefault="008A3253" w:rsidP="00EF0415">
            <w:pPr>
              <w:pStyle w:val="BulletText1"/>
              <w:tabs>
                <w:tab w:val="clear" w:pos="353"/>
                <w:tab w:val="num" w:pos="173"/>
              </w:tabs>
              <w:ind w:left="173"/>
            </w:pPr>
            <w:r w:rsidRPr="00EC3901">
              <w:t xml:space="preserve">If </w:t>
            </w:r>
            <w:r w:rsidRPr="00EC3901">
              <w:rPr>
                <w:i/>
                <w:iCs/>
              </w:rPr>
              <w:t>no</w:t>
            </w:r>
            <w:r w:rsidRPr="00EC3901">
              <w:t>, continue processing the claim on the evidence of record, including scheduling an examination or requesting a medical opinion, if needed to decide the claim.</w:t>
            </w:r>
          </w:p>
          <w:p w14:paraId="489A5793" w14:textId="77777777" w:rsidR="008A3253" w:rsidRPr="00EC3901" w:rsidRDefault="008A3253" w:rsidP="008E259D">
            <w:pPr>
              <w:pStyle w:val="TableText"/>
            </w:pPr>
          </w:p>
          <w:p w14:paraId="641E866E" w14:textId="77777777" w:rsidR="008A3253" w:rsidRPr="00EC3901" w:rsidRDefault="008A3253">
            <w:pPr>
              <w:pStyle w:val="TableText"/>
            </w:pPr>
            <w:r w:rsidRPr="00EC3901">
              <w:rPr>
                <w:b/>
                <w:bCs/>
                <w:i/>
                <w:iCs/>
              </w:rPr>
              <w:t>Important</w:t>
            </w:r>
            <w:r w:rsidRPr="00EC3901">
              <w:t xml:space="preserve">:  If Federal records cannot be obtained, both the rating decision and the letter of notification </w:t>
            </w:r>
            <w:r w:rsidRPr="00EC3901">
              <w:rPr>
                <w:i/>
                <w:iCs/>
              </w:rPr>
              <w:t>must</w:t>
            </w:r>
            <w:r w:rsidRPr="00EC3901">
              <w:t xml:space="preserve"> clearly indicate that the custodian of the records stated that the records could not be provided.</w:t>
            </w:r>
          </w:p>
        </w:tc>
      </w:tr>
    </w:tbl>
    <w:p w14:paraId="712820AE" w14:textId="77777777" w:rsidR="008A3253" w:rsidRPr="00EC3901" w:rsidRDefault="008A3253">
      <w:pPr>
        <w:pStyle w:val="ContinuedOnNextPa"/>
      </w:pPr>
    </w:p>
    <w:p w14:paraId="2B7AB464" w14:textId="77777777" w:rsidR="008A3253" w:rsidRPr="00EC3901" w:rsidRDefault="008A3253">
      <w:r w:rsidRPr="00EC3901">
        <w:br w:type="page"/>
      </w:r>
    </w:p>
    <w:p w14:paraId="1D67306E" w14:textId="77777777" w:rsidR="008A3253" w:rsidRPr="00EC3901" w:rsidRDefault="008A3253">
      <w:pPr>
        <w:pStyle w:val="Heading4"/>
        <w:numPr>
          <w:ilvl w:val="12"/>
          <w:numId w:val="0"/>
        </w:numPr>
      </w:pPr>
      <w:r w:rsidRPr="00EC3901">
        <w:lastRenderedPageBreak/>
        <w:t>6.  Requesting Non-Federal or Private Records</w:t>
      </w:r>
    </w:p>
    <w:p w14:paraId="1AB9A61C" w14:textId="77777777" w:rsidR="008A3253" w:rsidRPr="00EC3901" w:rsidRDefault="008A3253">
      <w:pPr>
        <w:pStyle w:val="BlockLine"/>
        <w:numPr>
          <w:ilvl w:val="12"/>
          <w:numId w:val="0"/>
        </w:numPr>
        <w:ind w:left="1700"/>
      </w:pPr>
      <w:r w:rsidRPr="00EC3901">
        <w:fldChar w:fldCharType="begin"/>
      </w:r>
      <w:r w:rsidRPr="00EC3901">
        <w:instrText xml:space="preserve"> PRIVATE INFOTYPE="OTHER"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2CDF5F6B" w14:textId="77777777">
        <w:trPr>
          <w:cantSplit/>
        </w:trPr>
        <w:tc>
          <w:tcPr>
            <w:tcW w:w="1728" w:type="dxa"/>
          </w:tcPr>
          <w:p w14:paraId="5F2631D9" w14:textId="77777777" w:rsidR="008A3253" w:rsidRPr="00EC3901" w:rsidRDefault="008A3253">
            <w:pPr>
              <w:pStyle w:val="Heading5"/>
              <w:numPr>
                <w:ilvl w:val="12"/>
                <w:numId w:val="0"/>
              </w:numPr>
            </w:pPr>
            <w:r w:rsidRPr="00EC3901">
              <w:t>Introduction</w:t>
            </w:r>
          </w:p>
        </w:tc>
        <w:tc>
          <w:tcPr>
            <w:tcW w:w="7740" w:type="dxa"/>
          </w:tcPr>
          <w:p w14:paraId="57533C14" w14:textId="77777777" w:rsidR="008A3253" w:rsidRPr="00EC3901" w:rsidRDefault="008A3253">
            <w:pPr>
              <w:pStyle w:val="BlockText"/>
            </w:pPr>
            <w:r w:rsidRPr="00EC3901">
              <w:t>This topic contains information on requesting non-Federal or private records, including</w:t>
            </w:r>
          </w:p>
          <w:p w14:paraId="2F34BAD6" w14:textId="77777777" w:rsidR="008A3253" w:rsidRPr="00EC3901" w:rsidRDefault="008A3253">
            <w:pPr>
              <w:pStyle w:val="BlockText"/>
            </w:pPr>
          </w:p>
          <w:p w14:paraId="14F068FB" w14:textId="77777777" w:rsidR="00FD635F" w:rsidRPr="00EC3901" w:rsidRDefault="00FD635F" w:rsidP="00EF0415">
            <w:pPr>
              <w:pStyle w:val="BulletText1"/>
              <w:tabs>
                <w:tab w:val="clear" w:pos="353"/>
                <w:tab w:val="num" w:pos="173"/>
              </w:tabs>
              <w:ind w:left="173"/>
            </w:pPr>
            <w:r w:rsidRPr="00EC3901">
              <w:t>making reasonable efforts to obtain relevant evidence</w:t>
            </w:r>
          </w:p>
          <w:p w14:paraId="65F8125D" w14:textId="77777777" w:rsidR="00FD635F" w:rsidRPr="00EC3901" w:rsidRDefault="00FD635F" w:rsidP="00EF0415">
            <w:pPr>
              <w:pStyle w:val="BulletText1"/>
              <w:tabs>
                <w:tab w:val="clear" w:pos="353"/>
                <w:tab w:val="num" w:pos="173"/>
              </w:tabs>
              <w:ind w:left="173"/>
            </w:pPr>
            <w:r w:rsidRPr="00EC3901">
              <w:t>definition of reasonable efforts</w:t>
            </w:r>
          </w:p>
          <w:p w14:paraId="78E567ED" w14:textId="77777777" w:rsidR="00FD635F" w:rsidRPr="00EC3901" w:rsidRDefault="00FD635F" w:rsidP="00EF0415">
            <w:pPr>
              <w:pStyle w:val="BulletText1"/>
              <w:tabs>
                <w:tab w:val="clear" w:pos="353"/>
                <w:tab w:val="num" w:pos="173"/>
              </w:tabs>
              <w:ind w:left="173"/>
            </w:pPr>
            <w:r w:rsidRPr="00EC3901">
              <w:t>requirement to follow up on requests for non-Federal records by telephone</w:t>
            </w:r>
          </w:p>
          <w:p w14:paraId="13D0EFC1" w14:textId="77777777" w:rsidR="00FD635F" w:rsidRPr="00EC3901" w:rsidRDefault="00FD635F" w:rsidP="00EF0415">
            <w:pPr>
              <w:pStyle w:val="BulletText1"/>
              <w:tabs>
                <w:tab w:val="clear" w:pos="353"/>
                <w:tab w:val="num" w:pos="173"/>
              </w:tabs>
              <w:ind w:left="173"/>
            </w:pPr>
            <w:r w:rsidRPr="00EC3901">
              <w:t>waiting period after making requests from non-Federal sources</w:t>
            </w:r>
          </w:p>
          <w:p w14:paraId="518A6DF1" w14:textId="77777777" w:rsidR="00FD635F" w:rsidRPr="00EC3901" w:rsidRDefault="00FD635F" w:rsidP="00EF0415">
            <w:pPr>
              <w:pStyle w:val="BulletText1"/>
              <w:tabs>
                <w:tab w:val="clear" w:pos="353"/>
                <w:tab w:val="num" w:pos="173"/>
              </w:tabs>
              <w:ind w:left="173"/>
            </w:pPr>
            <w:r w:rsidRPr="00EC3901">
              <w:t xml:space="preserve">using the telephone, fax or e-mail to obtain evidence from the claimant </w:t>
            </w:r>
          </w:p>
          <w:p w14:paraId="46A8A48C" w14:textId="77777777" w:rsidR="007C2149" w:rsidRPr="00EC3901" w:rsidRDefault="007C2149" w:rsidP="00EF0415">
            <w:pPr>
              <w:pStyle w:val="BulletText1"/>
              <w:tabs>
                <w:tab w:val="clear" w:pos="353"/>
                <w:tab w:val="num" w:pos="173"/>
              </w:tabs>
              <w:ind w:left="173"/>
            </w:pPr>
            <w:r w:rsidRPr="00EC3901">
              <w:t>notifying the claimant at the time of the follow-up request for non-Federal records</w:t>
            </w:r>
          </w:p>
          <w:p w14:paraId="4EBD5B36" w14:textId="77777777" w:rsidR="00FD635F" w:rsidRPr="00EC3901" w:rsidRDefault="00FD635F" w:rsidP="00EF0415">
            <w:pPr>
              <w:pStyle w:val="BulletText1"/>
              <w:tabs>
                <w:tab w:val="clear" w:pos="353"/>
                <w:tab w:val="num" w:pos="173"/>
              </w:tabs>
              <w:ind w:left="173"/>
            </w:pPr>
            <w:r w:rsidRPr="00EC3901">
              <w:t xml:space="preserve">notifying the claimant when VA’s reasonable efforts to obtain </w:t>
            </w:r>
            <w:r w:rsidR="00FE2A64" w:rsidRPr="00EC3901">
              <w:t xml:space="preserve">non-Federal </w:t>
            </w:r>
            <w:r w:rsidRPr="00EC3901">
              <w:t>records are unsuccessful</w:t>
            </w:r>
          </w:p>
          <w:p w14:paraId="516103FA" w14:textId="77777777" w:rsidR="007C2149" w:rsidRPr="00EC3901" w:rsidRDefault="00FD635F" w:rsidP="00EF0415">
            <w:pPr>
              <w:pStyle w:val="BulletText1"/>
              <w:tabs>
                <w:tab w:val="clear" w:pos="353"/>
                <w:tab w:val="num" w:pos="173"/>
              </w:tabs>
              <w:ind w:left="173"/>
            </w:pPr>
            <w:r w:rsidRPr="00EC3901">
              <w:t xml:space="preserve">VA’s responsibility for requesting medical records, </w:t>
            </w:r>
          </w:p>
          <w:p w14:paraId="11E2741A" w14:textId="77777777" w:rsidR="00FD635F" w:rsidRPr="00EC3901" w:rsidRDefault="007C2149" w:rsidP="00EF0415">
            <w:pPr>
              <w:pStyle w:val="BulletText1"/>
              <w:tabs>
                <w:tab w:val="clear" w:pos="353"/>
                <w:tab w:val="num" w:pos="173"/>
              </w:tabs>
              <w:ind w:left="173"/>
            </w:pPr>
            <w:r w:rsidRPr="00EC3901">
              <w:t xml:space="preserve">identifying medical records, </w:t>
            </w:r>
            <w:r w:rsidR="00FD635F" w:rsidRPr="00EC3901">
              <w:t>and</w:t>
            </w:r>
          </w:p>
          <w:p w14:paraId="378CBA99" w14:textId="77777777" w:rsidR="008A3253" w:rsidRPr="00EC3901" w:rsidRDefault="00FD635F" w:rsidP="00EF0415">
            <w:pPr>
              <w:pStyle w:val="BulletText1"/>
              <w:tabs>
                <w:tab w:val="clear" w:pos="353"/>
                <w:tab w:val="num" w:pos="173"/>
              </w:tabs>
              <w:ind w:left="173"/>
            </w:pPr>
            <w:r w:rsidRPr="00EC3901">
              <w:t>identifying non-medical and non-Federal records.</w:t>
            </w:r>
          </w:p>
        </w:tc>
      </w:tr>
    </w:tbl>
    <w:p w14:paraId="105C4B90" w14:textId="77777777" w:rsidR="008A3253" w:rsidRPr="00EC3901" w:rsidRDefault="008A3253">
      <w:pPr>
        <w:pStyle w:val="BlockLine"/>
      </w:pPr>
    </w:p>
    <w:tbl>
      <w:tblPr>
        <w:tblW w:w="0" w:type="auto"/>
        <w:tblLayout w:type="fixed"/>
        <w:tblLook w:val="0000" w:firstRow="0" w:lastRow="0" w:firstColumn="0" w:lastColumn="0" w:noHBand="0" w:noVBand="0"/>
      </w:tblPr>
      <w:tblGrid>
        <w:gridCol w:w="1728"/>
        <w:gridCol w:w="7740"/>
      </w:tblGrid>
      <w:tr w:rsidR="008A3253" w:rsidRPr="00EC3901" w14:paraId="356A1164" w14:textId="77777777" w:rsidTr="000764E0">
        <w:trPr>
          <w:cantSplit/>
          <w:trHeight w:val="234"/>
        </w:trPr>
        <w:tc>
          <w:tcPr>
            <w:tcW w:w="1728" w:type="dxa"/>
          </w:tcPr>
          <w:p w14:paraId="3FCB95ED" w14:textId="77777777" w:rsidR="008A3253" w:rsidRPr="00EC3901" w:rsidRDefault="008A3253">
            <w:pPr>
              <w:pStyle w:val="Heading5"/>
            </w:pPr>
            <w:r w:rsidRPr="00EC3901">
              <w:t>Change Date</w:t>
            </w:r>
          </w:p>
        </w:tc>
        <w:tc>
          <w:tcPr>
            <w:tcW w:w="7740" w:type="dxa"/>
          </w:tcPr>
          <w:p w14:paraId="00436AEF" w14:textId="77777777" w:rsidR="008A3253" w:rsidRPr="00EC3901" w:rsidRDefault="00BC75E3">
            <w:pPr>
              <w:pStyle w:val="BlockText"/>
            </w:pPr>
            <w:r w:rsidRPr="00EC3901">
              <w:t>June 18, 2013</w:t>
            </w:r>
          </w:p>
        </w:tc>
      </w:tr>
    </w:tbl>
    <w:p w14:paraId="4129F682" w14:textId="77777777" w:rsidR="008A3253" w:rsidRPr="00EC3901" w:rsidRDefault="00CC407C">
      <w:pPr>
        <w:pStyle w:val="BlockLine"/>
      </w:pPr>
      <w:r w:rsidRPr="00EC3901">
        <w:fldChar w:fldCharType="begin"/>
      </w:r>
      <w:r w:rsidRPr="00EC3901">
        <w:instrText xml:space="preserve"> PRIVATE INFOTYPE="PRINCIPLE"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4E604BC5" w14:textId="77777777">
        <w:trPr>
          <w:cantSplit/>
        </w:trPr>
        <w:tc>
          <w:tcPr>
            <w:tcW w:w="1728" w:type="dxa"/>
          </w:tcPr>
          <w:p w14:paraId="01E29E8A" w14:textId="77777777" w:rsidR="008A3253" w:rsidRPr="00EC3901" w:rsidRDefault="008A3253">
            <w:pPr>
              <w:pStyle w:val="Heading5"/>
              <w:numPr>
                <w:ilvl w:val="12"/>
                <w:numId w:val="0"/>
              </w:numPr>
            </w:pPr>
            <w:r w:rsidRPr="00EC3901">
              <w:t>a.  Making Reasonable Efforts to Obtain Relevant Evidence</w:t>
            </w:r>
          </w:p>
        </w:tc>
        <w:tc>
          <w:tcPr>
            <w:tcW w:w="7740" w:type="dxa"/>
          </w:tcPr>
          <w:p w14:paraId="6DE8C848" w14:textId="77777777" w:rsidR="008A3253" w:rsidRPr="00EC3901" w:rsidRDefault="008A3253">
            <w:pPr>
              <w:pStyle w:val="BlockText"/>
              <w:numPr>
                <w:ilvl w:val="12"/>
                <w:numId w:val="0"/>
              </w:numPr>
            </w:pPr>
            <w:r w:rsidRPr="00EC3901">
              <w:t>The Veterans Claims Assistance Act (VCAA)</w:t>
            </w:r>
            <w:r w:rsidR="00B96EBB" w:rsidRPr="00EC3901">
              <w:t xml:space="preserve">, as codified in </w:t>
            </w:r>
            <w:hyperlink r:id="rId26" w:history="1">
              <w:r w:rsidR="00ED0CAD" w:rsidRPr="00EC3901">
                <w:rPr>
                  <w:rStyle w:val="Hyperlink"/>
                </w:rPr>
                <w:t>38 U.S.C. 5103A</w:t>
              </w:r>
            </w:hyperlink>
            <w:r w:rsidR="00454535" w:rsidRPr="00EC3901">
              <w:t xml:space="preserve"> and </w:t>
            </w:r>
            <w:hyperlink r:id="rId27" w:history="1">
              <w:r w:rsidR="00454535" w:rsidRPr="00EC3901">
                <w:rPr>
                  <w:rStyle w:val="Hyperlink"/>
                </w:rPr>
                <w:t>38 CFR 3.159</w:t>
              </w:r>
            </w:hyperlink>
            <w:r w:rsidR="00454535" w:rsidRPr="00EC3901">
              <w:t>,</w:t>
            </w:r>
            <w:r w:rsidRPr="00EC3901">
              <w:t xml:space="preserve"> states that VA must make reasonable efforts to assist a claimant in obtaining the evidence necessary to substantiate a claim. </w:t>
            </w:r>
          </w:p>
          <w:p w14:paraId="16585C2F" w14:textId="77777777" w:rsidR="008A3253" w:rsidRPr="00EC3901" w:rsidRDefault="008A3253">
            <w:pPr>
              <w:pStyle w:val="BlockText"/>
              <w:numPr>
                <w:ilvl w:val="12"/>
                <w:numId w:val="0"/>
              </w:numPr>
            </w:pPr>
          </w:p>
          <w:p w14:paraId="56D54260" w14:textId="77777777" w:rsidR="008A3253" w:rsidRPr="00EC3901" w:rsidRDefault="008A3253">
            <w:pPr>
              <w:pStyle w:val="BlockText"/>
              <w:numPr>
                <w:ilvl w:val="12"/>
                <w:numId w:val="0"/>
              </w:numPr>
            </w:pPr>
            <w:r w:rsidRPr="00EC3901">
              <w:t>The determination of what constitutes reasonable efforts is based on the circumstances of the case.</w:t>
            </w:r>
          </w:p>
        </w:tc>
      </w:tr>
    </w:tbl>
    <w:p w14:paraId="5F4797CF" w14:textId="77777777" w:rsidR="008A3253" w:rsidRPr="00EC3901" w:rsidRDefault="008A3253">
      <w:pPr>
        <w:pStyle w:val="ContinuedOnNextPa"/>
      </w:pPr>
      <w:r w:rsidRPr="00EC3901">
        <w:t>Continued on next page</w:t>
      </w:r>
    </w:p>
    <w:p w14:paraId="5897D8D5"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6.  Requesting Non-Federal or Private Records</w:t>
      </w:r>
      <w:r w:rsidR="00401E49">
        <w:rPr>
          <w:noProof/>
        </w:rPr>
        <w:fldChar w:fldCharType="end"/>
      </w:r>
      <w:r w:rsidRPr="00EC3901">
        <w:t xml:space="preserve">, </w:t>
      </w:r>
      <w:r w:rsidRPr="00EC3901">
        <w:rPr>
          <w:b w:val="0"/>
          <w:sz w:val="24"/>
        </w:rPr>
        <w:t>Continued</w:t>
      </w:r>
    </w:p>
    <w:p w14:paraId="54664E27" w14:textId="77777777" w:rsidR="008A3253" w:rsidRPr="00EC3901" w:rsidRDefault="00CC407C">
      <w:pPr>
        <w:pStyle w:val="BlockLine"/>
      </w:pPr>
      <w:r w:rsidRPr="00EC3901">
        <w:fldChar w:fldCharType="begin"/>
      </w:r>
      <w:r w:rsidRPr="00EC3901">
        <w:instrText xml:space="preserve"> PRIVATE INFOTYPE="CONCEPT"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54B4C8A3" w14:textId="77777777">
        <w:trPr>
          <w:cantSplit/>
        </w:trPr>
        <w:tc>
          <w:tcPr>
            <w:tcW w:w="1728" w:type="dxa"/>
          </w:tcPr>
          <w:p w14:paraId="73D101C9" w14:textId="77777777" w:rsidR="008A3253" w:rsidRPr="00EC3901" w:rsidRDefault="008A3253">
            <w:pPr>
              <w:pStyle w:val="Heading5"/>
              <w:numPr>
                <w:ilvl w:val="12"/>
                <w:numId w:val="0"/>
              </w:numPr>
            </w:pPr>
            <w:r w:rsidRPr="00EC3901">
              <w:t>b.  Definition:  Reasonable Efforts</w:t>
            </w:r>
          </w:p>
        </w:tc>
        <w:tc>
          <w:tcPr>
            <w:tcW w:w="7740" w:type="dxa"/>
          </w:tcPr>
          <w:p w14:paraId="343E7122" w14:textId="77777777" w:rsidR="008A3253" w:rsidRPr="00EC3901" w:rsidRDefault="008A3253">
            <w:pPr>
              <w:pStyle w:val="BlockText"/>
            </w:pPr>
            <w:r w:rsidRPr="00EC3901">
              <w:rPr>
                <w:b/>
                <w:i/>
              </w:rPr>
              <w:t>Reasonable efforts</w:t>
            </w:r>
            <w:r w:rsidRPr="00EC3901">
              <w:t xml:space="preserve"> to obtain relevant records that are not in the custody of a Federal department or agency ordinarily require</w:t>
            </w:r>
          </w:p>
          <w:p w14:paraId="5A86FB98" w14:textId="77777777" w:rsidR="008A3253" w:rsidRPr="00EC3901" w:rsidRDefault="008A3253">
            <w:pPr>
              <w:pStyle w:val="BlockText"/>
            </w:pPr>
          </w:p>
          <w:p w14:paraId="076ED2AF" w14:textId="77777777" w:rsidR="008A3253" w:rsidRPr="00EC3901" w:rsidRDefault="008A3253" w:rsidP="00EF0415">
            <w:pPr>
              <w:pStyle w:val="BulletText1"/>
              <w:tabs>
                <w:tab w:val="clear" w:pos="353"/>
                <w:tab w:val="num" w:pos="173"/>
              </w:tabs>
              <w:ind w:left="173"/>
            </w:pPr>
            <w:r w:rsidRPr="00EC3901">
              <w:t>an initial request for such evidence, and</w:t>
            </w:r>
          </w:p>
          <w:p w14:paraId="41953C98" w14:textId="77777777" w:rsidR="008A3253" w:rsidRPr="00EC3901" w:rsidRDefault="008A3253" w:rsidP="00EF0415">
            <w:pPr>
              <w:pStyle w:val="BulletText1"/>
              <w:tabs>
                <w:tab w:val="clear" w:pos="353"/>
                <w:tab w:val="num" w:pos="173"/>
              </w:tabs>
              <w:ind w:left="173"/>
            </w:pPr>
            <w:r w:rsidRPr="00EC3901">
              <w:t>at least one follow-up request if no response is received from the custodian of the records unless a response to the initial request indicates that</w:t>
            </w:r>
          </w:p>
          <w:p w14:paraId="154275D4" w14:textId="77777777" w:rsidR="008A3253" w:rsidRPr="00EC3901" w:rsidRDefault="008A3253">
            <w:pPr>
              <w:pStyle w:val="BulletText2"/>
            </w:pPr>
            <w:r w:rsidRPr="00EC3901">
              <w:t xml:space="preserve">the records do </w:t>
            </w:r>
            <w:r w:rsidRPr="00EC3901">
              <w:rPr>
                <w:i/>
              </w:rPr>
              <w:t>not</w:t>
            </w:r>
            <w:r w:rsidRPr="00EC3901">
              <w:t xml:space="preserve"> exist, or </w:t>
            </w:r>
          </w:p>
          <w:p w14:paraId="31AEFAFE" w14:textId="77777777" w:rsidR="008A3253" w:rsidRPr="00EC3901" w:rsidRDefault="008A3253">
            <w:pPr>
              <w:pStyle w:val="BulletText2"/>
            </w:pPr>
            <w:r w:rsidRPr="00EC3901">
              <w:t>a follow-up request would be futile.</w:t>
            </w:r>
          </w:p>
          <w:p w14:paraId="20DFA5DC" w14:textId="77777777" w:rsidR="008A3253" w:rsidRPr="00EC3901" w:rsidRDefault="008A3253">
            <w:pPr>
              <w:pStyle w:val="BlockText"/>
              <w:numPr>
                <w:ilvl w:val="12"/>
                <w:numId w:val="0"/>
              </w:numPr>
            </w:pPr>
          </w:p>
          <w:p w14:paraId="3EEABC9E" w14:textId="77777777" w:rsidR="008A3253" w:rsidRPr="00EC3901" w:rsidRDefault="008A3253">
            <w:pPr>
              <w:pStyle w:val="BlockText"/>
              <w:numPr>
                <w:ilvl w:val="12"/>
                <w:numId w:val="0"/>
              </w:numPr>
            </w:pPr>
            <w:r w:rsidRPr="00EC3901">
              <w:t xml:space="preserve">If VA receives information showing that subsequent requests to this or another custodian could result in obtaining the records sought then </w:t>
            </w:r>
            <w:r w:rsidRPr="00EC3901">
              <w:rPr>
                <w:b/>
                <w:i/>
              </w:rPr>
              <w:t>reasonable efforts</w:t>
            </w:r>
            <w:r w:rsidRPr="00EC3901">
              <w:t xml:space="preserve"> would include</w:t>
            </w:r>
          </w:p>
          <w:p w14:paraId="4E52CF1E" w14:textId="77777777" w:rsidR="008A3253" w:rsidRPr="00EC3901" w:rsidRDefault="008A3253">
            <w:pPr>
              <w:pStyle w:val="BlockText"/>
              <w:numPr>
                <w:ilvl w:val="12"/>
                <w:numId w:val="0"/>
              </w:numPr>
            </w:pPr>
          </w:p>
          <w:p w14:paraId="59E083F2" w14:textId="77777777" w:rsidR="008A3253" w:rsidRPr="00EC3901" w:rsidRDefault="008A3253" w:rsidP="00EF0415">
            <w:pPr>
              <w:pStyle w:val="BulletText1"/>
              <w:tabs>
                <w:tab w:val="clear" w:pos="353"/>
                <w:tab w:val="num" w:pos="173"/>
              </w:tabs>
              <w:ind w:left="173"/>
            </w:pPr>
            <w:r w:rsidRPr="00EC3901">
              <w:t>an initial request, and</w:t>
            </w:r>
          </w:p>
          <w:p w14:paraId="1532B0C9" w14:textId="77777777" w:rsidR="008A3253" w:rsidRPr="00EC3901" w:rsidRDefault="008A3253" w:rsidP="00EF0415">
            <w:pPr>
              <w:pStyle w:val="BulletText1"/>
              <w:tabs>
                <w:tab w:val="clear" w:pos="353"/>
                <w:tab w:val="num" w:pos="173"/>
              </w:tabs>
              <w:ind w:left="173"/>
            </w:pPr>
            <w:r w:rsidRPr="00EC3901">
              <w:t>at least one follow-up request to the new source if the records are not received or an additional request to the original source if the records are not received.</w:t>
            </w:r>
          </w:p>
        </w:tc>
      </w:tr>
    </w:tbl>
    <w:p w14:paraId="36820934" w14:textId="77777777" w:rsidR="008A3253" w:rsidRPr="00EC3901" w:rsidRDefault="00CC407C">
      <w:pPr>
        <w:pStyle w:val="BlockLine"/>
      </w:pPr>
      <w:r w:rsidRPr="00EC3901">
        <w:fldChar w:fldCharType="begin"/>
      </w:r>
      <w:r w:rsidRPr="00EC3901">
        <w:instrText xml:space="preserve"> PRIVATE INFOTYPE="PRINCIPLE"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4F386F64" w14:textId="77777777">
        <w:trPr>
          <w:cantSplit/>
        </w:trPr>
        <w:tc>
          <w:tcPr>
            <w:tcW w:w="1728" w:type="dxa"/>
          </w:tcPr>
          <w:p w14:paraId="35A7F0A0" w14:textId="77777777" w:rsidR="008A3253" w:rsidRPr="00EC3901" w:rsidRDefault="008A3253">
            <w:pPr>
              <w:pStyle w:val="Heading5"/>
            </w:pPr>
            <w:r w:rsidRPr="00EC3901">
              <w:t>c.  Requirement to Follow Up on Requests for Non-Federal Records by Telephone</w:t>
            </w:r>
          </w:p>
        </w:tc>
        <w:tc>
          <w:tcPr>
            <w:tcW w:w="7740" w:type="dxa"/>
          </w:tcPr>
          <w:p w14:paraId="06C6F0B6" w14:textId="77777777" w:rsidR="008A3253" w:rsidRPr="00EC3901" w:rsidRDefault="008A3253">
            <w:pPr>
              <w:pStyle w:val="BlockText"/>
            </w:pPr>
            <w:r w:rsidRPr="00EC3901">
              <w:t xml:space="preserve">When following up on requests for non-Federal records, you must make one attempt to contact the records custodian by telephone.  Document any </w:t>
            </w:r>
            <w:r w:rsidR="004522E0" w:rsidRPr="00EC3901">
              <w:t xml:space="preserve">successful </w:t>
            </w:r>
            <w:r w:rsidRPr="00EC3901">
              <w:t xml:space="preserve">telephone contact on a signed </w:t>
            </w:r>
            <w:r w:rsidRPr="00EC3901">
              <w:rPr>
                <w:i/>
                <w:iCs/>
              </w:rPr>
              <w:t>VA Form 2</w:t>
            </w:r>
            <w:r w:rsidR="00842568" w:rsidRPr="00EC3901">
              <w:rPr>
                <w:i/>
                <w:iCs/>
              </w:rPr>
              <w:t>7</w:t>
            </w:r>
            <w:r w:rsidRPr="00EC3901">
              <w:rPr>
                <w:i/>
                <w:iCs/>
              </w:rPr>
              <w:t xml:space="preserve">-0820, Report of General Information, </w:t>
            </w:r>
            <w:r w:rsidRPr="00EC3901">
              <w:t>for the claims folder.</w:t>
            </w:r>
          </w:p>
          <w:p w14:paraId="190D2DA4" w14:textId="77777777" w:rsidR="008A3253" w:rsidRPr="00EC3901" w:rsidRDefault="008A3253">
            <w:pPr>
              <w:pStyle w:val="BlockText"/>
            </w:pPr>
          </w:p>
          <w:p w14:paraId="299CB6E9" w14:textId="77777777" w:rsidR="008A3253" w:rsidRPr="00EC3901" w:rsidRDefault="008A3253">
            <w:pPr>
              <w:pStyle w:val="BlockText"/>
            </w:pPr>
            <w:r w:rsidRPr="00EC3901">
              <w:t>If the records custodian cannot be reached by telephone on the first attempt</w:t>
            </w:r>
          </w:p>
          <w:p w14:paraId="7C21C34F" w14:textId="77777777" w:rsidR="008A3253" w:rsidRPr="00EC3901" w:rsidRDefault="008A3253" w:rsidP="004522E0">
            <w:pPr>
              <w:pStyle w:val="BlockText"/>
            </w:pPr>
          </w:p>
          <w:p w14:paraId="364EB685" w14:textId="77777777" w:rsidR="008A3253" w:rsidRPr="00EC3901" w:rsidRDefault="008A3253" w:rsidP="00EF0415">
            <w:pPr>
              <w:pStyle w:val="BulletText1"/>
              <w:tabs>
                <w:tab w:val="clear" w:pos="353"/>
                <w:tab w:val="num" w:pos="173"/>
              </w:tabs>
              <w:ind w:left="173"/>
            </w:pPr>
            <w:r w:rsidRPr="00EC3901">
              <w:t>make no further attempts to contact the custodian by telephone</w:t>
            </w:r>
          </w:p>
          <w:p w14:paraId="04BCD9B9" w14:textId="77777777" w:rsidR="008A3253" w:rsidRPr="00EC3901" w:rsidRDefault="004522E0" w:rsidP="00EF0415">
            <w:pPr>
              <w:pStyle w:val="BulletText1"/>
              <w:tabs>
                <w:tab w:val="clear" w:pos="353"/>
                <w:tab w:val="num" w:pos="173"/>
              </w:tabs>
              <w:ind w:left="173"/>
            </w:pPr>
            <w:r w:rsidRPr="00EC3901">
              <w:t xml:space="preserve">document </w:t>
            </w:r>
            <w:r w:rsidR="008E5253" w:rsidRPr="00EC3901">
              <w:t>the action in Modern Award Processing-Development (MAP-D)</w:t>
            </w:r>
            <w:r w:rsidR="009F205A" w:rsidRPr="00EC3901">
              <w:t xml:space="preserve"> notes</w:t>
            </w:r>
            <w:r w:rsidR="008A3253" w:rsidRPr="00EC3901">
              <w:rPr>
                <w:i/>
                <w:iCs/>
              </w:rPr>
              <w:t>,</w:t>
            </w:r>
            <w:r w:rsidR="008A3253" w:rsidRPr="00EC3901">
              <w:t xml:space="preserve"> and </w:t>
            </w:r>
          </w:p>
          <w:p w14:paraId="5BF933AB" w14:textId="77777777" w:rsidR="008A3253" w:rsidRPr="00EC3901" w:rsidRDefault="008A3253" w:rsidP="00EF0415">
            <w:pPr>
              <w:pStyle w:val="BulletText1"/>
              <w:tabs>
                <w:tab w:val="clear" w:pos="353"/>
                <w:tab w:val="num" w:pos="173"/>
              </w:tabs>
              <w:ind w:left="173"/>
            </w:pPr>
            <w:r w:rsidRPr="00EC3901">
              <w:t>send the custodian a follow-up letter to request the records.</w:t>
            </w:r>
          </w:p>
          <w:p w14:paraId="0240206F" w14:textId="77777777" w:rsidR="008A3253" w:rsidRPr="00EC3901" w:rsidRDefault="008A3253">
            <w:pPr>
              <w:pStyle w:val="BlockText"/>
            </w:pPr>
          </w:p>
          <w:p w14:paraId="7128F8B8" w14:textId="77777777" w:rsidR="008A3253" w:rsidRPr="00EC3901" w:rsidRDefault="008A3253">
            <w:pPr>
              <w:pStyle w:val="BlockText"/>
            </w:pPr>
            <w:r w:rsidRPr="00EC3901">
              <w:rPr>
                <w:b/>
                <w:bCs/>
                <w:i/>
                <w:iCs/>
              </w:rPr>
              <w:t>Note</w:t>
            </w:r>
            <w:r w:rsidRPr="00EC3901">
              <w:t>:  Whenever appropriate, ask the custodian of the records to fax the records to the designated RO fax number.  (</w:t>
            </w:r>
            <w:r w:rsidRPr="00EC3901">
              <w:rPr>
                <w:b/>
                <w:bCs/>
                <w:i/>
                <w:iCs/>
              </w:rPr>
              <w:t>Note</w:t>
            </w:r>
            <w:r w:rsidRPr="00EC3901">
              <w:t>:  The fax machine must be located in a secure, nonpublic location because the faxed records may contain personally identifiable information.)</w:t>
            </w:r>
          </w:p>
          <w:p w14:paraId="4BDAA61A" w14:textId="77777777" w:rsidR="008E5253" w:rsidRPr="00EC3901" w:rsidRDefault="008E5253">
            <w:pPr>
              <w:pStyle w:val="BlockText"/>
            </w:pPr>
          </w:p>
          <w:p w14:paraId="1E231C92" w14:textId="77777777" w:rsidR="00633B71" w:rsidRPr="00EC3901" w:rsidRDefault="008E5253">
            <w:pPr>
              <w:pStyle w:val="BlockText"/>
            </w:pPr>
            <w:r w:rsidRPr="00EC3901">
              <w:rPr>
                <w:b/>
                <w:i/>
              </w:rPr>
              <w:t>Reference</w:t>
            </w:r>
            <w:r w:rsidR="00633B71" w:rsidRPr="00EC3901">
              <w:rPr>
                <w:b/>
                <w:i/>
              </w:rPr>
              <w:t>s</w:t>
            </w:r>
            <w:r w:rsidRPr="00EC3901">
              <w:t xml:space="preserve">: </w:t>
            </w:r>
          </w:p>
          <w:p w14:paraId="440BE0CF" w14:textId="77777777" w:rsidR="008E5253" w:rsidRPr="00EC3901" w:rsidRDefault="00633B71" w:rsidP="00EF0415">
            <w:pPr>
              <w:pStyle w:val="BulletText1"/>
              <w:tabs>
                <w:tab w:val="clear" w:pos="353"/>
                <w:tab w:val="num" w:pos="173"/>
              </w:tabs>
              <w:ind w:left="173"/>
            </w:pPr>
            <w:r w:rsidRPr="00EC3901">
              <w:t>f</w:t>
            </w:r>
            <w:r w:rsidR="008E5253" w:rsidRPr="00EC3901">
              <w:t xml:space="preserve">or more information on MAP-D, see the </w:t>
            </w:r>
            <w:hyperlink r:id="rId28" w:history="1">
              <w:r w:rsidR="008E5253" w:rsidRPr="00EC3901">
                <w:rPr>
                  <w:rStyle w:val="Hyperlink"/>
                  <w:i/>
                </w:rPr>
                <w:t>MAP-D User Guide</w:t>
              </w:r>
            </w:hyperlink>
            <w:r w:rsidR="008E5253" w:rsidRPr="00EC3901">
              <w:t>.</w:t>
            </w:r>
          </w:p>
          <w:p w14:paraId="16BC41E3" w14:textId="77777777" w:rsidR="00633B71" w:rsidRPr="00EC3901" w:rsidRDefault="00633B71" w:rsidP="00EF0415">
            <w:pPr>
              <w:pStyle w:val="BulletText1"/>
              <w:tabs>
                <w:tab w:val="clear" w:pos="353"/>
                <w:tab w:val="num" w:pos="173"/>
              </w:tabs>
              <w:ind w:left="173"/>
            </w:pPr>
            <w:r w:rsidRPr="00EC3901">
              <w:t xml:space="preserve">for more information on documenting unsuccessful telephone contacts in MAP-D, see </w:t>
            </w:r>
            <w:hyperlink r:id="rId29" w:history="1">
              <w:r w:rsidRPr="00EC3901">
                <w:rPr>
                  <w:rStyle w:val="Hyperlink"/>
                </w:rPr>
                <w:t>M21-1MR Part I, 1.C.6.e</w:t>
              </w:r>
            </w:hyperlink>
            <w:r w:rsidRPr="00EC3901">
              <w:t xml:space="preserve">. </w:t>
            </w:r>
          </w:p>
        </w:tc>
      </w:tr>
    </w:tbl>
    <w:p w14:paraId="43162592" w14:textId="77777777" w:rsidR="008A3253" w:rsidRPr="00EC3901" w:rsidRDefault="008A3253">
      <w:pPr>
        <w:pStyle w:val="ContinuedOnNextPa"/>
      </w:pPr>
      <w:r w:rsidRPr="00EC3901">
        <w:t>Continued on next page</w:t>
      </w:r>
    </w:p>
    <w:p w14:paraId="43AC2E80"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6.  Requesting Non-Federal or Private Records</w:t>
      </w:r>
      <w:r w:rsidR="00401E49">
        <w:rPr>
          <w:noProof/>
        </w:rPr>
        <w:fldChar w:fldCharType="end"/>
      </w:r>
      <w:r w:rsidRPr="00EC3901">
        <w:t xml:space="preserve">, </w:t>
      </w:r>
      <w:r w:rsidRPr="00EC3901">
        <w:rPr>
          <w:b w:val="0"/>
          <w:sz w:val="24"/>
        </w:rPr>
        <w:t>Continued</w:t>
      </w:r>
    </w:p>
    <w:p w14:paraId="3F80C3E2" w14:textId="77777777" w:rsidR="008A3253" w:rsidRPr="00EC3901" w:rsidRDefault="00CC407C">
      <w:pPr>
        <w:pStyle w:val="BlockLine"/>
      </w:pPr>
      <w:r w:rsidRPr="00EC3901">
        <w:fldChar w:fldCharType="begin"/>
      </w:r>
      <w:r w:rsidRPr="00EC3901">
        <w:instrText xml:space="preserve"> PRIVATE INFOTYPE="PRINCIPLE"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3F74B94E" w14:textId="77777777">
        <w:trPr>
          <w:cantSplit/>
        </w:trPr>
        <w:tc>
          <w:tcPr>
            <w:tcW w:w="1728" w:type="dxa"/>
          </w:tcPr>
          <w:p w14:paraId="49E797B5" w14:textId="77777777" w:rsidR="008A3253" w:rsidRPr="00EC3901" w:rsidRDefault="008A3253" w:rsidP="00FE2A64">
            <w:pPr>
              <w:pStyle w:val="Heading5"/>
              <w:numPr>
                <w:ilvl w:val="12"/>
                <w:numId w:val="0"/>
              </w:numPr>
            </w:pPr>
            <w:r w:rsidRPr="00EC3901">
              <w:t>d.  Waiting Period After Making Requests</w:t>
            </w:r>
            <w:r w:rsidR="00FE2A64" w:rsidRPr="00EC3901">
              <w:t xml:space="preserve"> From Non-Federal Sources</w:t>
            </w:r>
          </w:p>
        </w:tc>
        <w:tc>
          <w:tcPr>
            <w:tcW w:w="7740" w:type="dxa"/>
          </w:tcPr>
          <w:p w14:paraId="54B3D617" w14:textId="77777777" w:rsidR="008A3253" w:rsidRPr="00EC3901" w:rsidRDefault="008A3253">
            <w:pPr>
              <w:pStyle w:val="BlockText"/>
              <w:numPr>
                <w:ilvl w:val="12"/>
                <w:numId w:val="0"/>
              </w:numPr>
            </w:pPr>
            <w:r w:rsidRPr="00EC3901">
              <w:t xml:space="preserve">When requesting records from non-Federal sources, allow </w:t>
            </w:r>
          </w:p>
          <w:p w14:paraId="12291A4F" w14:textId="77777777" w:rsidR="008A3253" w:rsidRPr="00EC3901" w:rsidRDefault="008A3253">
            <w:pPr>
              <w:pStyle w:val="BlockText"/>
              <w:numPr>
                <w:ilvl w:val="12"/>
                <w:numId w:val="0"/>
              </w:numPr>
            </w:pPr>
          </w:p>
          <w:p w14:paraId="4DE2F608" w14:textId="77777777" w:rsidR="008A3253" w:rsidRPr="00EC3901" w:rsidRDefault="000764E0" w:rsidP="00EF0415">
            <w:pPr>
              <w:pStyle w:val="BulletText1"/>
              <w:tabs>
                <w:tab w:val="clear" w:pos="353"/>
                <w:tab w:val="num" w:pos="173"/>
              </w:tabs>
              <w:ind w:left="173"/>
            </w:pPr>
            <w:r w:rsidRPr="00EC3901">
              <w:t>15</w:t>
            </w:r>
            <w:r w:rsidR="00115A33" w:rsidRPr="00EC3901">
              <w:t xml:space="preserve"> </w:t>
            </w:r>
            <w:r w:rsidR="008A3253" w:rsidRPr="00EC3901">
              <w:t xml:space="preserve">days for a response to the initial request, and </w:t>
            </w:r>
          </w:p>
          <w:p w14:paraId="170566A1" w14:textId="77777777" w:rsidR="008A3253" w:rsidRPr="00EC3901" w:rsidRDefault="000764E0" w:rsidP="00EF0415">
            <w:pPr>
              <w:pStyle w:val="BulletText1"/>
              <w:tabs>
                <w:tab w:val="clear" w:pos="353"/>
                <w:tab w:val="num" w:pos="173"/>
              </w:tabs>
              <w:ind w:left="173"/>
            </w:pPr>
            <w:r w:rsidRPr="00EC3901">
              <w:t>15</w:t>
            </w:r>
            <w:r w:rsidR="008A3253" w:rsidRPr="00EC3901">
              <w:t xml:space="preserve"> days for a response to a follow-up request. </w:t>
            </w:r>
          </w:p>
          <w:p w14:paraId="453EDA2C" w14:textId="77777777" w:rsidR="008A3253" w:rsidRPr="00EC3901" w:rsidRDefault="008A3253">
            <w:pPr>
              <w:pStyle w:val="BlockText"/>
              <w:numPr>
                <w:ilvl w:val="12"/>
                <w:numId w:val="0"/>
              </w:numPr>
            </w:pPr>
          </w:p>
          <w:p w14:paraId="17449FDB" w14:textId="77777777" w:rsidR="008A3253" w:rsidRPr="00EC3901" w:rsidRDefault="008A3253">
            <w:pPr>
              <w:pStyle w:val="BlockText"/>
              <w:numPr>
                <w:ilvl w:val="12"/>
                <w:numId w:val="0"/>
              </w:numPr>
            </w:pPr>
            <w:r w:rsidRPr="00EC3901">
              <w:t xml:space="preserve">Make additional attempts to obtain the requested evidence when there is reason to believe that subsequent requests will result in obtaining the documents.  </w:t>
            </w:r>
          </w:p>
          <w:p w14:paraId="3EB54E2E" w14:textId="77777777" w:rsidR="008A3253" w:rsidRPr="00EC3901" w:rsidRDefault="008A3253">
            <w:pPr>
              <w:pStyle w:val="BlockText"/>
              <w:numPr>
                <w:ilvl w:val="12"/>
                <w:numId w:val="0"/>
              </w:numPr>
            </w:pPr>
          </w:p>
          <w:p w14:paraId="4C850856" w14:textId="77777777" w:rsidR="008A3253" w:rsidRPr="00EC3901" w:rsidRDefault="008A3253">
            <w:pPr>
              <w:pStyle w:val="BlockText"/>
              <w:numPr>
                <w:ilvl w:val="12"/>
                <w:numId w:val="0"/>
              </w:numPr>
            </w:pPr>
            <w:r w:rsidRPr="00EC3901">
              <w:t xml:space="preserve">Continue processing the claim after the initial </w:t>
            </w:r>
            <w:r w:rsidR="000764E0" w:rsidRPr="00EC3901">
              <w:t>15</w:t>
            </w:r>
            <w:r w:rsidRPr="00EC3901">
              <w:t xml:space="preserve"> days, ordering an examination or medical opinion, or taking any further needed action, which may include preparing and propagating a rating decision addressing any issues for which benefits may be granted based on the evidence of record.    </w:t>
            </w:r>
          </w:p>
          <w:p w14:paraId="269DABFA" w14:textId="77777777" w:rsidR="008A3253" w:rsidRPr="00EC3901" w:rsidRDefault="008A3253">
            <w:pPr>
              <w:pStyle w:val="BlockText"/>
              <w:numPr>
                <w:ilvl w:val="12"/>
                <w:numId w:val="0"/>
              </w:numPr>
            </w:pPr>
          </w:p>
          <w:p w14:paraId="09DB5C68" w14:textId="77777777" w:rsidR="008A3253" w:rsidRPr="00EC3901" w:rsidRDefault="008A3253">
            <w:pPr>
              <w:pStyle w:val="BlockText"/>
              <w:numPr>
                <w:ilvl w:val="12"/>
                <w:numId w:val="0"/>
              </w:numPr>
            </w:pPr>
            <w:r w:rsidRPr="00EC3901">
              <w:t>Ordinarily, you should wait to schedule a VA examination until requested Federal and non-Federal records indicate there was an event, injury or disease in service that may be associated with the current condition.</w:t>
            </w:r>
          </w:p>
        </w:tc>
      </w:tr>
    </w:tbl>
    <w:p w14:paraId="7BF5AFA9" w14:textId="77777777" w:rsidR="008A3253" w:rsidRPr="00EC3901" w:rsidRDefault="00CC407C">
      <w:pPr>
        <w:pStyle w:val="BlockLine"/>
      </w:pPr>
      <w:r w:rsidRPr="00EC3901">
        <w:fldChar w:fldCharType="begin"/>
      </w:r>
      <w:r w:rsidRPr="00EC3901">
        <w:instrText xml:space="preserve"> PRIVATE INFOTYPE="PRINCIPLE"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6791F653" w14:textId="77777777">
        <w:trPr>
          <w:cantSplit/>
        </w:trPr>
        <w:tc>
          <w:tcPr>
            <w:tcW w:w="1728" w:type="dxa"/>
          </w:tcPr>
          <w:p w14:paraId="1B60EDCB" w14:textId="77777777" w:rsidR="008A3253" w:rsidRPr="00EC3901" w:rsidRDefault="008A3253">
            <w:pPr>
              <w:pStyle w:val="Heading5"/>
              <w:numPr>
                <w:ilvl w:val="12"/>
                <w:numId w:val="0"/>
              </w:numPr>
            </w:pPr>
            <w:r w:rsidRPr="00EC3901">
              <w:t>e.  Using the Telephone, Fax, or E-mail to Obtain Evidence From the Claimant</w:t>
            </w:r>
          </w:p>
        </w:tc>
        <w:tc>
          <w:tcPr>
            <w:tcW w:w="7740" w:type="dxa"/>
          </w:tcPr>
          <w:p w14:paraId="708F40E9" w14:textId="77777777" w:rsidR="008A3253" w:rsidRPr="00EC3901" w:rsidRDefault="008A3253">
            <w:pPr>
              <w:pStyle w:val="BlockText"/>
              <w:numPr>
                <w:ilvl w:val="12"/>
                <w:numId w:val="0"/>
              </w:numPr>
            </w:pPr>
            <w:r w:rsidRPr="00EC3901">
              <w:t xml:space="preserve">Use the telephone, fax, or e-mail to </w:t>
            </w:r>
          </w:p>
          <w:p w14:paraId="42BA2561" w14:textId="77777777" w:rsidR="008A3253" w:rsidRPr="00EC3901" w:rsidRDefault="008A3253">
            <w:pPr>
              <w:pStyle w:val="BlockText"/>
              <w:numPr>
                <w:ilvl w:val="12"/>
                <w:numId w:val="0"/>
              </w:numPr>
            </w:pPr>
          </w:p>
          <w:p w14:paraId="7A38C1F1" w14:textId="77777777" w:rsidR="008A3253" w:rsidRPr="00EC3901" w:rsidRDefault="008A3253" w:rsidP="00EF0415">
            <w:pPr>
              <w:pStyle w:val="BulletText1"/>
              <w:tabs>
                <w:tab w:val="clear" w:pos="353"/>
                <w:tab w:val="num" w:pos="173"/>
              </w:tabs>
              <w:ind w:left="173"/>
            </w:pPr>
            <w:r w:rsidRPr="00EC3901">
              <w:t>seek the claimant’s assistance in getting evidence or clarifying information, and</w:t>
            </w:r>
          </w:p>
          <w:p w14:paraId="6E75343B" w14:textId="77777777" w:rsidR="008A3253" w:rsidRPr="00EC3901" w:rsidRDefault="008A3253" w:rsidP="00EF0415">
            <w:pPr>
              <w:pStyle w:val="BulletText1"/>
              <w:tabs>
                <w:tab w:val="clear" w:pos="353"/>
                <w:tab w:val="num" w:pos="173"/>
              </w:tabs>
              <w:ind w:left="173"/>
            </w:pPr>
            <w:r w:rsidRPr="00EC3901">
              <w:t>gather information from the claimant.</w:t>
            </w:r>
          </w:p>
          <w:p w14:paraId="2161BB0A" w14:textId="77777777" w:rsidR="00F84546" w:rsidRPr="00EC3901" w:rsidRDefault="00F84546" w:rsidP="00115A33">
            <w:pPr>
              <w:pStyle w:val="BlockText"/>
            </w:pPr>
          </w:p>
          <w:p w14:paraId="3D512EFF" w14:textId="77777777" w:rsidR="00F84546" w:rsidRPr="00EC3901" w:rsidRDefault="00F84546" w:rsidP="00F84546">
            <w:pPr>
              <w:pStyle w:val="BlockText"/>
            </w:pPr>
            <w:r w:rsidRPr="00EC3901">
              <w:t>When undertaking telephone development, you may leave a message for a claimant as voicemail or with a third party</w:t>
            </w:r>
            <w:r w:rsidR="00633B71" w:rsidRPr="00EC3901">
              <w:t xml:space="preserve"> when contact is unsuccessful</w:t>
            </w:r>
            <w:r w:rsidRPr="00EC3901">
              <w:t>.  However, the message must not include any information protected by the Privacy Act including:</w:t>
            </w:r>
          </w:p>
          <w:p w14:paraId="6E84C799" w14:textId="77777777" w:rsidR="00F84546" w:rsidRPr="00EC3901" w:rsidRDefault="00F84546" w:rsidP="00F84546">
            <w:pPr>
              <w:pStyle w:val="BlockText"/>
            </w:pPr>
          </w:p>
          <w:p w14:paraId="76EA260D" w14:textId="77777777" w:rsidR="008A3253" w:rsidRPr="00EC3901" w:rsidRDefault="00F84546" w:rsidP="00EF0415">
            <w:pPr>
              <w:pStyle w:val="BulletText1"/>
              <w:tabs>
                <w:tab w:val="clear" w:pos="353"/>
                <w:tab w:val="num" w:pos="173"/>
              </w:tabs>
              <w:ind w:left="173"/>
            </w:pPr>
            <w:r w:rsidRPr="00EC3901">
              <w:t>income</w:t>
            </w:r>
          </w:p>
          <w:p w14:paraId="0FC2A91A" w14:textId="77777777" w:rsidR="00F84546" w:rsidRPr="00EC3901" w:rsidRDefault="00F84546" w:rsidP="00EF0415">
            <w:pPr>
              <w:pStyle w:val="BulletText1"/>
              <w:tabs>
                <w:tab w:val="clear" w:pos="353"/>
                <w:tab w:val="num" w:pos="173"/>
              </w:tabs>
              <w:ind w:left="173"/>
            </w:pPr>
            <w:r w:rsidRPr="00EC3901">
              <w:t>claim numbers</w:t>
            </w:r>
          </w:p>
          <w:p w14:paraId="39DDFEF9" w14:textId="77777777" w:rsidR="00F84546" w:rsidRPr="00EC3901" w:rsidRDefault="00F84546" w:rsidP="00EF0415">
            <w:pPr>
              <w:pStyle w:val="BulletText1"/>
              <w:tabs>
                <w:tab w:val="clear" w:pos="353"/>
                <w:tab w:val="num" w:pos="173"/>
              </w:tabs>
              <w:ind w:left="173"/>
            </w:pPr>
            <w:r w:rsidRPr="00EC3901">
              <w:t xml:space="preserve">Social Security numbers </w:t>
            </w:r>
          </w:p>
          <w:p w14:paraId="148B5699" w14:textId="77777777" w:rsidR="00F84546" w:rsidRPr="00EC3901" w:rsidRDefault="00F84546" w:rsidP="00EF0415">
            <w:pPr>
              <w:pStyle w:val="BulletText1"/>
              <w:tabs>
                <w:tab w:val="clear" w:pos="353"/>
                <w:tab w:val="num" w:pos="173"/>
              </w:tabs>
              <w:ind w:left="173"/>
            </w:pPr>
            <w:r w:rsidRPr="00EC3901">
              <w:t>a beneficiary’s address</w:t>
            </w:r>
          </w:p>
          <w:p w14:paraId="4085F1A4" w14:textId="77777777" w:rsidR="00F84546" w:rsidRPr="00EC3901" w:rsidRDefault="00F84546" w:rsidP="00EF0415">
            <w:pPr>
              <w:pStyle w:val="BulletText1"/>
              <w:tabs>
                <w:tab w:val="clear" w:pos="353"/>
                <w:tab w:val="num" w:pos="173"/>
              </w:tabs>
              <w:ind w:left="173"/>
            </w:pPr>
            <w:r w:rsidRPr="00EC3901">
              <w:t>the type or amount of monetary benefits received, including any benefits received in the past</w:t>
            </w:r>
          </w:p>
          <w:p w14:paraId="6D93F40C" w14:textId="77777777" w:rsidR="00F84546" w:rsidRPr="00EC3901" w:rsidRDefault="00F84546" w:rsidP="00EF0415">
            <w:pPr>
              <w:pStyle w:val="BulletText1"/>
              <w:tabs>
                <w:tab w:val="clear" w:pos="353"/>
                <w:tab w:val="num" w:pos="173"/>
              </w:tabs>
              <w:ind w:left="173"/>
            </w:pPr>
            <w:r w:rsidRPr="00EC3901">
              <w:t>names, types, and percentages of disabilities, and</w:t>
            </w:r>
          </w:p>
          <w:p w14:paraId="60065789" w14:textId="77777777" w:rsidR="00633B71" w:rsidRPr="00EC3901" w:rsidRDefault="00F84546" w:rsidP="00EF0415">
            <w:pPr>
              <w:pStyle w:val="BulletText1"/>
              <w:tabs>
                <w:tab w:val="clear" w:pos="353"/>
                <w:tab w:val="num" w:pos="173"/>
              </w:tabs>
              <w:ind w:left="173"/>
            </w:pPr>
            <w:r w:rsidRPr="00EC3901">
              <w:t xml:space="preserve">treatment for drug and/or alcohol abuse, human immunodeficiency virus (HIV) infections, acquired immune deficiency syndrome (AIDS), or sickle cell anemia. </w:t>
            </w:r>
          </w:p>
          <w:p w14:paraId="6E590140" w14:textId="77777777" w:rsidR="00115A33" w:rsidRPr="00EC3901" w:rsidRDefault="00115A33" w:rsidP="00115A33">
            <w:pPr>
              <w:pStyle w:val="BlockText"/>
            </w:pPr>
          </w:p>
        </w:tc>
      </w:tr>
    </w:tbl>
    <w:p w14:paraId="65A3B494" w14:textId="77777777" w:rsidR="00F84546" w:rsidRPr="00EC3901" w:rsidRDefault="00F84546">
      <w:pPr>
        <w:pStyle w:val="ContinuedOnNextPa"/>
      </w:pPr>
    </w:p>
    <w:p w14:paraId="54537738" w14:textId="77777777" w:rsidR="00F84546" w:rsidRPr="00EC3901" w:rsidRDefault="00F84546" w:rsidP="00F84546">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6.  Requesting Non-Federal or Private Records</w:t>
      </w:r>
      <w:r w:rsidR="00401E49">
        <w:rPr>
          <w:noProof/>
        </w:rPr>
        <w:fldChar w:fldCharType="end"/>
      </w:r>
      <w:r w:rsidRPr="00EC3901">
        <w:t xml:space="preserve">, </w:t>
      </w:r>
      <w:r w:rsidRPr="00EC3901">
        <w:rPr>
          <w:b w:val="0"/>
          <w:sz w:val="24"/>
        </w:rPr>
        <w:t>Continued</w:t>
      </w:r>
    </w:p>
    <w:p w14:paraId="211176F0" w14:textId="77777777" w:rsidR="00F84546" w:rsidRPr="00EC3901" w:rsidRDefault="00F84546" w:rsidP="00F84546">
      <w:pPr>
        <w:pStyle w:val="BlockLine"/>
      </w:pPr>
    </w:p>
    <w:tbl>
      <w:tblPr>
        <w:tblW w:w="0" w:type="auto"/>
        <w:tblLayout w:type="fixed"/>
        <w:tblLook w:val="0000" w:firstRow="0" w:lastRow="0" w:firstColumn="0" w:lastColumn="0" w:noHBand="0" w:noVBand="0"/>
      </w:tblPr>
      <w:tblGrid>
        <w:gridCol w:w="1728"/>
        <w:gridCol w:w="7740"/>
      </w:tblGrid>
      <w:tr w:rsidR="00F84546" w:rsidRPr="00EC3901" w14:paraId="6FBBB50C" w14:textId="77777777" w:rsidTr="00F84546">
        <w:tc>
          <w:tcPr>
            <w:tcW w:w="1728" w:type="dxa"/>
            <w:shd w:val="clear" w:color="auto" w:fill="auto"/>
          </w:tcPr>
          <w:p w14:paraId="360C95A0" w14:textId="77777777" w:rsidR="00F84546" w:rsidRPr="00EC3901" w:rsidRDefault="00401E49" w:rsidP="00F84546">
            <w:pPr>
              <w:pStyle w:val="ContinuedBlockLabel"/>
            </w:pPr>
            <w:r>
              <w:fldChar w:fldCharType="begin"/>
            </w:r>
            <w:r>
              <w:instrText xml:space="preserve"> STYLEREF "Block Label" </w:instrText>
            </w:r>
            <w:r>
              <w:fldChar w:fldCharType="separate"/>
            </w:r>
            <w:r w:rsidR="00FA42A1" w:rsidRPr="00EC3901">
              <w:rPr>
                <w:noProof/>
              </w:rPr>
              <w:t>e.  Using the Telephone, Fax, or E-mail to Obtain Evidence From the Claimant</w:t>
            </w:r>
            <w:r>
              <w:rPr>
                <w:noProof/>
              </w:rPr>
              <w:fldChar w:fldCharType="end"/>
            </w:r>
            <w:r w:rsidR="00F84546" w:rsidRPr="00EC3901">
              <w:t xml:space="preserve"> </w:t>
            </w:r>
            <w:r w:rsidR="00F84546" w:rsidRPr="00EC3901">
              <w:rPr>
                <w:b w:val="0"/>
              </w:rPr>
              <w:t>(continued)</w:t>
            </w:r>
          </w:p>
        </w:tc>
        <w:tc>
          <w:tcPr>
            <w:tcW w:w="7740" w:type="dxa"/>
            <w:shd w:val="clear" w:color="auto" w:fill="auto"/>
          </w:tcPr>
          <w:p w14:paraId="1BD4FD0F" w14:textId="77777777" w:rsidR="00633B71" w:rsidRPr="00EC3901" w:rsidRDefault="00633B71" w:rsidP="00F84546">
            <w:pPr>
              <w:pStyle w:val="BlockText"/>
              <w:numPr>
                <w:ilvl w:val="12"/>
                <w:numId w:val="0"/>
              </w:numPr>
            </w:pPr>
            <w:r w:rsidRPr="00EC3901">
              <w:t xml:space="preserve">The phone message should simply leave VA’s toll-free number (1-800-827-1000) and ask for a return call.  After leaving the message, enter a MAP-D note regarding the information sought.  The MAP-D note should include, at a minimum, the name of the individual/facility contacted, and the specific evidence requested.  </w:t>
            </w:r>
          </w:p>
          <w:p w14:paraId="54FCEB6F" w14:textId="77777777" w:rsidR="00633B71" w:rsidRPr="00EC3901" w:rsidRDefault="00633B71" w:rsidP="00F84546">
            <w:pPr>
              <w:pStyle w:val="BlockText"/>
              <w:numPr>
                <w:ilvl w:val="12"/>
                <w:numId w:val="0"/>
              </w:numPr>
            </w:pPr>
          </w:p>
          <w:p w14:paraId="05E0EA01" w14:textId="77777777" w:rsidR="00F84546" w:rsidRPr="00EC3901" w:rsidRDefault="00F84546" w:rsidP="00F84546">
            <w:pPr>
              <w:pStyle w:val="BlockText"/>
              <w:numPr>
                <w:ilvl w:val="12"/>
                <w:numId w:val="0"/>
              </w:numPr>
            </w:pPr>
            <w:r w:rsidRPr="00EC3901">
              <w:rPr>
                <w:b/>
                <w:bCs/>
                <w:i/>
                <w:iCs/>
              </w:rPr>
              <w:t>Notes</w:t>
            </w:r>
            <w:r w:rsidRPr="00EC3901">
              <w:t xml:space="preserve">:  </w:t>
            </w:r>
          </w:p>
          <w:p w14:paraId="207DD253" w14:textId="77777777" w:rsidR="00F84546" w:rsidRPr="00EC3901" w:rsidRDefault="00F84546" w:rsidP="00EF0415">
            <w:pPr>
              <w:pStyle w:val="BulletText1"/>
              <w:tabs>
                <w:tab w:val="clear" w:pos="353"/>
                <w:tab w:val="num" w:pos="173"/>
              </w:tabs>
              <w:ind w:left="173"/>
            </w:pPr>
            <w:r w:rsidRPr="00EC3901">
              <w:t xml:space="preserve">Document all successful telephone contacts, including the name of the individual contacted, time, subject, and substance of the discussion on a signed </w:t>
            </w:r>
            <w:r w:rsidRPr="00EC3901">
              <w:rPr>
                <w:i/>
              </w:rPr>
              <w:t>VA Form 2</w:t>
            </w:r>
            <w:r w:rsidR="00842568" w:rsidRPr="00EC3901">
              <w:rPr>
                <w:i/>
              </w:rPr>
              <w:t>7</w:t>
            </w:r>
            <w:r w:rsidRPr="00EC3901">
              <w:rPr>
                <w:i/>
              </w:rPr>
              <w:t>-0820</w:t>
            </w:r>
            <w:r w:rsidRPr="00EC3901">
              <w:t xml:space="preserve"> for the claims folder.  </w:t>
            </w:r>
            <w:r w:rsidRPr="00EC3901">
              <w:rPr>
                <w:b/>
                <w:bCs/>
                <w:i/>
                <w:iCs/>
              </w:rPr>
              <w:t>Note</w:t>
            </w:r>
            <w:r w:rsidRPr="00EC3901">
              <w:t>:  You may communicate that notification by telephone and send simultaneous written notification for confirmation.</w:t>
            </w:r>
          </w:p>
          <w:p w14:paraId="15FA8934" w14:textId="77777777" w:rsidR="00F84546" w:rsidRPr="00EC3901" w:rsidRDefault="00F84546" w:rsidP="00EF0415">
            <w:pPr>
              <w:pStyle w:val="BulletText1"/>
              <w:tabs>
                <w:tab w:val="clear" w:pos="353"/>
                <w:tab w:val="num" w:pos="173"/>
              </w:tabs>
              <w:ind w:left="173"/>
            </w:pPr>
            <w:r w:rsidRPr="00EC3901">
              <w:t>Make hard copies of any e-mail correspondence for the claims folder.</w:t>
            </w:r>
          </w:p>
          <w:p w14:paraId="476E5B91" w14:textId="77777777" w:rsidR="00F84546" w:rsidRPr="00EC3901" w:rsidRDefault="00F84546" w:rsidP="00EF0415">
            <w:pPr>
              <w:pStyle w:val="BulletText1"/>
              <w:tabs>
                <w:tab w:val="clear" w:pos="353"/>
                <w:tab w:val="num" w:pos="173"/>
              </w:tabs>
              <w:ind w:left="173"/>
            </w:pPr>
            <w:r w:rsidRPr="00EC3901">
              <w:t xml:space="preserve">Be sure to protect personally identifiable information, such as the claimant’s name, date of birth, and VA claim number, in accordance with the </w:t>
            </w:r>
            <w:hyperlink r:id="rId30" w:history="1">
              <w:r w:rsidRPr="00EC3901">
                <w:rPr>
                  <w:rStyle w:val="Hyperlink"/>
                  <w:i/>
                  <w:iCs/>
                </w:rPr>
                <w:t>Freedom of Information Act (FOIA) and Privacy Act (PA) User Guide</w:t>
              </w:r>
            </w:hyperlink>
            <w:r w:rsidRPr="00EC3901">
              <w:t xml:space="preserve"> and </w:t>
            </w:r>
            <w:hyperlink r:id="rId31" w:history="1">
              <w:r w:rsidRPr="00EC3901">
                <w:rPr>
                  <w:rStyle w:val="Hyperlink"/>
                </w:rPr>
                <w:t>M27-1</w:t>
              </w:r>
            </w:hyperlink>
            <w:r w:rsidRPr="00EC3901">
              <w:t>.</w:t>
            </w:r>
          </w:p>
        </w:tc>
      </w:tr>
    </w:tbl>
    <w:p w14:paraId="0F1D725E" w14:textId="77777777" w:rsidR="008A3253" w:rsidRPr="00EC3901" w:rsidRDefault="00F84546" w:rsidP="00F84546">
      <w:pPr>
        <w:pStyle w:val="ContinuedOnNextPa"/>
      </w:pPr>
      <w:r w:rsidRPr="00EC3901">
        <w:t>Continued on next page</w:t>
      </w:r>
    </w:p>
    <w:p w14:paraId="77B92DED"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6.  Requesting Non-Federal or Private Records</w:t>
      </w:r>
      <w:r w:rsidR="00401E49">
        <w:rPr>
          <w:noProof/>
        </w:rPr>
        <w:fldChar w:fldCharType="end"/>
      </w:r>
      <w:r w:rsidRPr="00EC3901">
        <w:t xml:space="preserve">, </w:t>
      </w:r>
      <w:r w:rsidRPr="00EC3901">
        <w:rPr>
          <w:b w:val="0"/>
          <w:sz w:val="24"/>
        </w:rPr>
        <w:t>Continued</w:t>
      </w:r>
    </w:p>
    <w:p w14:paraId="1623DCA1" w14:textId="77777777" w:rsidR="008A3253" w:rsidRPr="00EC3901" w:rsidRDefault="00CC407C">
      <w:pPr>
        <w:pStyle w:val="BlockLine"/>
      </w:pPr>
      <w:r w:rsidRPr="00EC3901">
        <w:fldChar w:fldCharType="begin"/>
      </w:r>
      <w:r w:rsidRPr="00EC3901">
        <w:instrText xml:space="preserve"> PRIVATE INFOTYPE="PROCEDURE"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176B539F" w14:textId="77777777">
        <w:trPr>
          <w:cantSplit/>
        </w:trPr>
        <w:tc>
          <w:tcPr>
            <w:tcW w:w="1728" w:type="dxa"/>
          </w:tcPr>
          <w:p w14:paraId="78D3C5CE" w14:textId="77777777" w:rsidR="008A3253" w:rsidRPr="00EC3901" w:rsidRDefault="008A3253">
            <w:pPr>
              <w:pStyle w:val="Heading5"/>
              <w:numPr>
                <w:ilvl w:val="12"/>
                <w:numId w:val="0"/>
              </w:numPr>
            </w:pPr>
            <w:r w:rsidRPr="00EC3901">
              <w:t>f.  Notifying the Claimant at the Time of the Follow-Up Request</w:t>
            </w:r>
            <w:r w:rsidR="00FE2A64" w:rsidRPr="00EC3901">
              <w:t xml:space="preserve"> for Non-Federal Records</w:t>
            </w:r>
          </w:p>
        </w:tc>
        <w:tc>
          <w:tcPr>
            <w:tcW w:w="7740" w:type="dxa"/>
          </w:tcPr>
          <w:p w14:paraId="6F586E50" w14:textId="77777777" w:rsidR="008A3253" w:rsidRPr="00EC3901" w:rsidRDefault="008A3253">
            <w:pPr>
              <w:pStyle w:val="BlockText"/>
              <w:numPr>
                <w:ilvl w:val="12"/>
                <w:numId w:val="0"/>
              </w:numPr>
            </w:pPr>
            <w:r w:rsidRPr="00EC3901">
              <w:t>At the time of the follow-up request, notify the claimant that</w:t>
            </w:r>
          </w:p>
          <w:p w14:paraId="2E8CE448" w14:textId="77777777" w:rsidR="008A3253" w:rsidRPr="00EC3901" w:rsidRDefault="008A3253">
            <w:pPr>
              <w:pStyle w:val="BlockText"/>
              <w:numPr>
                <w:ilvl w:val="12"/>
                <w:numId w:val="0"/>
              </w:numPr>
            </w:pPr>
          </w:p>
          <w:p w14:paraId="6E1E6350" w14:textId="77777777" w:rsidR="008A3253" w:rsidRPr="00EC3901" w:rsidRDefault="008A3253" w:rsidP="00EF0415">
            <w:pPr>
              <w:pStyle w:val="BulletText1"/>
              <w:tabs>
                <w:tab w:val="clear" w:pos="353"/>
                <w:tab w:val="num" w:pos="173"/>
              </w:tabs>
              <w:ind w:left="173"/>
            </w:pPr>
            <w:r w:rsidRPr="00EC3901">
              <w:t>he/she is ultimately responsible for providing the evidence, but that a follow-up attempt is being made</w:t>
            </w:r>
          </w:p>
          <w:p w14:paraId="1ED4E701" w14:textId="77777777" w:rsidR="008A3253" w:rsidRPr="00EC3901" w:rsidRDefault="008A3253" w:rsidP="00EF0415">
            <w:pPr>
              <w:pStyle w:val="BulletText1"/>
              <w:tabs>
                <w:tab w:val="clear" w:pos="353"/>
                <w:tab w:val="num" w:pos="173"/>
              </w:tabs>
              <w:ind w:left="173"/>
            </w:pPr>
            <w:r w:rsidRPr="00EC3901">
              <w:t xml:space="preserve">he/she must submit these requested records within one year of when VA first notified the claimant of the information and evidence necessary to substantiate the claim, and </w:t>
            </w:r>
          </w:p>
          <w:p w14:paraId="68AEDD43" w14:textId="77777777" w:rsidR="008A3253" w:rsidRPr="00EC3901" w:rsidRDefault="008A3253" w:rsidP="00EF0415">
            <w:pPr>
              <w:pStyle w:val="BulletText1"/>
              <w:tabs>
                <w:tab w:val="clear" w:pos="353"/>
                <w:tab w:val="num" w:pos="173"/>
              </w:tabs>
              <w:ind w:left="173"/>
            </w:pPr>
            <w:r w:rsidRPr="00EC3901">
              <w:t>if the requested evidence is unobtainable, VA will process the claim based on the evidence of record.</w:t>
            </w:r>
          </w:p>
        </w:tc>
      </w:tr>
    </w:tbl>
    <w:p w14:paraId="0B73AD0B" w14:textId="77777777" w:rsidR="008A3253" w:rsidRPr="00EC3901" w:rsidRDefault="00CC407C">
      <w:pPr>
        <w:pStyle w:val="BlockLine"/>
      </w:pPr>
      <w:r w:rsidRPr="00EC3901">
        <w:fldChar w:fldCharType="begin"/>
      </w:r>
      <w:r w:rsidRPr="00EC3901">
        <w:instrText xml:space="preserve"> PRIVATE INFOTYPE="PROCEDURE"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2A3E8177" w14:textId="77777777">
        <w:trPr>
          <w:cantSplit/>
        </w:trPr>
        <w:tc>
          <w:tcPr>
            <w:tcW w:w="1728" w:type="dxa"/>
          </w:tcPr>
          <w:p w14:paraId="6FC22DE6" w14:textId="77777777" w:rsidR="008A3253" w:rsidRPr="00EC3901" w:rsidRDefault="008A3253" w:rsidP="00FE2A64">
            <w:pPr>
              <w:pStyle w:val="Heading5"/>
              <w:numPr>
                <w:ilvl w:val="12"/>
                <w:numId w:val="0"/>
              </w:numPr>
            </w:pPr>
            <w:r w:rsidRPr="00EC3901">
              <w:t xml:space="preserve">g.  Notifying the Claimant </w:t>
            </w:r>
            <w:r w:rsidR="00FE2A64" w:rsidRPr="00EC3901">
              <w:t>When VA’s Reasonable Efforts to Obtain Non-Federal Records Are Unsuccessful</w:t>
            </w:r>
          </w:p>
        </w:tc>
        <w:tc>
          <w:tcPr>
            <w:tcW w:w="7740" w:type="dxa"/>
          </w:tcPr>
          <w:p w14:paraId="0767C586" w14:textId="77777777" w:rsidR="008A3253" w:rsidRPr="00EC3901" w:rsidRDefault="008A3253">
            <w:pPr>
              <w:pStyle w:val="BlockText"/>
              <w:numPr>
                <w:ilvl w:val="12"/>
                <w:numId w:val="0"/>
              </w:numPr>
            </w:pPr>
            <w:r w:rsidRPr="00EC3901">
              <w:t xml:space="preserve">Notify the claimant that VA has not received requested records if reasonable efforts have been made to obtain relevant non-Federal records, </w:t>
            </w:r>
            <w:r w:rsidRPr="00EC3901">
              <w:rPr>
                <w:i/>
              </w:rPr>
              <w:t>but</w:t>
            </w:r>
            <w:r w:rsidRPr="00EC3901">
              <w:t xml:space="preserve"> </w:t>
            </w:r>
          </w:p>
          <w:p w14:paraId="331147A0" w14:textId="77777777" w:rsidR="008A3253" w:rsidRPr="00EC3901" w:rsidRDefault="008A3253">
            <w:pPr>
              <w:pStyle w:val="BlockText"/>
              <w:numPr>
                <w:ilvl w:val="12"/>
                <w:numId w:val="0"/>
              </w:numPr>
            </w:pPr>
          </w:p>
          <w:p w14:paraId="38F58377" w14:textId="77777777" w:rsidR="008A3253" w:rsidRPr="00EC3901" w:rsidRDefault="008A3253" w:rsidP="00EF0415">
            <w:pPr>
              <w:pStyle w:val="BulletText1"/>
              <w:tabs>
                <w:tab w:val="clear" w:pos="353"/>
                <w:tab w:val="num" w:pos="173"/>
              </w:tabs>
              <w:ind w:left="173"/>
            </w:pPr>
            <w:r w:rsidRPr="00EC3901">
              <w:t>some or all of them have not been received, and</w:t>
            </w:r>
          </w:p>
          <w:p w14:paraId="3DC14ADE" w14:textId="77777777" w:rsidR="008A3253" w:rsidRPr="00EC3901" w:rsidRDefault="008A3253" w:rsidP="00EF0415">
            <w:pPr>
              <w:pStyle w:val="BulletText1"/>
              <w:tabs>
                <w:tab w:val="clear" w:pos="353"/>
                <w:tab w:val="num" w:pos="173"/>
              </w:tabs>
              <w:ind w:left="173"/>
            </w:pPr>
            <w:r w:rsidRPr="00EC3901">
              <w:t>a follow-up request for them is being made.</w:t>
            </w:r>
          </w:p>
          <w:p w14:paraId="3B61E9EF" w14:textId="77777777" w:rsidR="008A3253" w:rsidRPr="00EC3901" w:rsidRDefault="008A3253">
            <w:pPr>
              <w:pStyle w:val="BlockText"/>
              <w:numPr>
                <w:ilvl w:val="12"/>
                <w:numId w:val="0"/>
              </w:numPr>
            </w:pPr>
          </w:p>
          <w:p w14:paraId="36585403" w14:textId="77777777" w:rsidR="008A3253" w:rsidRPr="00EC3901" w:rsidRDefault="008A3253">
            <w:pPr>
              <w:pStyle w:val="BlockText"/>
              <w:numPr>
                <w:ilvl w:val="12"/>
                <w:numId w:val="0"/>
              </w:numPr>
            </w:pPr>
            <w:r w:rsidRPr="00EC3901">
              <w:t>Notify the claimant at the time of the follow-up request for the records, and</w:t>
            </w:r>
          </w:p>
          <w:p w14:paraId="759BB6ED" w14:textId="77777777" w:rsidR="008A3253" w:rsidRPr="00EC3901" w:rsidRDefault="008A3253">
            <w:pPr>
              <w:pStyle w:val="BlockText"/>
              <w:numPr>
                <w:ilvl w:val="12"/>
                <w:numId w:val="0"/>
              </w:numPr>
            </w:pPr>
          </w:p>
          <w:p w14:paraId="71C59902" w14:textId="77777777" w:rsidR="008A3253" w:rsidRPr="00EC3901" w:rsidRDefault="008A3253" w:rsidP="00EF0415">
            <w:pPr>
              <w:pStyle w:val="BulletText1"/>
              <w:tabs>
                <w:tab w:val="clear" w:pos="353"/>
                <w:tab w:val="num" w:pos="173"/>
              </w:tabs>
              <w:ind w:left="173"/>
            </w:pPr>
            <w:r w:rsidRPr="00EC3901">
              <w:t>identify the records that were not obtained</w:t>
            </w:r>
          </w:p>
          <w:p w14:paraId="448BC5C2" w14:textId="77777777" w:rsidR="008A3253" w:rsidRPr="00EC3901" w:rsidRDefault="008A3253" w:rsidP="00EF0415">
            <w:pPr>
              <w:pStyle w:val="BulletText1"/>
              <w:tabs>
                <w:tab w:val="clear" w:pos="353"/>
                <w:tab w:val="num" w:pos="173"/>
              </w:tabs>
              <w:ind w:left="173"/>
            </w:pPr>
            <w:r w:rsidRPr="00EC3901">
              <w:t>briefly explain the efforts made to obtain the records, and</w:t>
            </w:r>
          </w:p>
          <w:p w14:paraId="412E69D6" w14:textId="77777777" w:rsidR="008A3253" w:rsidRPr="00EC3901" w:rsidRDefault="008A3253" w:rsidP="00EF0415">
            <w:pPr>
              <w:pStyle w:val="BulletText1"/>
              <w:tabs>
                <w:tab w:val="clear" w:pos="353"/>
                <w:tab w:val="num" w:pos="173"/>
              </w:tabs>
              <w:ind w:left="173"/>
            </w:pPr>
            <w:r w:rsidRPr="00EC3901">
              <w:t>describe any further action that will be taken with respect to the claim including processing the claim based on the evidence of record.</w:t>
            </w:r>
          </w:p>
          <w:p w14:paraId="2C9EFFB9" w14:textId="77777777" w:rsidR="008A3253" w:rsidRPr="00EC3901" w:rsidRDefault="008A3253">
            <w:pPr>
              <w:pStyle w:val="BlockText"/>
            </w:pPr>
          </w:p>
          <w:p w14:paraId="6AC532E6" w14:textId="77777777" w:rsidR="008A3253" w:rsidRPr="00EC3901" w:rsidRDefault="008A3253" w:rsidP="00BC75E3">
            <w:pPr>
              <w:pStyle w:val="BlockText"/>
            </w:pPr>
            <w:r w:rsidRPr="00EC3901">
              <w:rPr>
                <w:b/>
                <w:i/>
              </w:rPr>
              <w:t>Note</w:t>
            </w:r>
            <w:r w:rsidRPr="00EC3901">
              <w:rPr>
                <w:bCs/>
                <w:iCs/>
              </w:rPr>
              <w:t>:</w:t>
            </w:r>
            <w:r w:rsidRPr="00EC3901">
              <w:rPr>
                <w:b/>
                <w:i/>
              </w:rPr>
              <w:t xml:space="preserve">  </w:t>
            </w:r>
            <w:r w:rsidRPr="00EC3901">
              <w:t>If neither Federal nor non-Federal records have been r</w:t>
            </w:r>
            <w:r w:rsidR="00BC75E3" w:rsidRPr="00EC3901">
              <w:t xml:space="preserve">eceived within their respective </w:t>
            </w:r>
            <w:r w:rsidRPr="00EC3901">
              <w:t>response periods, notice about the status of both requests may be included in a single letter, but the letter must clearly differentiate between the actions we will take concerning these two categories of records.</w:t>
            </w:r>
          </w:p>
        </w:tc>
      </w:tr>
    </w:tbl>
    <w:p w14:paraId="3AF978E3" w14:textId="77777777" w:rsidR="008A3253" w:rsidRPr="00EC3901" w:rsidRDefault="00CC407C">
      <w:pPr>
        <w:pStyle w:val="BlockLine"/>
      </w:pPr>
      <w:r w:rsidRPr="00EC3901">
        <w:fldChar w:fldCharType="begin"/>
      </w:r>
      <w:r w:rsidRPr="00EC3901">
        <w:instrText xml:space="preserve"> PRIVATE INFOTYPE="PRINCIPLE"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7100D40A" w14:textId="77777777">
        <w:trPr>
          <w:cantSplit/>
        </w:trPr>
        <w:tc>
          <w:tcPr>
            <w:tcW w:w="1728" w:type="dxa"/>
          </w:tcPr>
          <w:p w14:paraId="0F9F8152" w14:textId="77777777" w:rsidR="008A3253" w:rsidRPr="00EC3901" w:rsidRDefault="008A3253">
            <w:pPr>
              <w:pStyle w:val="Heading5"/>
              <w:numPr>
                <w:ilvl w:val="12"/>
                <w:numId w:val="0"/>
              </w:numPr>
            </w:pPr>
            <w:r w:rsidRPr="00EC3901">
              <w:br w:type="page"/>
              <w:t xml:space="preserve">h. </w:t>
            </w:r>
            <w:r w:rsidR="007C2149" w:rsidRPr="00EC3901">
              <w:t xml:space="preserve">VA’s Responsibility for </w:t>
            </w:r>
            <w:r w:rsidRPr="00EC3901">
              <w:t>Requesting Medical Records</w:t>
            </w:r>
          </w:p>
        </w:tc>
        <w:tc>
          <w:tcPr>
            <w:tcW w:w="7740" w:type="dxa"/>
          </w:tcPr>
          <w:p w14:paraId="7530ECFE" w14:textId="77777777" w:rsidR="008A3253" w:rsidRPr="00EC3901" w:rsidRDefault="008A3253">
            <w:pPr>
              <w:pStyle w:val="BlockText"/>
              <w:numPr>
                <w:ilvl w:val="12"/>
                <w:numId w:val="0"/>
              </w:numPr>
            </w:pPr>
            <w:r w:rsidRPr="00EC3901">
              <w:t>VA must request relevant medical records from all sources that the claimant adequately identifies for the development of claims.</w:t>
            </w:r>
          </w:p>
        </w:tc>
      </w:tr>
    </w:tbl>
    <w:p w14:paraId="47D388EE" w14:textId="77777777" w:rsidR="008A3253" w:rsidRPr="00EC3901" w:rsidRDefault="008A3253">
      <w:pPr>
        <w:pStyle w:val="ContinuedOnNextPa"/>
      </w:pPr>
      <w:r w:rsidRPr="00EC3901">
        <w:t>Continued on next page</w:t>
      </w:r>
    </w:p>
    <w:p w14:paraId="1938F1B3"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w:instrText>
      </w:r>
      <w:r w:rsidR="00401E49">
        <w:instrText xml:space="preserve">"Map Title" </w:instrText>
      </w:r>
      <w:r w:rsidR="00401E49">
        <w:fldChar w:fldCharType="separate"/>
      </w:r>
      <w:r w:rsidR="00FA42A1" w:rsidRPr="00EC3901">
        <w:rPr>
          <w:noProof/>
        </w:rPr>
        <w:t>6.  Requesting Non-Federal or Private Records</w:t>
      </w:r>
      <w:r w:rsidR="00401E49">
        <w:rPr>
          <w:noProof/>
        </w:rPr>
        <w:fldChar w:fldCharType="end"/>
      </w:r>
      <w:r w:rsidRPr="00EC3901">
        <w:t xml:space="preserve">, </w:t>
      </w:r>
      <w:r w:rsidRPr="00EC3901">
        <w:rPr>
          <w:b w:val="0"/>
          <w:sz w:val="24"/>
        </w:rPr>
        <w:t>Continued</w:t>
      </w:r>
    </w:p>
    <w:p w14:paraId="389D0E55" w14:textId="77777777" w:rsidR="008A3253" w:rsidRPr="00EC3901" w:rsidRDefault="00CC407C">
      <w:pPr>
        <w:pStyle w:val="BlockLine"/>
      </w:pPr>
      <w:r w:rsidRPr="00EC3901">
        <w:fldChar w:fldCharType="begin"/>
      </w:r>
      <w:r w:rsidRPr="00EC3901">
        <w:instrText xml:space="preserve"> PRIVATE INFOTYPE="PRINCIPLE"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3794BD31" w14:textId="77777777">
        <w:trPr>
          <w:cantSplit/>
        </w:trPr>
        <w:tc>
          <w:tcPr>
            <w:tcW w:w="1728" w:type="dxa"/>
          </w:tcPr>
          <w:p w14:paraId="7C3BB675" w14:textId="77777777" w:rsidR="008A3253" w:rsidRPr="00EC3901" w:rsidRDefault="008A3253">
            <w:pPr>
              <w:pStyle w:val="Heading5"/>
              <w:numPr>
                <w:ilvl w:val="12"/>
                <w:numId w:val="0"/>
              </w:numPr>
            </w:pPr>
            <w:r w:rsidRPr="00EC3901">
              <w:t>i.  Identifying Medical Records</w:t>
            </w:r>
          </w:p>
        </w:tc>
        <w:tc>
          <w:tcPr>
            <w:tcW w:w="7740" w:type="dxa"/>
          </w:tcPr>
          <w:p w14:paraId="19D38FB5" w14:textId="77777777" w:rsidR="008A3253" w:rsidRPr="00EC3901" w:rsidRDefault="008A3253">
            <w:pPr>
              <w:pStyle w:val="BlockText"/>
              <w:numPr>
                <w:ilvl w:val="12"/>
                <w:numId w:val="0"/>
              </w:numPr>
            </w:pPr>
            <w:r w:rsidRPr="00EC3901">
              <w:t xml:space="preserve">Request that the claimant </w:t>
            </w:r>
          </w:p>
          <w:p w14:paraId="643CC720" w14:textId="77777777" w:rsidR="008A3253" w:rsidRPr="00EC3901" w:rsidRDefault="008A3253">
            <w:pPr>
              <w:pStyle w:val="BlockText"/>
              <w:numPr>
                <w:ilvl w:val="12"/>
                <w:numId w:val="0"/>
              </w:numPr>
            </w:pPr>
          </w:p>
          <w:p w14:paraId="0AB0158F" w14:textId="77777777" w:rsidR="008A3253" w:rsidRPr="00EC3901" w:rsidRDefault="008A3253" w:rsidP="00EF0415">
            <w:pPr>
              <w:pStyle w:val="BulletText1"/>
              <w:tabs>
                <w:tab w:val="clear" w:pos="353"/>
                <w:tab w:val="num" w:pos="173"/>
              </w:tabs>
              <w:ind w:left="173"/>
            </w:pPr>
            <w:r w:rsidRPr="00EC3901">
              <w:t>identify the</w:t>
            </w:r>
          </w:p>
          <w:p w14:paraId="2037B6E3" w14:textId="77777777" w:rsidR="008A3253" w:rsidRPr="00EC3901" w:rsidRDefault="008A3253">
            <w:pPr>
              <w:pStyle w:val="BulletText2"/>
            </w:pPr>
            <w:r w:rsidRPr="00EC3901">
              <w:t>type of record being obtained</w:t>
            </w:r>
          </w:p>
          <w:p w14:paraId="146FF530" w14:textId="77777777" w:rsidR="008A3253" w:rsidRPr="00EC3901" w:rsidRDefault="008A3253">
            <w:pPr>
              <w:pStyle w:val="BulletText2"/>
            </w:pPr>
            <w:r w:rsidRPr="00EC3901">
              <w:t>custodian of the record and his/her address</w:t>
            </w:r>
          </w:p>
          <w:p w14:paraId="261DFA4C" w14:textId="77777777" w:rsidR="008A3253" w:rsidRPr="00EC3901" w:rsidRDefault="008A3253">
            <w:pPr>
              <w:pStyle w:val="BulletText2"/>
            </w:pPr>
            <w:r w:rsidRPr="00EC3901">
              <w:t>medical condition to which these records relate</w:t>
            </w:r>
          </w:p>
          <w:p w14:paraId="6717F080" w14:textId="77777777" w:rsidR="008A3253" w:rsidRPr="00EC3901" w:rsidRDefault="008A3253">
            <w:pPr>
              <w:pStyle w:val="BulletText2"/>
            </w:pPr>
            <w:r w:rsidRPr="00EC3901">
              <w:t>approximate time frame covered by these records, and</w:t>
            </w:r>
          </w:p>
          <w:p w14:paraId="1C7255DD" w14:textId="77777777" w:rsidR="008A3253" w:rsidRPr="00EC3901" w:rsidRDefault="008A3253" w:rsidP="00EF0415">
            <w:pPr>
              <w:pStyle w:val="BulletText1"/>
              <w:tabs>
                <w:tab w:val="clear" w:pos="353"/>
                <w:tab w:val="num" w:pos="173"/>
              </w:tabs>
              <w:ind w:left="173"/>
            </w:pPr>
            <w:r w:rsidRPr="00EC3901">
              <w:t>complete a medical release, if necessary.</w:t>
            </w:r>
          </w:p>
          <w:p w14:paraId="6954C052" w14:textId="77777777" w:rsidR="008A3253" w:rsidRPr="00EC3901" w:rsidRDefault="008A3253">
            <w:pPr>
              <w:pStyle w:val="BlockText"/>
            </w:pPr>
          </w:p>
          <w:p w14:paraId="7362FD1A" w14:textId="77777777" w:rsidR="008A3253" w:rsidRPr="00EC3901" w:rsidRDefault="008A3253">
            <w:pPr>
              <w:pStyle w:val="BlockText"/>
            </w:pPr>
            <w:r w:rsidRPr="00EC3901">
              <w:rPr>
                <w:b/>
                <w:i/>
              </w:rPr>
              <w:t>Note</w:t>
            </w:r>
            <w:r w:rsidRPr="00EC3901">
              <w:t xml:space="preserve">:  These requirements apply to all types of non-Federal records.  </w:t>
            </w:r>
          </w:p>
        </w:tc>
      </w:tr>
    </w:tbl>
    <w:p w14:paraId="602AC61C" w14:textId="77777777" w:rsidR="008A3253" w:rsidRPr="00EC3901" w:rsidRDefault="00CC407C">
      <w:pPr>
        <w:pStyle w:val="BlockLine"/>
      </w:pPr>
      <w:r w:rsidRPr="00EC3901">
        <w:fldChar w:fldCharType="begin"/>
      </w:r>
      <w:r w:rsidRPr="00EC3901">
        <w:instrText xml:space="preserve"> PRIVATE INFOTYPE="PROCEDURE"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29C1D634" w14:textId="77777777">
        <w:trPr>
          <w:cantSplit/>
        </w:trPr>
        <w:tc>
          <w:tcPr>
            <w:tcW w:w="1728" w:type="dxa"/>
          </w:tcPr>
          <w:p w14:paraId="63FEFAAF" w14:textId="77777777" w:rsidR="008A3253" w:rsidRPr="00EC3901" w:rsidRDefault="008A3253" w:rsidP="00FE2A64">
            <w:pPr>
              <w:pStyle w:val="Heading5"/>
              <w:numPr>
                <w:ilvl w:val="12"/>
                <w:numId w:val="0"/>
              </w:numPr>
            </w:pPr>
            <w:r w:rsidRPr="00EC3901">
              <w:t>j.  Identifying</w:t>
            </w:r>
            <w:r w:rsidR="00FE2A64" w:rsidRPr="00EC3901">
              <w:t xml:space="preserve"> </w:t>
            </w:r>
            <w:r w:rsidRPr="00EC3901">
              <w:t>Non-Medical Non-Federal Records</w:t>
            </w:r>
          </w:p>
        </w:tc>
        <w:tc>
          <w:tcPr>
            <w:tcW w:w="7740" w:type="dxa"/>
          </w:tcPr>
          <w:p w14:paraId="47E3F599" w14:textId="77777777" w:rsidR="008A3253" w:rsidRPr="00EC3901" w:rsidRDefault="008A3253">
            <w:pPr>
              <w:pStyle w:val="BlockText"/>
              <w:numPr>
                <w:ilvl w:val="12"/>
                <w:numId w:val="0"/>
              </w:numPr>
            </w:pPr>
            <w:r w:rsidRPr="00EC3901">
              <w:t xml:space="preserve">Request that the claimant identify the </w:t>
            </w:r>
          </w:p>
          <w:p w14:paraId="0F51C940" w14:textId="77777777" w:rsidR="008A3253" w:rsidRPr="00EC3901" w:rsidRDefault="008A3253">
            <w:pPr>
              <w:pStyle w:val="BlockText"/>
              <w:numPr>
                <w:ilvl w:val="12"/>
                <w:numId w:val="0"/>
              </w:numPr>
            </w:pPr>
          </w:p>
          <w:p w14:paraId="4FA2477C" w14:textId="77777777" w:rsidR="008A3253" w:rsidRPr="00EC3901" w:rsidRDefault="008A3253" w:rsidP="00EF0415">
            <w:pPr>
              <w:pStyle w:val="BulletText1"/>
              <w:tabs>
                <w:tab w:val="clear" w:pos="353"/>
                <w:tab w:val="num" w:pos="173"/>
              </w:tabs>
              <w:ind w:left="173"/>
            </w:pPr>
            <w:r w:rsidRPr="00EC3901">
              <w:t>type of record being obtained</w:t>
            </w:r>
          </w:p>
          <w:p w14:paraId="1F9D3278" w14:textId="77777777" w:rsidR="008A3253" w:rsidRPr="00EC3901" w:rsidRDefault="008A3253" w:rsidP="00EF0415">
            <w:pPr>
              <w:pStyle w:val="BulletText1"/>
              <w:tabs>
                <w:tab w:val="clear" w:pos="353"/>
                <w:tab w:val="num" w:pos="173"/>
              </w:tabs>
              <w:ind w:left="173"/>
            </w:pPr>
            <w:r w:rsidRPr="00EC3901">
              <w:t>custodian of the record and his/her address, and</w:t>
            </w:r>
          </w:p>
          <w:p w14:paraId="6CA5F7F0" w14:textId="77777777" w:rsidR="008A3253" w:rsidRPr="00EC3901" w:rsidRDefault="008A3253" w:rsidP="00EF0415">
            <w:pPr>
              <w:pStyle w:val="BulletText1"/>
              <w:tabs>
                <w:tab w:val="clear" w:pos="353"/>
                <w:tab w:val="num" w:pos="173"/>
              </w:tabs>
              <w:ind w:left="173"/>
            </w:pPr>
            <w:r w:rsidRPr="00EC3901">
              <w:t>approximate time frame covered by these records.</w:t>
            </w:r>
          </w:p>
          <w:p w14:paraId="3625A3EE" w14:textId="77777777" w:rsidR="008A3253" w:rsidRPr="00EC3901" w:rsidRDefault="008A3253">
            <w:pPr>
              <w:pStyle w:val="BlockText"/>
              <w:numPr>
                <w:ilvl w:val="12"/>
                <w:numId w:val="0"/>
              </w:numPr>
            </w:pPr>
          </w:p>
          <w:p w14:paraId="5D0EB0F5" w14:textId="77777777" w:rsidR="008A3253" w:rsidRPr="00EC3901" w:rsidRDefault="008A3253">
            <w:pPr>
              <w:pStyle w:val="BlockText"/>
              <w:numPr>
                <w:ilvl w:val="12"/>
                <w:numId w:val="0"/>
              </w:numPr>
            </w:pPr>
            <w:r w:rsidRPr="00EC3901">
              <w:rPr>
                <w:b/>
                <w:i/>
              </w:rPr>
              <w:t>Examples</w:t>
            </w:r>
            <w:r w:rsidRPr="00EC3901">
              <w:t>:  These records include the following:</w:t>
            </w:r>
          </w:p>
          <w:p w14:paraId="17A79C7F" w14:textId="77777777" w:rsidR="008A3253" w:rsidRPr="00EC3901" w:rsidRDefault="008A3253" w:rsidP="00EF0415">
            <w:pPr>
              <w:pStyle w:val="BulletText1"/>
              <w:tabs>
                <w:tab w:val="clear" w:pos="353"/>
                <w:tab w:val="num" w:pos="173"/>
              </w:tabs>
              <w:ind w:left="173"/>
            </w:pPr>
            <w:r w:rsidRPr="00EC3901">
              <w:t>state workers compensation records, and</w:t>
            </w:r>
          </w:p>
          <w:p w14:paraId="142B606C" w14:textId="77777777" w:rsidR="008A3253" w:rsidRPr="00EC3901" w:rsidRDefault="008A3253" w:rsidP="00EF0415">
            <w:pPr>
              <w:pStyle w:val="BulletText1"/>
              <w:tabs>
                <w:tab w:val="clear" w:pos="353"/>
                <w:tab w:val="num" w:pos="173"/>
              </w:tabs>
              <w:ind w:left="173"/>
            </w:pPr>
            <w:r w:rsidRPr="00EC3901">
              <w:t>employment records, including</w:t>
            </w:r>
          </w:p>
          <w:p w14:paraId="5F1ED01F" w14:textId="77777777" w:rsidR="008A3253" w:rsidRPr="00EC3901" w:rsidRDefault="008A3253">
            <w:pPr>
              <w:pStyle w:val="BulletText2"/>
            </w:pPr>
            <w:r w:rsidRPr="00EC3901">
              <w:t>on-the-job injury reports, and</w:t>
            </w:r>
          </w:p>
          <w:p w14:paraId="3C231AA4" w14:textId="77777777" w:rsidR="008A3253" w:rsidRPr="00EC3901" w:rsidRDefault="008A3253">
            <w:pPr>
              <w:pStyle w:val="BulletText2"/>
            </w:pPr>
            <w:r w:rsidRPr="00EC3901">
              <w:t>accident reports.</w:t>
            </w:r>
          </w:p>
        </w:tc>
      </w:tr>
    </w:tbl>
    <w:p w14:paraId="0C434D74" w14:textId="77777777" w:rsidR="008A3253" w:rsidRPr="00EC3901" w:rsidRDefault="008A3253">
      <w:pPr>
        <w:pStyle w:val="BlockLine"/>
      </w:pPr>
    </w:p>
    <w:p w14:paraId="0CFF1656" w14:textId="77777777" w:rsidR="008A3253" w:rsidRPr="00EC3901" w:rsidRDefault="008A3253">
      <w:pPr>
        <w:pStyle w:val="Heading4"/>
      </w:pPr>
      <w:r w:rsidRPr="00EC3901">
        <w:br w:type="page"/>
      </w:r>
      <w:r w:rsidRPr="00EC3901">
        <w:lastRenderedPageBreak/>
        <w:t>7.  Requesting a Medical Opinion or Examination</w:t>
      </w:r>
    </w:p>
    <w:p w14:paraId="3108A7C0" w14:textId="77777777" w:rsidR="008A3253" w:rsidRPr="00EC3901" w:rsidRDefault="008A3253">
      <w:pPr>
        <w:pStyle w:val="BlockLine"/>
      </w:pPr>
      <w:r w:rsidRPr="00EC3901">
        <w:fldChar w:fldCharType="begin"/>
      </w:r>
      <w:r w:rsidRPr="00EC3901">
        <w:instrText xml:space="preserve"> PRIVATE INFOTYPE="OTHER"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0F31EEAA" w14:textId="77777777">
        <w:trPr>
          <w:cantSplit/>
        </w:trPr>
        <w:tc>
          <w:tcPr>
            <w:tcW w:w="1728" w:type="dxa"/>
          </w:tcPr>
          <w:p w14:paraId="341847AB" w14:textId="77777777" w:rsidR="008A3253" w:rsidRPr="00EC3901" w:rsidRDefault="008A3253">
            <w:pPr>
              <w:pStyle w:val="Heading5"/>
            </w:pPr>
            <w:r w:rsidRPr="00EC3901">
              <w:t>Introduction</w:t>
            </w:r>
          </w:p>
        </w:tc>
        <w:tc>
          <w:tcPr>
            <w:tcW w:w="7740" w:type="dxa"/>
          </w:tcPr>
          <w:p w14:paraId="22823993" w14:textId="77777777" w:rsidR="008A3253" w:rsidRPr="00EC3901" w:rsidRDefault="008A3253">
            <w:pPr>
              <w:pStyle w:val="BlockText"/>
            </w:pPr>
            <w:r w:rsidRPr="00EC3901">
              <w:t>This topic contains information on requesting a medical opinion or examination to develop claims, including</w:t>
            </w:r>
          </w:p>
          <w:p w14:paraId="78E776B2" w14:textId="77777777" w:rsidR="008A3253" w:rsidRPr="00EC3901" w:rsidRDefault="008A3253">
            <w:pPr>
              <w:pStyle w:val="BlockText"/>
            </w:pPr>
          </w:p>
          <w:p w14:paraId="62C170A4" w14:textId="77777777" w:rsidR="008A3253" w:rsidRPr="00EC3901" w:rsidRDefault="008A3253" w:rsidP="00EF0415">
            <w:pPr>
              <w:pStyle w:val="BulletText1"/>
              <w:tabs>
                <w:tab w:val="clear" w:pos="353"/>
                <w:tab w:val="num" w:pos="173"/>
              </w:tabs>
              <w:ind w:left="173"/>
            </w:pPr>
            <w:r w:rsidRPr="00EC3901">
              <w:t xml:space="preserve">VA’s responsibility to provide medical examinations or obtain medical opinions </w:t>
            </w:r>
          </w:p>
          <w:p w14:paraId="320B25A9" w14:textId="77777777" w:rsidR="008A3253" w:rsidRPr="00EC3901" w:rsidRDefault="008A3253" w:rsidP="00EF0415">
            <w:pPr>
              <w:pStyle w:val="BulletText1"/>
              <w:tabs>
                <w:tab w:val="clear" w:pos="353"/>
                <w:tab w:val="num" w:pos="173"/>
              </w:tabs>
              <w:ind w:left="173"/>
            </w:pPr>
            <w:r w:rsidRPr="00EC3901">
              <w:t>when to request a medical opinion or examination</w:t>
            </w:r>
            <w:r w:rsidR="00914555" w:rsidRPr="00EC3901">
              <w:t xml:space="preserve"> </w:t>
            </w:r>
          </w:p>
          <w:p w14:paraId="70B09550" w14:textId="77777777" w:rsidR="008A3253" w:rsidRPr="00EC3901" w:rsidRDefault="008A3253" w:rsidP="00EF0415">
            <w:pPr>
              <w:pStyle w:val="BulletText1"/>
              <w:tabs>
                <w:tab w:val="clear" w:pos="353"/>
                <w:tab w:val="num" w:pos="173"/>
              </w:tabs>
              <w:ind w:left="173"/>
            </w:pPr>
            <w:r w:rsidRPr="00EC3901">
              <w:t>when to request a medical opinion versus an examination</w:t>
            </w:r>
          </w:p>
          <w:p w14:paraId="415D24DC" w14:textId="77777777" w:rsidR="008A3253" w:rsidRPr="00EC3901" w:rsidRDefault="008A3253" w:rsidP="00EF0415">
            <w:pPr>
              <w:pStyle w:val="BulletText1"/>
              <w:tabs>
                <w:tab w:val="clear" w:pos="353"/>
                <w:tab w:val="num" w:pos="173"/>
              </w:tabs>
              <w:ind w:left="173"/>
            </w:pPr>
            <w:r w:rsidRPr="00EC3901">
              <w:t>stating medical opinion requests clearly</w:t>
            </w:r>
          </w:p>
          <w:p w14:paraId="2D5BDD12" w14:textId="77777777" w:rsidR="008A3253" w:rsidRPr="00EC3901" w:rsidRDefault="008A3253" w:rsidP="00EF0415">
            <w:pPr>
              <w:pStyle w:val="BulletText1"/>
              <w:tabs>
                <w:tab w:val="clear" w:pos="353"/>
                <w:tab w:val="num" w:pos="173"/>
              </w:tabs>
              <w:ind w:left="173"/>
            </w:pPr>
            <w:r w:rsidRPr="00EC3901">
              <w:t xml:space="preserve">what the medical opinion request </w:t>
            </w:r>
            <w:r w:rsidR="00490011" w:rsidRPr="00EC3901">
              <w:t>must</w:t>
            </w:r>
            <w:r w:rsidRPr="00EC3901">
              <w:t xml:space="preserve"> contain, and</w:t>
            </w:r>
          </w:p>
          <w:p w14:paraId="383CCA84" w14:textId="77777777" w:rsidR="008A3253" w:rsidRPr="00EC3901" w:rsidRDefault="008A3253" w:rsidP="00EF0415">
            <w:pPr>
              <w:pStyle w:val="BulletText1"/>
              <w:tabs>
                <w:tab w:val="clear" w:pos="353"/>
                <w:tab w:val="num" w:pos="173"/>
              </w:tabs>
              <w:ind w:left="173"/>
            </w:pPr>
            <w:r w:rsidRPr="00EC3901">
              <w:t>the importance of identifying evidence relevant to the medical opinion request.</w:t>
            </w:r>
          </w:p>
        </w:tc>
      </w:tr>
    </w:tbl>
    <w:p w14:paraId="099DB8E4" w14:textId="77777777" w:rsidR="008A3253" w:rsidRPr="00EC3901" w:rsidRDefault="008A3253">
      <w:pPr>
        <w:pStyle w:val="BlockLine"/>
      </w:pPr>
    </w:p>
    <w:tbl>
      <w:tblPr>
        <w:tblW w:w="0" w:type="auto"/>
        <w:tblLayout w:type="fixed"/>
        <w:tblLook w:val="0000" w:firstRow="0" w:lastRow="0" w:firstColumn="0" w:lastColumn="0" w:noHBand="0" w:noVBand="0"/>
      </w:tblPr>
      <w:tblGrid>
        <w:gridCol w:w="1728"/>
        <w:gridCol w:w="7740"/>
      </w:tblGrid>
      <w:tr w:rsidR="008A3253" w:rsidRPr="00EC3901" w14:paraId="4162D660" w14:textId="77777777">
        <w:trPr>
          <w:cantSplit/>
        </w:trPr>
        <w:tc>
          <w:tcPr>
            <w:tcW w:w="1728" w:type="dxa"/>
          </w:tcPr>
          <w:p w14:paraId="02CAC119" w14:textId="77777777" w:rsidR="008A3253" w:rsidRPr="00EC3901" w:rsidRDefault="008A3253">
            <w:pPr>
              <w:pStyle w:val="Heading5"/>
            </w:pPr>
            <w:r w:rsidRPr="00EC3901">
              <w:t>Change Date</w:t>
            </w:r>
          </w:p>
        </w:tc>
        <w:tc>
          <w:tcPr>
            <w:tcW w:w="7740" w:type="dxa"/>
          </w:tcPr>
          <w:p w14:paraId="375E8D63" w14:textId="77777777" w:rsidR="008A3253" w:rsidRPr="00EC3901" w:rsidRDefault="001E1C53">
            <w:pPr>
              <w:pStyle w:val="BlockText"/>
            </w:pPr>
            <w:r w:rsidRPr="00EC3901">
              <w:t>March 28, 2011</w:t>
            </w:r>
          </w:p>
        </w:tc>
      </w:tr>
    </w:tbl>
    <w:p w14:paraId="07C6EF54" w14:textId="77777777" w:rsidR="008A3253" w:rsidRPr="00EC3901" w:rsidRDefault="00CC407C">
      <w:pPr>
        <w:pStyle w:val="BlockLine"/>
        <w:numPr>
          <w:ilvl w:val="12"/>
          <w:numId w:val="0"/>
        </w:numPr>
        <w:ind w:left="1700"/>
      </w:pPr>
      <w:r w:rsidRPr="00EC3901">
        <w:fldChar w:fldCharType="begin"/>
      </w:r>
      <w:r w:rsidRPr="00EC3901">
        <w:instrText xml:space="preserve"> PRIVATE INFOTYPE="PRINCIPLE"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0C49D6BC" w14:textId="77777777">
        <w:trPr>
          <w:cantSplit/>
        </w:trPr>
        <w:tc>
          <w:tcPr>
            <w:tcW w:w="1728" w:type="dxa"/>
          </w:tcPr>
          <w:p w14:paraId="75D823CF" w14:textId="77777777" w:rsidR="008A3253" w:rsidRPr="00EC3901" w:rsidRDefault="008A3253">
            <w:pPr>
              <w:pStyle w:val="Heading5"/>
              <w:numPr>
                <w:ilvl w:val="12"/>
                <w:numId w:val="0"/>
              </w:numPr>
            </w:pPr>
            <w:r w:rsidRPr="00EC3901">
              <w:t>a.  VA’s Responsibility to Provide Medical Examinations or Obtain Medical Opinion</w:t>
            </w:r>
          </w:p>
        </w:tc>
        <w:tc>
          <w:tcPr>
            <w:tcW w:w="7740" w:type="dxa"/>
          </w:tcPr>
          <w:p w14:paraId="7FE2A22C" w14:textId="77777777" w:rsidR="008A3253" w:rsidRPr="00EC3901" w:rsidRDefault="008A3253">
            <w:pPr>
              <w:pStyle w:val="BlockText"/>
              <w:numPr>
                <w:ilvl w:val="12"/>
                <w:numId w:val="0"/>
              </w:numPr>
            </w:pPr>
            <w:r w:rsidRPr="00EC3901">
              <w:t>In claims for disability compensation, assist the claimant by providing a medical opinion or examination when the opinion or examination is necessary to make a decision on the claim.</w:t>
            </w:r>
          </w:p>
          <w:p w14:paraId="34747A6E" w14:textId="77777777" w:rsidR="008A3253" w:rsidRPr="00EC3901" w:rsidRDefault="008A3253">
            <w:pPr>
              <w:pStyle w:val="BlockText"/>
              <w:numPr>
                <w:ilvl w:val="12"/>
                <w:numId w:val="0"/>
              </w:numPr>
            </w:pPr>
          </w:p>
          <w:p w14:paraId="73899EF5" w14:textId="77777777" w:rsidR="008A3253" w:rsidRPr="00EC3901" w:rsidRDefault="008A3253">
            <w:pPr>
              <w:pStyle w:val="BlockText"/>
              <w:numPr>
                <w:ilvl w:val="12"/>
                <w:numId w:val="0"/>
              </w:numPr>
            </w:pPr>
            <w:r w:rsidRPr="00EC3901">
              <w:rPr>
                <w:b/>
                <w:bCs/>
                <w:i/>
                <w:iCs/>
              </w:rPr>
              <w:t>Reference</w:t>
            </w:r>
            <w:r w:rsidRPr="00EC3901">
              <w:t xml:space="preserve">:  For more information on requesting a medical opinion or examination, see </w:t>
            </w:r>
            <w:hyperlink r:id="rId32" w:history="1">
              <w:r w:rsidRPr="00EC3901">
                <w:rPr>
                  <w:rStyle w:val="Hyperlink"/>
                </w:rPr>
                <w:t>M21-1MR, Part III, Subpart iv, 3.A</w:t>
              </w:r>
            </w:hyperlink>
            <w:r w:rsidRPr="00EC3901">
              <w:t>.</w:t>
            </w:r>
          </w:p>
          <w:p w14:paraId="01A40469" w14:textId="77777777" w:rsidR="00D85421" w:rsidRPr="00EC3901" w:rsidRDefault="00D85421">
            <w:pPr>
              <w:pStyle w:val="BlockText"/>
              <w:numPr>
                <w:ilvl w:val="12"/>
                <w:numId w:val="0"/>
              </w:numPr>
            </w:pPr>
          </w:p>
        </w:tc>
      </w:tr>
    </w:tbl>
    <w:p w14:paraId="07BFB2AF" w14:textId="77777777" w:rsidR="00D85421" w:rsidRPr="00EC3901" w:rsidRDefault="00D85421" w:rsidP="00D85421">
      <w:pPr>
        <w:pStyle w:val="ContinuedOnNextPa"/>
      </w:pPr>
      <w:r w:rsidRPr="00EC3901">
        <w:t>Continued on next page</w:t>
      </w:r>
    </w:p>
    <w:p w14:paraId="60368E05" w14:textId="77777777" w:rsidR="00D85421" w:rsidRPr="00EC3901" w:rsidRDefault="00D85421" w:rsidP="00D85421">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7.  Requesting a Medical Opinion or Examination</w:t>
      </w:r>
      <w:r w:rsidR="00401E49">
        <w:rPr>
          <w:noProof/>
        </w:rPr>
        <w:fldChar w:fldCharType="end"/>
      </w:r>
      <w:r w:rsidRPr="00EC3901">
        <w:t xml:space="preserve">, </w:t>
      </w:r>
      <w:r w:rsidRPr="00EC3901">
        <w:rPr>
          <w:b w:val="0"/>
          <w:sz w:val="24"/>
        </w:rPr>
        <w:t>Continued</w:t>
      </w:r>
    </w:p>
    <w:p w14:paraId="27F33EFB" w14:textId="77777777" w:rsidR="008A3253" w:rsidRPr="00EC3901" w:rsidRDefault="00CC407C" w:rsidP="00D85421">
      <w:pPr>
        <w:pStyle w:val="BlockLine"/>
      </w:pPr>
      <w:r w:rsidRPr="00EC3901">
        <w:fldChar w:fldCharType="begin"/>
      </w:r>
      <w:r w:rsidRPr="00EC3901">
        <w:instrText xml:space="preserve"> PRIVATE INFOTYPE="PRINCIPLE"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2BB5221B" w14:textId="77777777">
        <w:trPr>
          <w:cantSplit/>
        </w:trPr>
        <w:tc>
          <w:tcPr>
            <w:tcW w:w="1728" w:type="dxa"/>
          </w:tcPr>
          <w:p w14:paraId="39C3E74B" w14:textId="77777777" w:rsidR="008A3253" w:rsidRPr="00EC3901" w:rsidRDefault="008A3253" w:rsidP="00914555">
            <w:pPr>
              <w:pStyle w:val="Heading5"/>
              <w:numPr>
                <w:ilvl w:val="12"/>
                <w:numId w:val="0"/>
              </w:numPr>
            </w:pPr>
            <w:r w:rsidRPr="00EC3901">
              <w:t>b.  When to Request a Medical Opinion or Examination</w:t>
            </w:r>
            <w:r w:rsidR="00914555" w:rsidRPr="00EC3901">
              <w:t xml:space="preserve"> </w:t>
            </w:r>
          </w:p>
        </w:tc>
        <w:tc>
          <w:tcPr>
            <w:tcW w:w="7740" w:type="dxa"/>
          </w:tcPr>
          <w:p w14:paraId="2B8D065C" w14:textId="77777777" w:rsidR="008A3253" w:rsidRPr="00EC3901" w:rsidRDefault="008A3253">
            <w:pPr>
              <w:pStyle w:val="BlockText"/>
              <w:numPr>
                <w:ilvl w:val="12"/>
                <w:numId w:val="0"/>
              </w:numPr>
            </w:pPr>
            <w:r w:rsidRPr="00EC3901">
              <w:t>A medical opinion or examination may be necessary</w:t>
            </w:r>
            <w:r w:rsidR="00914555" w:rsidRPr="00EC3901">
              <w:t xml:space="preserve"> </w:t>
            </w:r>
            <w:r w:rsidRPr="00EC3901">
              <w:t>when, after the development of all other relevant evidence, including the statement of the claimant, the file</w:t>
            </w:r>
            <w:r w:rsidR="00914555" w:rsidRPr="00EC3901">
              <w:t xml:space="preserve"> does </w:t>
            </w:r>
            <w:r w:rsidR="00914555" w:rsidRPr="00EC3901">
              <w:rPr>
                <w:i/>
              </w:rPr>
              <w:t>not</w:t>
            </w:r>
            <w:r w:rsidR="00914555" w:rsidRPr="00EC3901">
              <w:t xml:space="preserve"> contain sufficient medical evidence to make a decision on the claim, but</w:t>
            </w:r>
          </w:p>
          <w:p w14:paraId="5C39B04B" w14:textId="77777777" w:rsidR="008A3253" w:rsidRPr="00EC3901" w:rsidRDefault="008A3253">
            <w:pPr>
              <w:pStyle w:val="BlockText"/>
              <w:numPr>
                <w:ilvl w:val="12"/>
                <w:numId w:val="0"/>
              </w:numPr>
            </w:pPr>
          </w:p>
          <w:p w14:paraId="2C2D01EB" w14:textId="77777777" w:rsidR="0051617E" w:rsidRPr="00EC3901" w:rsidRDefault="0051617E" w:rsidP="0051617E">
            <w:pPr>
              <w:pStyle w:val="BulletText1"/>
              <w:numPr>
                <w:ilvl w:val="0"/>
                <w:numId w:val="8"/>
              </w:numPr>
              <w:tabs>
                <w:tab w:val="clear" w:pos="173"/>
                <w:tab w:val="left" w:pos="187"/>
                <w:tab w:val="num" w:pos="360"/>
              </w:tabs>
              <w:ind w:left="187" w:hanging="187"/>
            </w:pPr>
            <w:r w:rsidRPr="00EC3901">
              <w:t>contains competent lay or medical evidence of a current diagnosed disability or persistent or recurrent symptoms of disability  (</w:t>
            </w:r>
            <w:r w:rsidRPr="00EC3901">
              <w:rPr>
                <w:b/>
                <w:i/>
              </w:rPr>
              <w:t>Note</w:t>
            </w:r>
            <w:r w:rsidRPr="00EC3901">
              <w:t>:  A claimant is competent to describe symptoms of disability that he/she is experiencing, such as pain in the knee.  However, because a claimant ordinarily lacks medical training and experience he/she may not be competent to diagnose his/her own medical condition or offer a medical opinion.)</w:t>
            </w:r>
          </w:p>
          <w:p w14:paraId="55AF5196" w14:textId="77777777" w:rsidR="0051617E" w:rsidRPr="00EC3901" w:rsidRDefault="0051617E" w:rsidP="00EF0415">
            <w:pPr>
              <w:pStyle w:val="BulletText1"/>
              <w:tabs>
                <w:tab w:val="clear" w:pos="353"/>
                <w:tab w:val="num" w:pos="173"/>
              </w:tabs>
              <w:ind w:left="173"/>
            </w:pPr>
            <w:r w:rsidRPr="00EC3901">
              <w:t xml:space="preserve">establishes that the Veteran </w:t>
            </w:r>
          </w:p>
          <w:p w14:paraId="41D9D0B1" w14:textId="77777777" w:rsidR="0051617E" w:rsidRPr="00EC3901" w:rsidRDefault="0051617E" w:rsidP="0051617E">
            <w:pPr>
              <w:pStyle w:val="BulletText2"/>
            </w:pPr>
            <w:r w:rsidRPr="00EC3901">
              <w:t>suffered an event, injury, or disease in service, or</w:t>
            </w:r>
          </w:p>
          <w:p w14:paraId="5C27F10A" w14:textId="77777777" w:rsidR="0051617E" w:rsidRPr="00EC3901" w:rsidRDefault="0051617E" w:rsidP="0051617E">
            <w:pPr>
              <w:pStyle w:val="BulletText2"/>
            </w:pPr>
            <w:r w:rsidRPr="00EC3901">
              <w:t xml:space="preserve">has a disease or symptoms of a disease listed in </w:t>
            </w:r>
            <w:hyperlink r:id="rId33" w:history="1">
              <w:r w:rsidR="00075C03" w:rsidRPr="00EC3901">
                <w:rPr>
                  <w:rStyle w:val="Hyperlink"/>
                </w:rPr>
                <w:t>38 CFR</w:t>
              </w:r>
              <w:r w:rsidRPr="00EC3901">
                <w:rPr>
                  <w:rStyle w:val="Hyperlink"/>
                </w:rPr>
                <w:t xml:space="preserve"> 3.309</w:t>
              </w:r>
            </w:hyperlink>
            <w:r w:rsidRPr="00EC3901">
              <w:t xml:space="preserve">, </w:t>
            </w:r>
            <w:hyperlink r:id="rId34" w:history="1">
              <w:r w:rsidR="00075C03" w:rsidRPr="00EC3901">
                <w:rPr>
                  <w:rStyle w:val="Hyperlink"/>
                </w:rPr>
                <w:t>38 CFR</w:t>
              </w:r>
              <w:r w:rsidRPr="00EC3901">
                <w:rPr>
                  <w:rStyle w:val="Hyperlink"/>
                </w:rPr>
                <w:t xml:space="preserve"> 3.313</w:t>
              </w:r>
            </w:hyperlink>
            <w:r w:rsidRPr="00EC3901">
              <w:t xml:space="preserve">, </w:t>
            </w:r>
            <w:hyperlink r:id="rId35" w:history="1">
              <w:r w:rsidR="00075C03" w:rsidRPr="00EC3901">
                <w:rPr>
                  <w:rStyle w:val="Hyperlink"/>
                </w:rPr>
                <w:t>38 CFR</w:t>
              </w:r>
              <w:r w:rsidRPr="00EC3901">
                <w:rPr>
                  <w:rStyle w:val="Hyperlink"/>
                </w:rPr>
                <w:t xml:space="preserve"> 3.316</w:t>
              </w:r>
            </w:hyperlink>
            <w:r w:rsidRPr="00EC3901">
              <w:t xml:space="preserve">, or </w:t>
            </w:r>
            <w:hyperlink r:id="rId36" w:history="1">
              <w:r w:rsidR="00075C03" w:rsidRPr="00EC3901">
                <w:rPr>
                  <w:rStyle w:val="Hyperlink"/>
                </w:rPr>
                <w:t>38 CFR</w:t>
              </w:r>
              <w:r w:rsidRPr="00EC3901">
                <w:rPr>
                  <w:rStyle w:val="Hyperlink"/>
                </w:rPr>
                <w:t xml:space="preserve"> 3.317</w:t>
              </w:r>
            </w:hyperlink>
            <w:r w:rsidRPr="00EC3901">
              <w:t xml:space="preserve"> manifesting during an applicable presumptive period, and</w:t>
            </w:r>
          </w:p>
          <w:p w14:paraId="0356E534" w14:textId="77777777" w:rsidR="0051617E" w:rsidRPr="00EC3901" w:rsidRDefault="0051617E" w:rsidP="00EF0415">
            <w:pPr>
              <w:pStyle w:val="BulletText1"/>
              <w:tabs>
                <w:tab w:val="clear" w:pos="353"/>
                <w:tab w:val="num" w:pos="173"/>
              </w:tabs>
              <w:ind w:left="173"/>
            </w:pPr>
            <w:r w:rsidRPr="00EC3901">
              <w:t xml:space="preserve">indicates that the claimed disability or symptoms may be associated with the established event, injury, or disease in service or with another SC disability.  </w:t>
            </w:r>
          </w:p>
          <w:p w14:paraId="37A3A3D4" w14:textId="77777777" w:rsidR="005272C4" w:rsidRPr="00EC3901" w:rsidRDefault="005272C4" w:rsidP="00842A46">
            <w:pPr>
              <w:pStyle w:val="BlockText"/>
            </w:pPr>
          </w:p>
          <w:p w14:paraId="1BD0CEBD" w14:textId="77777777" w:rsidR="00D85421" w:rsidRPr="00EC3901" w:rsidRDefault="00D85421" w:rsidP="00D85421">
            <w:pPr>
              <w:pStyle w:val="BulletText1"/>
              <w:numPr>
                <w:ilvl w:val="0"/>
                <w:numId w:val="0"/>
              </w:numPr>
            </w:pPr>
            <w:r w:rsidRPr="00EC3901">
              <w:rPr>
                <w:b/>
                <w:bCs/>
                <w:i/>
                <w:iCs/>
              </w:rPr>
              <w:t>Example</w:t>
            </w:r>
            <w:r w:rsidRPr="00EC3901">
              <w:t>:  Request an examination if the available medical evidence is too old to adequately evaluate the current state of the claimant’s disability.</w:t>
            </w:r>
          </w:p>
          <w:p w14:paraId="3497F084" w14:textId="77777777" w:rsidR="00D85421" w:rsidRPr="00EC3901" w:rsidRDefault="00D85421" w:rsidP="00D85421">
            <w:pPr>
              <w:pStyle w:val="BlockText"/>
            </w:pPr>
          </w:p>
          <w:p w14:paraId="43F2D936" w14:textId="77777777" w:rsidR="00CD0451" w:rsidRPr="00EC3901" w:rsidRDefault="0051617E" w:rsidP="00D85421">
            <w:pPr>
              <w:pStyle w:val="BlockText"/>
            </w:pPr>
            <w:r w:rsidRPr="00EC3901">
              <w:rPr>
                <w:b/>
                <w:i/>
              </w:rPr>
              <w:t>Important</w:t>
            </w:r>
            <w:r w:rsidRPr="00EC3901">
              <w:t xml:space="preserve">:  </w:t>
            </w:r>
          </w:p>
          <w:p w14:paraId="5683BD9D" w14:textId="77777777" w:rsidR="0051617E" w:rsidRPr="00EC3901" w:rsidRDefault="0051617E" w:rsidP="00EF0415">
            <w:pPr>
              <w:pStyle w:val="BulletText1"/>
              <w:tabs>
                <w:tab w:val="clear" w:pos="353"/>
                <w:tab w:val="num" w:pos="173"/>
              </w:tabs>
              <w:ind w:left="173"/>
            </w:pPr>
            <w:r w:rsidRPr="00EC3901">
              <w:t xml:space="preserve">Per </w:t>
            </w:r>
            <w:hyperlink r:id="rId37" w:history="1">
              <w:r w:rsidR="00075C03" w:rsidRPr="00EC3901">
                <w:rPr>
                  <w:rStyle w:val="Hyperlink"/>
                </w:rPr>
                <w:t>38 CFR</w:t>
              </w:r>
              <w:r w:rsidRPr="00EC3901">
                <w:rPr>
                  <w:rStyle w:val="Hyperlink"/>
                </w:rPr>
                <w:t xml:space="preserve"> 3.159(c)(4)(ii)</w:t>
              </w:r>
            </w:hyperlink>
            <w:r w:rsidRPr="00EC3901">
              <w:t>, post-service treatment alone may serve as a link to an injury or event in service.</w:t>
            </w:r>
          </w:p>
          <w:p w14:paraId="170E1770" w14:textId="77777777" w:rsidR="00CD0451" w:rsidRPr="00EC3901" w:rsidRDefault="00ED0CAD" w:rsidP="00EF0415">
            <w:pPr>
              <w:pStyle w:val="BulletText1"/>
              <w:tabs>
                <w:tab w:val="clear" w:pos="353"/>
                <w:tab w:val="num" w:pos="173"/>
              </w:tabs>
              <w:ind w:left="173"/>
            </w:pPr>
            <w:r w:rsidRPr="00EC3901">
              <w:rPr>
                <w:iCs/>
              </w:rPr>
              <w:t>T</w:t>
            </w:r>
            <w:r w:rsidR="005272C4" w:rsidRPr="00EC3901">
              <w:rPr>
                <w:iCs/>
              </w:rPr>
              <w:t xml:space="preserve">he </w:t>
            </w:r>
            <w:r w:rsidR="00CD0451" w:rsidRPr="00EC3901">
              <w:rPr>
                <w:iCs/>
              </w:rPr>
              <w:t>threshold for determining whether a claimed disability</w:t>
            </w:r>
            <w:r w:rsidR="005272C4" w:rsidRPr="00EC3901">
              <w:rPr>
                <w:iCs/>
              </w:rPr>
              <w:t xml:space="preserve"> may be associated with service is low and may be met by such evidence as</w:t>
            </w:r>
            <w:r w:rsidR="00CD0451" w:rsidRPr="00EC3901">
              <w:rPr>
                <w:iCs/>
              </w:rPr>
              <w:t xml:space="preserve"> </w:t>
            </w:r>
          </w:p>
          <w:p w14:paraId="12A5F0A4" w14:textId="77777777" w:rsidR="00CD0451" w:rsidRPr="00EC3901" w:rsidRDefault="00CD0451" w:rsidP="00CD0451">
            <w:pPr>
              <w:pStyle w:val="BulletText2"/>
            </w:pPr>
            <w:r w:rsidRPr="00EC3901">
              <w:t xml:space="preserve"> medical evidence that suggests a nexus but is too </w:t>
            </w:r>
            <w:r w:rsidR="00757E27" w:rsidRPr="00EC3901">
              <w:t>equivocal</w:t>
            </w:r>
            <w:r w:rsidRPr="00EC3901">
              <w:t xml:space="preserve"> or nonspecific to support a decision on the merits of the case, or</w:t>
            </w:r>
          </w:p>
          <w:p w14:paraId="030D8BF7" w14:textId="77777777" w:rsidR="00CD0451" w:rsidRPr="00EC3901" w:rsidRDefault="005272C4" w:rsidP="00CD0451">
            <w:pPr>
              <w:pStyle w:val="BulletText2"/>
            </w:pPr>
            <w:r w:rsidRPr="00EC3901">
              <w:t>credi</w:t>
            </w:r>
            <w:r w:rsidR="00CD0451" w:rsidRPr="00EC3901">
              <w:t xml:space="preserve">ble evidence of continuity </w:t>
            </w:r>
            <w:r w:rsidRPr="00EC3901">
              <w:t>of symtomatology, such as pain or other symptoms capable of lay observation.</w:t>
            </w:r>
            <w:r w:rsidR="00ED0CAD" w:rsidRPr="00EC3901">
              <w:t xml:space="preserve">  (See </w:t>
            </w:r>
            <w:hyperlink r:id="rId38" w:anchor="bmm" w:history="1">
              <w:r w:rsidR="00ED0CAD" w:rsidRPr="00EC3901">
                <w:rPr>
                  <w:rStyle w:val="Hyperlink"/>
                  <w:i/>
                </w:rPr>
                <w:t>McLendon v. Nicholson</w:t>
              </w:r>
            </w:hyperlink>
            <w:r w:rsidR="00ED0CAD" w:rsidRPr="00EC3901">
              <w:rPr>
                <w:i/>
              </w:rPr>
              <w:t>,</w:t>
            </w:r>
            <w:r w:rsidR="00ED0CAD" w:rsidRPr="00EC3901">
              <w:rPr>
                <w:iCs/>
              </w:rPr>
              <w:t xml:space="preserve"> 20 </w:t>
            </w:r>
            <w:r w:rsidR="00C047F6" w:rsidRPr="00EC3901">
              <w:rPr>
                <w:iCs/>
              </w:rPr>
              <w:t>Vet.App.</w:t>
            </w:r>
            <w:r w:rsidR="00ED0CAD" w:rsidRPr="00EC3901">
              <w:rPr>
                <w:iCs/>
              </w:rPr>
              <w:t xml:space="preserve"> 79, 81 (2006).)</w:t>
            </w:r>
          </w:p>
          <w:p w14:paraId="39BF21AD" w14:textId="77777777" w:rsidR="0051617E" w:rsidRPr="00EC3901" w:rsidRDefault="0051617E" w:rsidP="00D85421">
            <w:pPr>
              <w:pStyle w:val="BlockText"/>
            </w:pPr>
          </w:p>
          <w:p w14:paraId="747BC45C" w14:textId="77777777" w:rsidR="00E80CE3" w:rsidRPr="00EC3901" w:rsidRDefault="00D85421" w:rsidP="001F0862">
            <w:pPr>
              <w:pStyle w:val="BlockText"/>
            </w:pPr>
            <w:r w:rsidRPr="00EC3901">
              <w:rPr>
                <w:b/>
                <w:bCs/>
                <w:i/>
                <w:iCs/>
              </w:rPr>
              <w:t>Referenc</w:t>
            </w:r>
            <w:r w:rsidR="00E80CE3" w:rsidRPr="00EC3901">
              <w:rPr>
                <w:b/>
                <w:bCs/>
                <w:i/>
                <w:iCs/>
              </w:rPr>
              <w:t>es</w:t>
            </w:r>
            <w:r w:rsidRPr="00EC3901">
              <w:t xml:space="preserve">:  For more information on </w:t>
            </w:r>
          </w:p>
          <w:p w14:paraId="4B28FE73" w14:textId="77777777" w:rsidR="00D85421" w:rsidRPr="00EC3901" w:rsidRDefault="00D85421" w:rsidP="00EF0415">
            <w:pPr>
              <w:pStyle w:val="BulletText1"/>
              <w:tabs>
                <w:tab w:val="clear" w:pos="353"/>
                <w:tab w:val="num" w:pos="173"/>
              </w:tabs>
              <w:ind w:left="173"/>
            </w:pPr>
            <w:r w:rsidRPr="00EC3901">
              <w:t xml:space="preserve">when to request a medical examination, see </w:t>
            </w:r>
          </w:p>
          <w:p w14:paraId="7EB6535F" w14:textId="77777777" w:rsidR="00D85421" w:rsidRPr="00EC3901" w:rsidRDefault="00401E49" w:rsidP="00E80CE3">
            <w:pPr>
              <w:pStyle w:val="BulletText2"/>
              <w:rPr>
                <w:lang w:val="it-IT"/>
              </w:rPr>
            </w:pPr>
            <w:hyperlink r:id="rId39" w:anchor="bmp" w:history="1">
              <w:r w:rsidR="00D85421" w:rsidRPr="00EC3901">
                <w:rPr>
                  <w:rStyle w:val="Hyperlink"/>
                  <w:i/>
                  <w:iCs/>
                  <w:lang w:val="it-IT"/>
                </w:rPr>
                <w:t>Proscelle v. Derwinski</w:t>
              </w:r>
            </w:hyperlink>
            <w:r w:rsidR="00D85421" w:rsidRPr="00EC3901">
              <w:rPr>
                <w:i/>
                <w:lang w:val="it-IT"/>
              </w:rPr>
              <w:t>,</w:t>
            </w:r>
            <w:r w:rsidR="00D85421" w:rsidRPr="00EC3901">
              <w:rPr>
                <w:lang w:val="it-IT"/>
              </w:rPr>
              <w:t xml:space="preserve"> 2 Vet.App. 629 (1992)</w:t>
            </w:r>
          </w:p>
          <w:p w14:paraId="33A95C4C" w14:textId="77777777" w:rsidR="00D85421" w:rsidRPr="00EC3901" w:rsidRDefault="00401E49" w:rsidP="00E80CE3">
            <w:pPr>
              <w:pStyle w:val="BulletText2"/>
            </w:pPr>
            <w:hyperlink r:id="rId40" w:anchor="bmo" w:history="1">
              <w:r w:rsidR="00D85421" w:rsidRPr="00EC3901">
                <w:rPr>
                  <w:rStyle w:val="Hyperlink"/>
                  <w:i/>
                  <w:iCs/>
                </w:rPr>
                <w:t>Olson v. Principi</w:t>
              </w:r>
            </w:hyperlink>
            <w:r w:rsidR="00D85421" w:rsidRPr="00EC3901">
              <w:rPr>
                <w:i/>
              </w:rPr>
              <w:t>,</w:t>
            </w:r>
            <w:r w:rsidR="00914555" w:rsidRPr="00EC3901">
              <w:t xml:space="preserve"> 3 Vet.App. 480, 482 (1992), and</w:t>
            </w:r>
          </w:p>
          <w:p w14:paraId="0346A1F6" w14:textId="77777777" w:rsidR="00D85421" w:rsidRPr="00EC3901" w:rsidRDefault="00D85421" w:rsidP="00E80CE3">
            <w:pPr>
              <w:pStyle w:val="BulletText2"/>
            </w:pPr>
            <w:r w:rsidRPr="00EC3901">
              <w:t xml:space="preserve"> </w:t>
            </w:r>
            <w:hyperlink r:id="rId41" w:history="1">
              <w:r w:rsidRPr="00EC3901">
                <w:rPr>
                  <w:rStyle w:val="Hyperlink"/>
                  <w:i/>
                  <w:iCs/>
                </w:rPr>
                <w:t>VA O.G.C. Prec. Op. 11-95</w:t>
              </w:r>
            </w:hyperlink>
            <w:r w:rsidRPr="00EC3901">
              <w:t xml:space="preserve"> (April 7, 1995)</w:t>
            </w:r>
            <w:r w:rsidR="00E80CE3" w:rsidRPr="00EC3901">
              <w:t>, and</w:t>
            </w:r>
          </w:p>
          <w:p w14:paraId="47BFFF62" w14:textId="77777777" w:rsidR="00E80CE3" w:rsidRPr="00EC3901" w:rsidRDefault="00E80CE3" w:rsidP="00EF0415">
            <w:pPr>
              <w:pStyle w:val="BulletText1"/>
              <w:tabs>
                <w:tab w:val="clear" w:pos="353"/>
                <w:tab w:val="num" w:pos="173"/>
              </w:tabs>
              <w:ind w:left="173"/>
            </w:pPr>
            <w:r w:rsidRPr="00EC3901">
              <w:t xml:space="preserve">the competency of lay evidence to establish a diagnosis, see </w:t>
            </w:r>
            <w:hyperlink r:id="rId42" w:anchor="bmj" w:history="1">
              <w:r w:rsidRPr="00EC3901">
                <w:rPr>
                  <w:rStyle w:val="Hyperlink"/>
                  <w:i/>
                </w:rPr>
                <w:t>Jandreau v. Nicholson</w:t>
              </w:r>
            </w:hyperlink>
            <w:r w:rsidRPr="00EC3901">
              <w:rPr>
                <w:i/>
              </w:rPr>
              <w:t>,</w:t>
            </w:r>
            <w:r w:rsidRPr="00EC3901">
              <w:t xml:space="preserve"> 492 F.3d 1372, 1377 (Fed. Cir. 2007).</w:t>
            </w:r>
          </w:p>
        </w:tc>
      </w:tr>
    </w:tbl>
    <w:p w14:paraId="5EEA2592" w14:textId="77777777" w:rsidR="008A3253" w:rsidRPr="00EC3901" w:rsidRDefault="008A3253">
      <w:pPr>
        <w:pStyle w:val="ContinuedOnNextPa"/>
      </w:pPr>
      <w:r w:rsidRPr="00EC3901">
        <w:t>Continued on next page</w:t>
      </w:r>
    </w:p>
    <w:p w14:paraId="57B041FB"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7.  Requesting a Medical Opinion or Examination</w:t>
      </w:r>
      <w:r w:rsidR="00401E49">
        <w:rPr>
          <w:noProof/>
        </w:rPr>
        <w:fldChar w:fldCharType="end"/>
      </w:r>
      <w:r w:rsidRPr="00EC3901">
        <w:t xml:space="preserve">, </w:t>
      </w:r>
      <w:r w:rsidRPr="00EC3901">
        <w:rPr>
          <w:b w:val="0"/>
          <w:sz w:val="24"/>
        </w:rPr>
        <w:t>Continued</w:t>
      </w:r>
    </w:p>
    <w:p w14:paraId="1FE02243" w14:textId="77777777" w:rsidR="008A3253" w:rsidRPr="00EC3901" w:rsidRDefault="00CC407C">
      <w:pPr>
        <w:pStyle w:val="BlockLine"/>
      </w:pPr>
      <w:r w:rsidRPr="00EC3901">
        <w:fldChar w:fldCharType="begin"/>
      </w:r>
      <w:r w:rsidRPr="00EC3901">
        <w:instrText xml:space="preserve"> PRIVATE INFOTYPE="PRINCIPLE"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4A1722F5" w14:textId="77777777">
        <w:trPr>
          <w:cantSplit/>
        </w:trPr>
        <w:tc>
          <w:tcPr>
            <w:tcW w:w="1728" w:type="dxa"/>
          </w:tcPr>
          <w:p w14:paraId="748F2347" w14:textId="77777777" w:rsidR="008A3253" w:rsidRPr="00EC3901" w:rsidRDefault="008A3253">
            <w:pPr>
              <w:pStyle w:val="Heading5"/>
              <w:numPr>
                <w:ilvl w:val="12"/>
                <w:numId w:val="0"/>
              </w:numPr>
            </w:pPr>
            <w:r w:rsidRPr="00EC3901">
              <w:t>c.  When to Request a Medical Opinion Versus an Examination</w:t>
            </w:r>
          </w:p>
        </w:tc>
        <w:tc>
          <w:tcPr>
            <w:tcW w:w="7740" w:type="dxa"/>
          </w:tcPr>
          <w:p w14:paraId="32494AD0" w14:textId="77777777" w:rsidR="008A3253" w:rsidRPr="00EC3901" w:rsidRDefault="008A3253">
            <w:pPr>
              <w:pStyle w:val="BlockText"/>
              <w:numPr>
                <w:ilvl w:val="12"/>
                <w:numId w:val="0"/>
              </w:numPr>
            </w:pPr>
            <w:r w:rsidRPr="00EC3901">
              <w:t>A medical opinion versus an examination should be requested when only the following is necessary to decide the claim:</w:t>
            </w:r>
          </w:p>
          <w:p w14:paraId="40C7D651" w14:textId="77777777" w:rsidR="008A3253" w:rsidRPr="00EC3901" w:rsidRDefault="008A3253">
            <w:pPr>
              <w:pStyle w:val="BlockText"/>
              <w:numPr>
                <w:ilvl w:val="12"/>
                <w:numId w:val="0"/>
              </w:numPr>
            </w:pPr>
          </w:p>
          <w:p w14:paraId="4D75C993" w14:textId="77777777" w:rsidR="008A3253" w:rsidRPr="00EC3901" w:rsidRDefault="008A3253" w:rsidP="00EF0415">
            <w:pPr>
              <w:pStyle w:val="BulletText1"/>
              <w:tabs>
                <w:tab w:val="clear" w:pos="353"/>
                <w:tab w:val="num" w:pos="173"/>
              </w:tabs>
              <w:ind w:left="173"/>
            </w:pPr>
            <w:r w:rsidRPr="00EC3901">
              <w:t>reconciliation of different diagnoses</w:t>
            </w:r>
          </w:p>
          <w:p w14:paraId="3AC2F8AD" w14:textId="77777777" w:rsidR="008A3253" w:rsidRPr="00EC3901" w:rsidRDefault="008A3253" w:rsidP="00EF0415">
            <w:pPr>
              <w:pStyle w:val="BulletText1"/>
              <w:tabs>
                <w:tab w:val="clear" w:pos="353"/>
                <w:tab w:val="num" w:pos="173"/>
              </w:tabs>
              <w:ind w:left="173"/>
            </w:pPr>
            <w:r w:rsidRPr="00EC3901">
              <w:t>opinion concerning the relationship between two conditions</w:t>
            </w:r>
          </w:p>
          <w:p w14:paraId="64CACA61" w14:textId="77777777" w:rsidR="008A3253" w:rsidRPr="00EC3901" w:rsidRDefault="008A3253" w:rsidP="00EF0415">
            <w:pPr>
              <w:pStyle w:val="BulletText1"/>
              <w:tabs>
                <w:tab w:val="clear" w:pos="353"/>
                <w:tab w:val="num" w:pos="173"/>
              </w:tabs>
              <w:ind w:left="173"/>
            </w:pPr>
            <w:r w:rsidRPr="00EC3901">
              <w:t>etiology and nexus opinions</w:t>
            </w:r>
          </w:p>
          <w:p w14:paraId="52C2DAA8" w14:textId="77777777" w:rsidR="008A3253" w:rsidRPr="00EC3901" w:rsidRDefault="00401E49" w:rsidP="00EF0415">
            <w:pPr>
              <w:pStyle w:val="BulletText1"/>
              <w:tabs>
                <w:tab w:val="clear" w:pos="353"/>
                <w:tab w:val="num" w:pos="173"/>
              </w:tabs>
              <w:ind w:left="173"/>
            </w:pPr>
            <w:hyperlink r:id="rId43" w:anchor="bma" w:history="1">
              <w:r w:rsidR="008A3253" w:rsidRPr="00EC3901">
                <w:rPr>
                  <w:rStyle w:val="Hyperlink"/>
                  <w:i/>
                </w:rPr>
                <w:t>Allen v. Brown</w:t>
              </w:r>
            </w:hyperlink>
            <w:r w:rsidR="008A3253" w:rsidRPr="00EC3901">
              <w:rPr>
                <w:i/>
                <w:iCs/>
              </w:rPr>
              <w:t xml:space="preserve"> </w:t>
            </w:r>
            <w:r w:rsidR="008A3253" w:rsidRPr="00EC3901">
              <w:t>cases (that is, when the issue is whether a service-connected condition has aggravated a non-service connected condition)</w:t>
            </w:r>
          </w:p>
          <w:p w14:paraId="184B3CB2" w14:textId="77777777" w:rsidR="008A3253" w:rsidRPr="00EC3901" w:rsidRDefault="008A3253" w:rsidP="00EF0415">
            <w:pPr>
              <w:pStyle w:val="BulletText1"/>
              <w:tabs>
                <w:tab w:val="clear" w:pos="353"/>
                <w:tab w:val="num" w:pos="173"/>
              </w:tabs>
              <w:ind w:left="173"/>
            </w:pPr>
            <w:r w:rsidRPr="00EC3901">
              <w:t>independent medical opinions, and opinion regarding the extent to which service-connected disabilities affect the Veteran’s ability to perform physical and non-physical tasks in order for VA to determine whether the Veteran is unemployable.</w:t>
            </w:r>
          </w:p>
          <w:p w14:paraId="19642E17" w14:textId="77777777" w:rsidR="008A3253" w:rsidRPr="00EC3901" w:rsidRDefault="008A3253">
            <w:pPr>
              <w:pStyle w:val="BlockText"/>
            </w:pPr>
          </w:p>
          <w:p w14:paraId="3348EF63" w14:textId="77777777" w:rsidR="008A3253" w:rsidRPr="00EC3901" w:rsidRDefault="008A3253">
            <w:pPr>
              <w:pStyle w:val="BlockText"/>
            </w:pPr>
            <w:r w:rsidRPr="00EC3901">
              <w:rPr>
                <w:b/>
                <w:bCs/>
                <w:i/>
              </w:rPr>
              <w:t>Notes</w:t>
            </w:r>
            <w:r w:rsidRPr="00EC3901">
              <w:rPr>
                <w:iCs/>
              </w:rPr>
              <w:t xml:space="preserve">: </w:t>
            </w:r>
            <w:r w:rsidRPr="00EC3901">
              <w:t xml:space="preserve"> </w:t>
            </w:r>
          </w:p>
          <w:p w14:paraId="10148A4D" w14:textId="77777777" w:rsidR="008A3253" w:rsidRPr="00EC3901" w:rsidRDefault="008A3253" w:rsidP="00EF0415">
            <w:pPr>
              <w:pStyle w:val="BulletText1"/>
              <w:tabs>
                <w:tab w:val="clear" w:pos="353"/>
                <w:tab w:val="num" w:pos="173"/>
              </w:tabs>
              <w:ind w:left="173"/>
            </w:pPr>
            <w:r w:rsidRPr="00EC3901">
              <w:t>Many opinion requests require information that would be gleaned as part of the normal examination process, which the physician should not be precluded from conducting, if necessary.</w:t>
            </w:r>
          </w:p>
          <w:p w14:paraId="7F0A5D92" w14:textId="77777777" w:rsidR="008A3253" w:rsidRPr="00EC3901" w:rsidRDefault="008A3253" w:rsidP="00EF0415">
            <w:pPr>
              <w:pStyle w:val="BulletText1"/>
              <w:tabs>
                <w:tab w:val="clear" w:pos="353"/>
                <w:tab w:val="num" w:pos="173"/>
              </w:tabs>
              <w:ind w:left="173"/>
            </w:pPr>
            <w:r w:rsidRPr="00EC3901">
              <w:t xml:space="preserve">A medical opinion is not generally required when service connection may be granted under </w:t>
            </w:r>
            <w:hyperlink r:id="rId44" w:history="1">
              <w:r w:rsidR="00075C03" w:rsidRPr="00EC3901">
                <w:rPr>
                  <w:rStyle w:val="Hyperlink"/>
                </w:rPr>
                <w:t>38 CFR</w:t>
              </w:r>
              <w:r w:rsidRPr="00EC3901">
                <w:rPr>
                  <w:rStyle w:val="Hyperlink"/>
                </w:rPr>
                <w:t xml:space="preserve"> 3.303(b)</w:t>
              </w:r>
            </w:hyperlink>
            <w:r w:rsidRPr="00EC3901">
              <w:t xml:space="preserve"> because</w:t>
            </w:r>
          </w:p>
          <w:p w14:paraId="4BB4B3AF" w14:textId="77777777" w:rsidR="008A3253" w:rsidRPr="00EC3901" w:rsidRDefault="008A3253">
            <w:pPr>
              <w:pStyle w:val="BulletText2"/>
            </w:pPr>
            <w:r w:rsidRPr="00EC3901">
              <w:t>the disability is chronic, or</w:t>
            </w:r>
          </w:p>
          <w:p w14:paraId="6E5E0DF9" w14:textId="77777777" w:rsidR="008A3253" w:rsidRPr="00EC3901" w:rsidRDefault="00FD635F">
            <w:pPr>
              <w:pStyle w:val="BulletText2"/>
            </w:pPr>
            <w:r w:rsidRPr="00EC3901">
              <w:t>s</w:t>
            </w:r>
            <w:r w:rsidR="008A3253" w:rsidRPr="00EC3901">
              <w:t xml:space="preserve">ymptoms </w:t>
            </w:r>
            <w:r w:rsidR="00836ED8" w:rsidRPr="00EC3901">
              <w:t xml:space="preserve">that began in service </w:t>
            </w:r>
            <w:r w:rsidR="008A3253" w:rsidRPr="00EC3901">
              <w:t>have continued after the Veteran’s discharge.</w:t>
            </w:r>
          </w:p>
          <w:p w14:paraId="294AFBA6" w14:textId="77777777" w:rsidR="008A3253" w:rsidRPr="00EC3901" w:rsidRDefault="00836ED8" w:rsidP="00EF0415">
            <w:pPr>
              <w:pStyle w:val="BulletText1"/>
              <w:tabs>
                <w:tab w:val="clear" w:pos="353"/>
                <w:tab w:val="num" w:pos="173"/>
              </w:tabs>
              <w:ind w:left="173"/>
            </w:pPr>
            <w:r w:rsidRPr="00EC3901">
              <w:t>Generally, do not request a</w:t>
            </w:r>
            <w:r w:rsidR="008A3253" w:rsidRPr="00EC3901">
              <w:t xml:space="preserve"> medical opinion to determine whether a disability causes a specific functional impairment, such as loss of use of an extremity; in such cases, an examination and description of the impairment and remaining function should suffice.</w:t>
            </w:r>
          </w:p>
          <w:p w14:paraId="3CA4E240" w14:textId="77777777" w:rsidR="008A3253" w:rsidRPr="00EC3901" w:rsidRDefault="008A3253">
            <w:pPr>
              <w:pStyle w:val="BlockText"/>
            </w:pPr>
          </w:p>
          <w:p w14:paraId="1C888E04" w14:textId="77777777" w:rsidR="008A3253" w:rsidRPr="00EC3901" w:rsidRDefault="008A3253">
            <w:pPr>
              <w:pStyle w:val="BlockText"/>
            </w:pPr>
            <w:r w:rsidRPr="00EC3901">
              <w:rPr>
                <w:b/>
                <w:bCs/>
                <w:i/>
                <w:iCs/>
              </w:rPr>
              <w:t>References</w:t>
            </w:r>
            <w:r w:rsidRPr="00EC3901">
              <w:t>:  For more information on requesting</w:t>
            </w:r>
          </w:p>
          <w:p w14:paraId="3DBCDDFC" w14:textId="77777777" w:rsidR="008A3253" w:rsidRPr="00EC3901" w:rsidRDefault="008A3253" w:rsidP="00EF0415">
            <w:pPr>
              <w:pStyle w:val="BulletText1"/>
              <w:tabs>
                <w:tab w:val="clear" w:pos="353"/>
                <w:tab w:val="num" w:pos="173"/>
              </w:tabs>
              <w:ind w:left="173"/>
            </w:pPr>
            <w:r w:rsidRPr="00EC3901">
              <w:t xml:space="preserve">examinations, see </w:t>
            </w:r>
            <w:hyperlink r:id="rId45" w:history="1">
              <w:r w:rsidRPr="00EC3901">
                <w:rPr>
                  <w:rStyle w:val="Hyperlink"/>
                </w:rPr>
                <w:t>M21-1MR, Part III, Subpart iv, 3.A</w:t>
              </w:r>
            </w:hyperlink>
            <w:r w:rsidRPr="00EC3901">
              <w:t>, and</w:t>
            </w:r>
          </w:p>
          <w:p w14:paraId="119CDEAC" w14:textId="77777777" w:rsidR="008A3253" w:rsidRPr="00EC3901" w:rsidRDefault="008A3253" w:rsidP="00EF0415">
            <w:pPr>
              <w:pStyle w:val="BulletText1"/>
              <w:tabs>
                <w:tab w:val="clear" w:pos="353"/>
                <w:tab w:val="num" w:pos="173"/>
              </w:tabs>
              <w:ind w:left="173"/>
            </w:pPr>
            <w:r w:rsidRPr="00EC3901">
              <w:t xml:space="preserve">medical opinions, see </w:t>
            </w:r>
            <w:hyperlink r:id="rId46" w:history="1">
              <w:r w:rsidRPr="00EC3901">
                <w:rPr>
                  <w:rStyle w:val="Hyperlink"/>
                </w:rPr>
                <w:t>M21-1MR, Part III, Subpart iv, 3.A.9</w:t>
              </w:r>
            </w:hyperlink>
            <w:r w:rsidRPr="00EC3901">
              <w:t>.</w:t>
            </w:r>
          </w:p>
        </w:tc>
      </w:tr>
    </w:tbl>
    <w:p w14:paraId="74A4ECDD" w14:textId="77777777" w:rsidR="008A3253" w:rsidRPr="00EC3901" w:rsidRDefault="008A3253">
      <w:pPr>
        <w:pStyle w:val="ContinuedOnNextPa"/>
      </w:pPr>
      <w:r w:rsidRPr="00EC3901">
        <w:t>Continued on next page</w:t>
      </w:r>
    </w:p>
    <w:p w14:paraId="761FCEA5"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7.  Requesting a Medical Opinion or Examination</w:t>
      </w:r>
      <w:r w:rsidR="00401E49">
        <w:rPr>
          <w:noProof/>
        </w:rPr>
        <w:fldChar w:fldCharType="end"/>
      </w:r>
      <w:r w:rsidRPr="00EC3901">
        <w:t xml:space="preserve">, </w:t>
      </w:r>
      <w:r w:rsidRPr="00EC3901">
        <w:rPr>
          <w:b w:val="0"/>
          <w:sz w:val="24"/>
        </w:rPr>
        <w:t>Continued</w:t>
      </w:r>
    </w:p>
    <w:p w14:paraId="3D479397" w14:textId="77777777" w:rsidR="008A3253" w:rsidRPr="00EC3901" w:rsidRDefault="00CC407C">
      <w:pPr>
        <w:pStyle w:val="BlockLine"/>
      </w:pPr>
      <w:r w:rsidRPr="00EC3901">
        <w:fldChar w:fldCharType="begin"/>
      </w:r>
      <w:r w:rsidRPr="00EC3901">
        <w:instrText xml:space="preserve"> PRIVATE INFOTYPE="PROCEDURE"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64A8492D" w14:textId="77777777">
        <w:trPr>
          <w:cantSplit/>
        </w:trPr>
        <w:tc>
          <w:tcPr>
            <w:tcW w:w="1728" w:type="dxa"/>
          </w:tcPr>
          <w:p w14:paraId="7DF5E73C" w14:textId="77777777" w:rsidR="008A3253" w:rsidRPr="00EC3901" w:rsidRDefault="008A3253">
            <w:pPr>
              <w:pStyle w:val="Heading5"/>
              <w:numPr>
                <w:ilvl w:val="12"/>
                <w:numId w:val="0"/>
              </w:numPr>
            </w:pPr>
            <w:r w:rsidRPr="00EC3901">
              <w:t>d.  Stating Medical Opinion Requests Clearly</w:t>
            </w:r>
          </w:p>
        </w:tc>
        <w:tc>
          <w:tcPr>
            <w:tcW w:w="7740" w:type="dxa"/>
          </w:tcPr>
          <w:p w14:paraId="5DB4F1C4" w14:textId="77777777" w:rsidR="008A3253" w:rsidRPr="00EC3901" w:rsidRDefault="008A3253">
            <w:pPr>
              <w:pStyle w:val="BlockText"/>
              <w:numPr>
                <w:ilvl w:val="12"/>
                <w:numId w:val="0"/>
              </w:numPr>
            </w:pPr>
            <w:r w:rsidRPr="00EC3901">
              <w:t xml:space="preserve">When seeking a medical opinion </w:t>
            </w:r>
          </w:p>
          <w:p w14:paraId="01ABC78B" w14:textId="77777777" w:rsidR="008A3253" w:rsidRPr="00EC3901" w:rsidRDefault="008A3253">
            <w:pPr>
              <w:pStyle w:val="BlockText"/>
              <w:numPr>
                <w:ilvl w:val="12"/>
                <w:numId w:val="0"/>
              </w:numPr>
            </w:pPr>
          </w:p>
          <w:p w14:paraId="3612E315" w14:textId="77777777" w:rsidR="008A3253" w:rsidRPr="00EC3901" w:rsidRDefault="008A3253" w:rsidP="00EF0415">
            <w:pPr>
              <w:pStyle w:val="BulletText1"/>
              <w:tabs>
                <w:tab w:val="clear" w:pos="353"/>
                <w:tab w:val="num" w:pos="173"/>
              </w:tabs>
              <w:ind w:left="173"/>
            </w:pPr>
            <w:r w:rsidRPr="00EC3901">
              <w:t xml:space="preserve">follow the instructions in </w:t>
            </w:r>
            <w:hyperlink r:id="rId47" w:history="1">
              <w:r w:rsidRPr="00EC3901">
                <w:rPr>
                  <w:rStyle w:val="Hyperlink"/>
                </w:rPr>
                <w:t>M21-1MR, Part III, Subpart iv, 3.A.9</w:t>
              </w:r>
            </w:hyperlink>
            <w:r w:rsidRPr="00EC3901">
              <w:t xml:space="preserve"> </w:t>
            </w:r>
          </w:p>
          <w:p w14:paraId="0D9E7054" w14:textId="77777777" w:rsidR="008A3253" w:rsidRPr="00EC3901" w:rsidRDefault="008A3253" w:rsidP="00EF0415">
            <w:pPr>
              <w:pStyle w:val="BulletText1"/>
              <w:tabs>
                <w:tab w:val="clear" w:pos="353"/>
                <w:tab w:val="num" w:pos="173"/>
              </w:tabs>
              <w:ind w:left="173"/>
            </w:pPr>
            <w:r w:rsidRPr="00EC3901">
              <w:t xml:space="preserve">be very clear about what information or opinion is being requested </w:t>
            </w:r>
          </w:p>
          <w:p w14:paraId="12480CE0" w14:textId="77777777" w:rsidR="008A3253" w:rsidRPr="00EC3901" w:rsidRDefault="008A3253" w:rsidP="00EF0415">
            <w:pPr>
              <w:pStyle w:val="BulletText1"/>
              <w:tabs>
                <w:tab w:val="clear" w:pos="353"/>
                <w:tab w:val="num" w:pos="173"/>
              </w:tabs>
              <w:ind w:left="173"/>
            </w:pPr>
            <w:r w:rsidRPr="00EC3901">
              <w:t xml:space="preserve">send the following to the medical examiner: </w:t>
            </w:r>
          </w:p>
          <w:p w14:paraId="7122B65A" w14:textId="77777777" w:rsidR="008A3253" w:rsidRPr="00EC3901" w:rsidRDefault="008A3253">
            <w:pPr>
              <w:pStyle w:val="BulletText2"/>
              <w:tabs>
                <w:tab w:val="num" w:pos="547"/>
              </w:tabs>
            </w:pPr>
            <w:r w:rsidRPr="00EC3901">
              <w:t xml:space="preserve">the claims folder, and  </w:t>
            </w:r>
          </w:p>
          <w:p w14:paraId="5BBA97C0" w14:textId="77777777" w:rsidR="008A3253" w:rsidRPr="00EC3901" w:rsidRDefault="008A3253">
            <w:pPr>
              <w:pStyle w:val="BulletText2"/>
              <w:tabs>
                <w:tab w:val="num" w:pos="547"/>
              </w:tabs>
            </w:pPr>
            <w:r w:rsidRPr="00EC3901">
              <w:t>the opinion request, and</w:t>
            </w:r>
          </w:p>
          <w:p w14:paraId="205C80BC" w14:textId="77777777" w:rsidR="008A3253" w:rsidRPr="00EC3901" w:rsidRDefault="008A3253" w:rsidP="00EF0415">
            <w:pPr>
              <w:pStyle w:val="BulletText1"/>
              <w:tabs>
                <w:tab w:val="clear" w:pos="353"/>
                <w:tab w:val="num" w:pos="173"/>
              </w:tabs>
              <w:ind w:left="173"/>
            </w:pPr>
            <w:r w:rsidRPr="00EC3901">
              <w:t xml:space="preserve"> direct the medical examiner to</w:t>
            </w:r>
          </w:p>
          <w:p w14:paraId="17C379ED" w14:textId="77777777" w:rsidR="008A3253" w:rsidRPr="00EC3901" w:rsidRDefault="00E910ED">
            <w:pPr>
              <w:pStyle w:val="BulletText2"/>
              <w:tabs>
                <w:tab w:val="num" w:pos="547"/>
              </w:tabs>
            </w:pPr>
            <w:r w:rsidRPr="00EC3901">
              <w:t>review the claims folder</w:t>
            </w:r>
            <w:r w:rsidR="008A3253" w:rsidRPr="00EC3901">
              <w:t xml:space="preserve">, and </w:t>
            </w:r>
          </w:p>
          <w:p w14:paraId="41293378" w14:textId="77777777" w:rsidR="008A3253" w:rsidRPr="00EC3901" w:rsidRDefault="008A3253">
            <w:pPr>
              <w:pStyle w:val="BulletText2"/>
              <w:tabs>
                <w:tab w:val="num" w:pos="547"/>
              </w:tabs>
            </w:pPr>
            <w:r w:rsidRPr="00EC3901">
              <w:t>provide a rationale for any opinion.</w:t>
            </w:r>
          </w:p>
        </w:tc>
      </w:tr>
    </w:tbl>
    <w:p w14:paraId="270C213C" w14:textId="77777777" w:rsidR="008A3253" w:rsidRPr="00EC3901" w:rsidRDefault="00CC407C">
      <w:pPr>
        <w:pStyle w:val="BlockLine"/>
      </w:pPr>
      <w:r w:rsidRPr="00EC3901">
        <w:fldChar w:fldCharType="begin"/>
      </w:r>
      <w:r w:rsidRPr="00EC3901">
        <w:instrText xml:space="preserve"> PRIVATE INFOTYPE="PRINCIPLE" </w:instrText>
      </w:r>
      <w:r w:rsidRPr="00EC3901">
        <w:fldChar w:fldCharType="end"/>
      </w:r>
    </w:p>
    <w:tbl>
      <w:tblPr>
        <w:tblW w:w="0" w:type="auto"/>
        <w:tblLayout w:type="fixed"/>
        <w:tblLook w:val="0000" w:firstRow="0" w:lastRow="0" w:firstColumn="0" w:lastColumn="0" w:noHBand="0" w:noVBand="0"/>
      </w:tblPr>
      <w:tblGrid>
        <w:gridCol w:w="1728"/>
        <w:gridCol w:w="7740"/>
      </w:tblGrid>
      <w:tr w:rsidR="008A3253" w:rsidRPr="00EC3901" w14:paraId="4AAF426C" w14:textId="77777777">
        <w:trPr>
          <w:cantSplit/>
        </w:trPr>
        <w:tc>
          <w:tcPr>
            <w:tcW w:w="1728" w:type="dxa"/>
          </w:tcPr>
          <w:p w14:paraId="1763C521" w14:textId="77777777" w:rsidR="008A3253" w:rsidRPr="00EC3901" w:rsidRDefault="008A3253">
            <w:pPr>
              <w:pStyle w:val="Heading5"/>
            </w:pPr>
            <w:r w:rsidRPr="00EC3901">
              <w:t>e.  What the Medical Opinion Request Must Contain</w:t>
            </w:r>
          </w:p>
        </w:tc>
        <w:tc>
          <w:tcPr>
            <w:tcW w:w="7740" w:type="dxa"/>
          </w:tcPr>
          <w:p w14:paraId="698E3DA8" w14:textId="77777777" w:rsidR="008A3253" w:rsidRPr="00EC3901" w:rsidRDefault="008A3253">
            <w:pPr>
              <w:pStyle w:val="BlockText"/>
            </w:pPr>
            <w:r w:rsidRPr="00EC3901">
              <w:t>When requesting a medical opinion</w:t>
            </w:r>
          </w:p>
          <w:p w14:paraId="10E0387D" w14:textId="77777777" w:rsidR="008A3253" w:rsidRPr="00EC3901" w:rsidRDefault="008A3253">
            <w:pPr>
              <w:pStyle w:val="BlockText"/>
            </w:pPr>
          </w:p>
          <w:p w14:paraId="04E3E0D1" w14:textId="77777777" w:rsidR="008A3253" w:rsidRPr="00EC3901" w:rsidRDefault="008A3253" w:rsidP="00EF0415">
            <w:pPr>
              <w:pStyle w:val="BulletText1"/>
              <w:tabs>
                <w:tab w:val="clear" w:pos="353"/>
                <w:tab w:val="num" w:pos="173"/>
              </w:tabs>
              <w:ind w:left="173"/>
            </w:pPr>
            <w:r w:rsidRPr="00EC3901">
              <w:t>clearly state the nature of the opinion required</w:t>
            </w:r>
          </w:p>
          <w:p w14:paraId="35345764" w14:textId="77777777" w:rsidR="008A3253" w:rsidRPr="00EC3901" w:rsidRDefault="008A3253" w:rsidP="00EF0415">
            <w:pPr>
              <w:pStyle w:val="BulletText1"/>
              <w:tabs>
                <w:tab w:val="clear" w:pos="353"/>
                <w:tab w:val="num" w:pos="173"/>
              </w:tabs>
              <w:ind w:left="173"/>
            </w:pPr>
            <w:r w:rsidRPr="00EC3901">
              <w:t>explain why the opinion is needed, if this would clarify the request</w:t>
            </w:r>
            <w:r w:rsidR="00E910ED" w:rsidRPr="00EC3901">
              <w:t>, and</w:t>
            </w:r>
          </w:p>
          <w:p w14:paraId="34096A46" w14:textId="77777777" w:rsidR="008A3253" w:rsidRPr="00EC3901" w:rsidRDefault="008A3253" w:rsidP="00EF0415">
            <w:pPr>
              <w:pStyle w:val="BulletText1"/>
              <w:tabs>
                <w:tab w:val="clear" w:pos="353"/>
                <w:tab w:val="num" w:pos="173"/>
              </w:tabs>
              <w:ind w:left="173"/>
            </w:pPr>
            <w:r w:rsidRPr="00EC3901">
              <w:t>use a neutral and unbiased tone</w:t>
            </w:r>
            <w:r w:rsidR="00836ED8" w:rsidRPr="00EC3901">
              <w:t xml:space="preserve"> </w:t>
            </w:r>
            <w:r w:rsidR="00E910ED" w:rsidRPr="00EC3901">
              <w:t xml:space="preserve">that gives no indication </w:t>
            </w:r>
            <w:r w:rsidR="00836ED8" w:rsidRPr="00EC3901">
              <w:t xml:space="preserve">VA </w:t>
            </w:r>
            <w:r w:rsidRPr="00EC3901">
              <w:t>prefers one outcome over another or one specific answer over another.</w:t>
            </w:r>
          </w:p>
          <w:p w14:paraId="683EDC30" w14:textId="77777777" w:rsidR="008A3253" w:rsidRPr="00EC3901" w:rsidRDefault="008A3253">
            <w:pPr>
              <w:pStyle w:val="BlockText"/>
            </w:pPr>
          </w:p>
          <w:p w14:paraId="4E9218B2" w14:textId="77777777" w:rsidR="008A3253" w:rsidRPr="00EC3901" w:rsidRDefault="008A3253">
            <w:pPr>
              <w:pStyle w:val="BlockText"/>
            </w:pPr>
            <w:r w:rsidRPr="00EC3901">
              <w:t>When requesting an opinion in compliance with BVA remand instructions, do not simply refer the examiner to the claims folder containing the remand instructions; explain what you are requesting or quote the instructions from BVA on the medical opinion request.</w:t>
            </w:r>
          </w:p>
          <w:p w14:paraId="55CA36C9" w14:textId="77777777" w:rsidR="008A3253" w:rsidRPr="00EC3901" w:rsidRDefault="008A3253">
            <w:pPr>
              <w:pStyle w:val="BlockText"/>
            </w:pPr>
          </w:p>
          <w:p w14:paraId="49A499DB" w14:textId="77777777" w:rsidR="008A3253" w:rsidRPr="00EC3901" w:rsidRDefault="008A3253">
            <w:pPr>
              <w:pStyle w:val="BlockText"/>
              <w:numPr>
                <w:ilvl w:val="12"/>
                <w:numId w:val="0"/>
              </w:numPr>
            </w:pPr>
            <w:r w:rsidRPr="00EC3901">
              <w:rPr>
                <w:b/>
                <w:bCs/>
                <w:i/>
                <w:iCs/>
              </w:rPr>
              <w:t>Reference</w:t>
            </w:r>
            <w:r w:rsidRPr="00EC3901">
              <w:t xml:space="preserve">:  For more information on obtaining evidence in an impartial manner, see </w:t>
            </w:r>
            <w:hyperlink r:id="rId48" w:anchor="bmd" w:history="1">
              <w:r w:rsidRPr="00EC3901">
                <w:rPr>
                  <w:rStyle w:val="Hyperlink"/>
                  <w:i/>
                  <w:iCs/>
                </w:rPr>
                <w:t>Douglas v. Shinseki</w:t>
              </w:r>
            </w:hyperlink>
            <w:r w:rsidRPr="00EC3901">
              <w:rPr>
                <w:i/>
                <w:iCs/>
              </w:rPr>
              <w:t>,</w:t>
            </w:r>
            <w:r w:rsidR="004E7563" w:rsidRPr="00EC3901">
              <w:t xml:space="preserve"> 23 Vet.</w:t>
            </w:r>
            <w:r w:rsidRPr="00EC3901">
              <w:t>App. 19, 24, 25-26 (2009).</w:t>
            </w:r>
          </w:p>
        </w:tc>
      </w:tr>
    </w:tbl>
    <w:p w14:paraId="4093F73C" w14:textId="77777777" w:rsidR="008A3253" w:rsidRPr="00EC3901" w:rsidRDefault="008A3253">
      <w:pPr>
        <w:pStyle w:val="ContinuedOnNextPa"/>
      </w:pPr>
      <w:r w:rsidRPr="00EC3901">
        <w:t>Continued on next page</w:t>
      </w:r>
    </w:p>
    <w:p w14:paraId="07809603" w14:textId="77777777" w:rsidR="008A3253" w:rsidRPr="00EC3901" w:rsidRDefault="008A3253">
      <w:pPr>
        <w:pStyle w:val="MapTitleContinued"/>
        <w:rPr>
          <w:b w:val="0"/>
          <w:sz w:val="24"/>
        </w:rPr>
      </w:pPr>
      <w:r w:rsidRPr="00EC3901">
        <w:br w:type="page"/>
      </w:r>
      <w:r w:rsidR="00401E49">
        <w:lastRenderedPageBreak/>
        <w:fldChar w:fldCharType="begin"/>
      </w:r>
      <w:r w:rsidR="00401E49">
        <w:instrText xml:space="preserve"> STYLEREF "Map Title" </w:instrText>
      </w:r>
      <w:r w:rsidR="00401E49">
        <w:fldChar w:fldCharType="separate"/>
      </w:r>
      <w:r w:rsidR="00FA42A1" w:rsidRPr="00EC3901">
        <w:rPr>
          <w:noProof/>
        </w:rPr>
        <w:t>7.  Requesting a Medical Opinion or Examination</w:t>
      </w:r>
      <w:r w:rsidR="00401E49">
        <w:rPr>
          <w:noProof/>
        </w:rPr>
        <w:fldChar w:fldCharType="end"/>
      </w:r>
      <w:r w:rsidRPr="00EC3901">
        <w:t xml:space="preserve">, </w:t>
      </w:r>
      <w:r w:rsidRPr="00EC3901">
        <w:rPr>
          <w:b w:val="0"/>
          <w:sz w:val="24"/>
        </w:rPr>
        <w:t>Continued</w:t>
      </w:r>
    </w:p>
    <w:p w14:paraId="6B07A311" w14:textId="77777777" w:rsidR="008A3253" w:rsidRPr="00EC3901" w:rsidRDefault="00CC407C">
      <w:pPr>
        <w:pStyle w:val="BlockLine"/>
      </w:pPr>
      <w:r w:rsidRPr="00EC3901">
        <w:fldChar w:fldCharType="begin"/>
      </w:r>
      <w:r w:rsidRPr="00EC3901">
        <w:instrText xml:space="preserve"> PRIVATE INFOTYPE="PRINCIPLE" </w:instrText>
      </w:r>
      <w:r w:rsidRPr="00EC3901">
        <w:fldChar w:fldCharType="end"/>
      </w:r>
      <w:r w:rsidR="008A3253" w:rsidRPr="00EC3901">
        <w:t xml:space="preserve">  </w:t>
      </w:r>
    </w:p>
    <w:tbl>
      <w:tblPr>
        <w:tblW w:w="0" w:type="auto"/>
        <w:tblLayout w:type="fixed"/>
        <w:tblLook w:val="0000" w:firstRow="0" w:lastRow="0" w:firstColumn="0" w:lastColumn="0" w:noHBand="0" w:noVBand="0"/>
      </w:tblPr>
      <w:tblGrid>
        <w:gridCol w:w="1728"/>
        <w:gridCol w:w="7740"/>
      </w:tblGrid>
      <w:tr w:rsidR="008A3253" w:rsidRPr="00EC3901" w14:paraId="0CCAAAAA" w14:textId="77777777">
        <w:trPr>
          <w:cantSplit/>
        </w:trPr>
        <w:tc>
          <w:tcPr>
            <w:tcW w:w="1728" w:type="dxa"/>
          </w:tcPr>
          <w:p w14:paraId="1F07A2F0" w14:textId="77777777" w:rsidR="008A3253" w:rsidRPr="00EC3901" w:rsidRDefault="008A3253">
            <w:pPr>
              <w:pStyle w:val="Heading5"/>
              <w:numPr>
                <w:ilvl w:val="12"/>
                <w:numId w:val="0"/>
              </w:numPr>
            </w:pPr>
            <w:r w:rsidRPr="00EC3901">
              <w:t>f.  Importance of Identifying Evidence Relevant to the Medical Opinion Request</w:t>
            </w:r>
          </w:p>
        </w:tc>
        <w:tc>
          <w:tcPr>
            <w:tcW w:w="7740" w:type="dxa"/>
          </w:tcPr>
          <w:p w14:paraId="030289EA" w14:textId="77777777" w:rsidR="008A3253" w:rsidRPr="00EC3901" w:rsidRDefault="008A3253">
            <w:pPr>
              <w:pStyle w:val="BlockText"/>
              <w:numPr>
                <w:ilvl w:val="12"/>
                <w:numId w:val="0"/>
              </w:numPr>
            </w:pPr>
            <w:r w:rsidRPr="00EC3901">
              <w:t xml:space="preserve">The requester should identify the available evidence to assist the physician in focusing his/her review.  The evidence should be tagged in the claims folder, </w:t>
            </w:r>
            <w:r w:rsidRPr="00EC3901">
              <w:rPr>
                <w:i/>
              </w:rPr>
              <w:t>but</w:t>
            </w:r>
            <w:r w:rsidRPr="00EC3901">
              <w:t xml:space="preserve"> the examiner </w:t>
            </w:r>
            <w:r w:rsidRPr="00EC3901">
              <w:rPr>
                <w:i/>
              </w:rPr>
              <w:t>must</w:t>
            </w:r>
            <w:r w:rsidRPr="00EC3901">
              <w:t xml:space="preserve"> be advised that he/she is not limited to reviewing only this evidence.  </w:t>
            </w:r>
          </w:p>
          <w:p w14:paraId="13717661" w14:textId="77777777" w:rsidR="008A3253" w:rsidRPr="00EC3901" w:rsidRDefault="008A3253">
            <w:pPr>
              <w:pStyle w:val="BlockText"/>
              <w:numPr>
                <w:ilvl w:val="12"/>
                <w:numId w:val="0"/>
              </w:numPr>
            </w:pPr>
          </w:p>
          <w:p w14:paraId="02D72CB4" w14:textId="77777777" w:rsidR="008A3253" w:rsidRPr="00EC3901" w:rsidRDefault="008A3253">
            <w:pPr>
              <w:pStyle w:val="BlockText"/>
              <w:numPr>
                <w:ilvl w:val="12"/>
                <w:numId w:val="0"/>
              </w:numPr>
            </w:pPr>
            <w:r w:rsidRPr="00EC3901">
              <w:rPr>
                <w:b/>
                <w:i/>
              </w:rPr>
              <w:t>Note</w:t>
            </w:r>
            <w:r w:rsidRPr="00EC3901">
              <w:t xml:space="preserve">:  Avoid the potential problem of steering the examiner to review only the evidence pre-selected as relevant since a medical professional may have a differing opinion as to what evidence is relevant and must </w:t>
            </w:r>
            <w:r w:rsidRPr="00EC3901">
              <w:rPr>
                <w:i/>
              </w:rPr>
              <w:t>not</w:t>
            </w:r>
            <w:r w:rsidRPr="00EC3901">
              <w:t xml:space="preserve"> be limited in the record review.  </w:t>
            </w:r>
          </w:p>
          <w:p w14:paraId="13DAA81F" w14:textId="77777777" w:rsidR="008A3253" w:rsidRPr="00EC3901" w:rsidRDefault="008A3253">
            <w:pPr>
              <w:pStyle w:val="BlockText"/>
              <w:numPr>
                <w:ilvl w:val="12"/>
                <w:numId w:val="0"/>
              </w:numPr>
            </w:pPr>
          </w:p>
          <w:p w14:paraId="46705F9E" w14:textId="77777777" w:rsidR="008A3253" w:rsidRPr="00EC3901" w:rsidRDefault="008A3253">
            <w:pPr>
              <w:pStyle w:val="BlockText"/>
              <w:numPr>
                <w:ilvl w:val="12"/>
                <w:numId w:val="0"/>
              </w:numPr>
            </w:pPr>
            <w:r w:rsidRPr="00EC3901">
              <w:t>The identification of the evidence must include a general description of it, indicating the</w:t>
            </w:r>
          </w:p>
          <w:p w14:paraId="6010FD46" w14:textId="77777777" w:rsidR="008A3253" w:rsidRPr="00EC3901" w:rsidRDefault="008A3253">
            <w:pPr>
              <w:pStyle w:val="BlockText"/>
              <w:numPr>
                <w:ilvl w:val="12"/>
                <w:numId w:val="0"/>
              </w:numPr>
            </w:pPr>
          </w:p>
          <w:p w14:paraId="06D14E36" w14:textId="77777777" w:rsidR="008A3253" w:rsidRPr="00EC3901" w:rsidRDefault="008A3253" w:rsidP="00EF0415">
            <w:pPr>
              <w:pStyle w:val="BulletText1"/>
              <w:tabs>
                <w:tab w:val="clear" w:pos="353"/>
                <w:tab w:val="num" w:pos="173"/>
              </w:tabs>
              <w:ind w:left="173"/>
            </w:pPr>
            <w:r w:rsidRPr="00EC3901">
              <w:t>source</w:t>
            </w:r>
          </w:p>
          <w:p w14:paraId="26B210AF" w14:textId="77777777" w:rsidR="008A3253" w:rsidRPr="00EC3901" w:rsidRDefault="008A3253" w:rsidP="00EF0415">
            <w:pPr>
              <w:pStyle w:val="BulletText1"/>
              <w:tabs>
                <w:tab w:val="clear" w:pos="353"/>
                <w:tab w:val="num" w:pos="173"/>
              </w:tabs>
              <w:ind w:left="173"/>
            </w:pPr>
            <w:r w:rsidRPr="00EC3901">
              <w:t>approximate dates, and</w:t>
            </w:r>
          </w:p>
          <w:p w14:paraId="1836E3B7" w14:textId="77777777" w:rsidR="008A3253" w:rsidRPr="00EC3901" w:rsidRDefault="008A3253" w:rsidP="00EF0415">
            <w:pPr>
              <w:pStyle w:val="BulletText1"/>
              <w:tabs>
                <w:tab w:val="clear" w:pos="353"/>
                <w:tab w:val="num" w:pos="173"/>
              </w:tabs>
              <w:ind w:left="173"/>
            </w:pPr>
            <w:r w:rsidRPr="00EC3901">
              <w:t>subject matter.</w:t>
            </w:r>
          </w:p>
        </w:tc>
      </w:tr>
    </w:tbl>
    <w:p w14:paraId="560204A9" w14:textId="77777777" w:rsidR="008A3253" w:rsidRPr="00EC3901" w:rsidRDefault="008A3253">
      <w:pPr>
        <w:pStyle w:val="BlockLine"/>
      </w:pPr>
    </w:p>
    <w:p w14:paraId="2679BD7C" w14:textId="7E81D129" w:rsidR="008A3253" w:rsidRDefault="00806375">
      <w:r w:rsidRPr="00EC3901">
        <w:fldChar w:fldCharType="begin">
          <w:fldData xml:space="preserve">RABvAGMAVABlAG0AcAAxAFYAYQByAFQAcgBhAGQAaQB0AGkAbwBuAGEAbAA=
</w:fldData>
        </w:fldChar>
      </w:r>
      <w:r w:rsidRPr="00EC3901">
        <w:instrText xml:space="preserve"> ADDIN  \* MERGEFORMAT </w:instrText>
      </w:r>
      <w:r w:rsidRPr="00EC3901">
        <w:fldChar w:fldCharType="end"/>
      </w:r>
      <w:r w:rsidRPr="00EC3901">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
</w:fldData>
        </w:fldChar>
      </w:r>
      <w:r w:rsidRPr="00EC3901">
        <w:instrText xml:space="preserve"> ADDIN  \* MERGEFORMAT </w:instrText>
      </w:r>
      <w:r w:rsidRPr="00EC3901">
        <w:fldChar w:fldCharType="end"/>
      </w:r>
      <w:r w:rsidR="00EC3901">
        <w:fldChar w:fldCharType="begin">
          <w:fldData xml:space="preserve">RABvAGMAVABlAG0AcAAxAFYAYQByAFQAcgBhAGQAaQB0AGkAbwBuAGEAbAA=
</w:fldData>
        </w:fldChar>
      </w:r>
      <w:r w:rsidR="00EC3901">
        <w:instrText xml:space="preserve"> ADDIN  \* MERGEFORMAT </w:instrText>
      </w:r>
      <w:r w:rsidR="00EC3901">
        <w:fldChar w:fldCharType="end"/>
      </w:r>
      <w:r w:rsidR="00EC3901">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
</w:fldData>
        </w:fldChar>
      </w:r>
      <w:r w:rsidR="00EC3901">
        <w:instrText xml:space="preserve"> ADDIN  \* MERGEFORMAT </w:instrText>
      </w:r>
      <w:r w:rsidR="00EC3901">
        <w:fldChar w:fldCharType="end"/>
      </w:r>
      <w:r w:rsidR="00401E49">
        <w:fldChar w:fldCharType="begin">
          <w:fldData xml:space="preserve">RABvAGMAVABlAG0AcAAxAFYAYQByAFQAcgBhAGQAaQB0AGkAbwBuAGEAbAA=
</w:fldData>
        </w:fldChar>
      </w:r>
      <w:r w:rsidR="00401E49">
        <w:instrText xml:space="preserve"> ADDIN  \* MERGEFORMAT </w:instrText>
      </w:r>
      <w:r w:rsidR="00401E49">
        <w:fldChar w:fldCharType="end"/>
      </w:r>
      <w:r w:rsidR="00401E49">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aQBzAHQAeQBsAGUAcwAuAHgAbQBsAA==
</w:fldData>
        </w:fldChar>
      </w:r>
      <w:r w:rsidR="00401E49">
        <w:instrText xml:space="preserve"> ADDIN  \* MERGEFORMAT </w:instrText>
      </w:r>
      <w:r w:rsidR="00401E49">
        <w:fldChar w:fldCharType="end"/>
      </w:r>
      <w:bookmarkStart w:id="0" w:name="_GoBack"/>
      <w:bookmarkEnd w:id="0"/>
    </w:p>
    <w:sectPr w:rsidR="008A3253">
      <w:headerReference w:type="even" r:id="rId49"/>
      <w:headerReference w:type="default" r:id="rId50"/>
      <w:footerReference w:type="even" r:id="rId51"/>
      <w:footerReference w:type="default" r:id="rId52"/>
      <w:pgSz w:w="12240" w:h="15840" w:code="1"/>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14984" w14:textId="77777777" w:rsidR="003D6594" w:rsidRDefault="003D6594">
      <w:r>
        <w:separator/>
      </w:r>
    </w:p>
  </w:endnote>
  <w:endnote w:type="continuationSeparator" w:id="0">
    <w:p w14:paraId="6BDE303B" w14:textId="77777777" w:rsidR="003D6594" w:rsidRDefault="003D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8157" w14:textId="77777777" w:rsidR="008F17DC" w:rsidRDefault="008F17DC">
    <w:pPr>
      <w:pStyle w:val="Footer"/>
      <w:tabs>
        <w:tab w:val="right" w:pos="9274"/>
      </w:tabs>
      <w:rPr>
        <w:b/>
        <w:sz w:val="20"/>
      </w:rPr>
    </w:pPr>
    <w:r>
      <w:rPr>
        <w:b/>
        <w:sz w:val="20"/>
      </w:rPr>
      <w:t>1-C-</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16</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E34F0" w14:textId="77777777" w:rsidR="008F17DC" w:rsidRDefault="008F17DC">
    <w:pPr>
      <w:pStyle w:val="Footer"/>
      <w:numPr>
        <w:ilvl w:val="12"/>
        <w:numId w:val="0"/>
      </w:numPr>
      <w:tabs>
        <w:tab w:val="right" w:pos="9274"/>
      </w:tabs>
      <w:ind w:right="90"/>
      <w:rPr>
        <w:b/>
        <w:sz w:val="20"/>
      </w:rPr>
    </w:pPr>
    <w:r>
      <w:rPr>
        <w:b/>
        <w:sz w:val="20"/>
      </w:rPr>
      <w:tab/>
    </w:r>
    <w:r>
      <w:rPr>
        <w:b/>
        <w:sz w:val="20"/>
      </w:rPr>
      <w:tab/>
      <w:t>1-C-</w:t>
    </w:r>
    <w:r>
      <w:rPr>
        <w:rStyle w:val="PageNumber"/>
        <w:b/>
        <w:sz w:val="20"/>
      </w:rPr>
      <w:fldChar w:fldCharType="begin"/>
    </w:r>
    <w:r>
      <w:rPr>
        <w:rStyle w:val="PageNumber"/>
        <w:b/>
        <w:sz w:val="20"/>
      </w:rPr>
      <w:instrText xml:space="preserve"> PAGE </w:instrText>
    </w:r>
    <w:r>
      <w:rPr>
        <w:rStyle w:val="PageNumber"/>
        <w:b/>
        <w:sz w:val="20"/>
      </w:rPr>
      <w:fldChar w:fldCharType="separate"/>
    </w:r>
    <w:r w:rsidR="00401E49">
      <w:rPr>
        <w:rStyle w:val="PageNumber"/>
        <w:b/>
        <w:noProof/>
        <w:sz w:val="20"/>
      </w:rPr>
      <w:t>18</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AA04D" w14:textId="77777777" w:rsidR="003D6594" w:rsidRDefault="003D6594">
      <w:r>
        <w:separator/>
      </w:r>
    </w:p>
  </w:footnote>
  <w:footnote w:type="continuationSeparator" w:id="0">
    <w:p w14:paraId="43D464F1" w14:textId="77777777" w:rsidR="003D6594" w:rsidRDefault="003D6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361C4" w14:textId="77777777" w:rsidR="008F17DC" w:rsidRDefault="008F17DC">
    <w:pPr>
      <w:pStyle w:val="Header"/>
      <w:rPr>
        <w:b/>
        <w:sz w:val="20"/>
      </w:rPr>
    </w:pPr>
    <w:r>
      <w:rPr>
        <w:b/>
        <w:sz w:val="20"/>
      </w:rPr>
      <w:t>M21-1MR, Part 1, Chapter 1, Section C</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3ECC" w14:textId="77777777" w:rsidR="008F17DC" w:rsidRDefault="008F17DC">
    <w:pPr>
      <w:pStyle w:val="Header"/>
      <w:numPr>
        <w:ilvl w:val="12"/>
        <w:numId w:val="0"/>
      </w:numPr>
      <w:tabs>
        <w:tab w:val="left" w:pos="0"/>
      </w:tabs>
      <w:rPr>
        <w:b/>
        <w:sz w:val="20"/>
      </w:rPr>
    </w:pPr>
    <w:r>
      <w:rPr>
        <w:b/>
        <w:sz w:val="20"/>
      </w:rPr>
      <w:tab/>
    </w:r>
    <w:r>
      <w:rPr>
        <w:b/>
        <w:sz w:val="20"/>
      </w:rPr>
      <w:tab/>
      <w:t>M21-1MR, Part I, Chapter 1, Section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FE"/>
    <w:multiLevelType w:val="singleLevel"/>
    <w:tmpl w:val="FFFFFFFF"/>
    <w:lvl w:ilvl="0">
      <w:numFmt w:val="decimal"/>
      <w:lvlText w:val="*"/>
      <w:lvlJc w:val="left"/>
    </w:lvl>
  </w:abstractNum>
  <w:abstractNum w:abstractNumId="1">
    <w:nsid w:val="00043F74"/>
    <w:multiLevelType w:val="singleLevel"/>
    <w:tmpl w:val="342E4F34"/>
    <w:lvl w:ilvl="0">
      <w:start w:val="3"/>
      <w:numFmt w:val="decimal"/>
      <w:lvlText w:val="%1."/>
      <w:legacy w:legacy="1" w:legacySpace="0" w:legacyIndent="450"/>
      <w:lvlJc w:val="left"/>
      <w:pPr>
        <w:ind w:left="450" w:hanging="450"/>
      </w:pPr>
      <w:rPr>
        <w:b/>
        <w:sz w:val="32"/>
      </w:rPr>
    </w:lvl>
  </w:abstractNum>
  <w:abstractNum w:abstractNumId="2">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3E6A03"/>
    <w:multiLevelType w:val="singleLevel"/>
    <w:tmpl w:val="342E4F34"/>
    <w:lvl w:ilvl="0">
      <w:start w:val="3"/>
      <w:numFmt w:val="decimal"/>
      <w:lvlText w:val="%1."/>
      <w:legacy w:legacy="1" w:legacySpace="0" w:legacyIndent="450"/>
      <w:lvlJc w:val="left"/>
      <w:pPr>
        <w:ind w:left="450" w:hanging="450"/>
      </w:pPr>
      <w:rPr>
        <w:b/>
        <w:sz w:val="32"/>
      </w:rPr>
    </w:lvl>
  </w:abstractNum>
  <w:abstractNum w:abstractNumId="4">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BB37B3"/>
    <w:multiLevelType w:val="singleLevel"/>
    <w:tmpl w:val="342E4F34"/>
    <w:lvl w:ilvl="0">
      <w:start w:val="3"/>
      <w:numFmt w:val="decimal"/>
      <w:lvlText w:val="%1."/>
      <w:legacy w:legacy="1" w:legacySpace="0" w:legacyIndent="450"/>
      <w:lvlJc w:val="left"/>
      <w:pPr>
        <w:ind w:left="450" w:hanging="450"/>
      </w:pPr>
      <w:rPr>
        <w:b/>
        <w:sz w:val="32"/>
      </w:rPr>
    </w:lvl>
  </w:abstractNum>
  <w:abstractNum w:abstractNumId="6">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9">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1">
    <w:nsid w:val="5C2E0C17"/>
    <w:multiLevelType w:val="hybridMultilevel"/>
    <w:tmpl w:val="0DB2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DB3D68"/>
    <w:multiLevelType w:val="hybridMultilevel"/>
    <w:tmpl w:val="CBC6FE0C"/>
    <w:lvl w:ilvl="0" w:tplc="21D42084">
      <w:start w:val="1"/>
      <w:numFmt w:val="bullet"/>
      <w:pStyle w:val="BulletText1"/>
      <w:lvlText w:val=""/>
      <w:lvlJc w:val="left"/>
      <w:pPr>
        <w:tabs>
          <w:tab w:val="num" w:pos="353"/>
        </w:tabs>
        <w:ind w:left="35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4">
    <w:nsid w:val="6AFD4A70"/>
    <w:multiLevelType w:val="singleLevel"/>
    <w:tmpl w:val="E508FA50"/>
    <w:lvl w:ilvl="0">
      <w:start w:val="5"/>
      <w:numFmt w:val="decimal"/>
      <w:lvlText w:val="%1."/>
      <w:legacy w:legacy="1" w:legacySpace="0" w:legacyIndent="360"/>
      <w:lvlJc w:val="left"/>
      <w:pPr>
        <w:ind w:left="360" w:hanging="360"/>
      </w:pPr>
      <w:rPr>
        <w:b/>
        <w:sz w:val="32"/>
      </w:rPr>
    </w:lvl>
  </w:abstractNum>
  <w:abstractNum w:abstractNumId="15">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1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8">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533"/>
        <w:lvlJc w:val="left"/>
        <w:pPr>
          <w:ind w:left="706" w:hanging="533"/>
        </w:pPr>
        <w:rPr>
          <w:rFonts w:ascii="Symbol" w:hAnsi="Symbol" w:hint="default"/>
        </w:rPr>
      </w:lvl>
    </w:lvlOverride>
  </w:num>
  <w:num w:numId="3">
    <w:abstractNumId w:val="0"/>
    <w:lvlOverride w:ilvl="0">
      <w:lvl w:ilvl="0">
        <w:numFmt w:val="bullet"/>
        <w:lvlText w:val="-"/>
        <w:legacy w:legacy="1" w:legacySpace="0" w:legacyIndent="533"/>
        <w:lvlJc w:val="left"/>
        <w:pPr>
          <w:ind w:left="706" w:hanging="533"/>
        </w:pPr>
      </w:lvl>
    </w:lvlOverride>
  </w:num>
  <w:num w:numId="4">
    <w:abstractNumId w:val="5"/>
  </w:num>
  <w:num w:numId="5">
    <w:abstractNumId w:val="1"/>
  </w:num>
  <w:num w:numId="6">
    <w:abstractNumId w:val="3"/>
  </w:num>
  <w:num w:numId="7">
    <w:abstractNumId w:val="14"/>
  </w:num>
  <w:num w:numId="8">
    <w:abstractNumId w:val="18"/>
  </w:num>
  <w:num w:numId="9">
    <w:abstractNumId w:val="15"/>
  </w:num>
  <w:num w:numId="10">
    <w:abstractNumId w:val="6"/>
  </w:num>
  <w:num w:numId="11">
    <w:abstractNumId w:val="12"/>
  </w:num>
  <w:num w:numId="12">
    <w:abstractNumId w:val="4"/>
  </w:num>
  <w:num w:numId="13">
    <w:abstractNumId w:val="16"/>
  </w:num>
  <w:num w:numId="14">
    <w:abstractNumId w:val="2"/>
  </w:num>
  <w:num w:numId="15">
    <w:abstractNumId w:val="13"/>
  </w:num>
  <w:num w:numId="16">
    <w:abstractNumId w:val="10"/>
  </w:num>
  <w:num w:numId="17">
    <w:abstractNumId w:val="9"/>
  </w:num>
  <w:num w:numId="18">
    <w:abstractNumId w:val="17"/>
  </w:num>
  <w:num w:numId="19">
    <w:abstractNumId w:val="8"/>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FontSetFontSetFontSetFontSetFontSetFontSetimistyles.xml"/>
    <w:docVar w:name="XSLPath" w:val="C:\Program Files\Information Mapping\FS Pro 4.1\StyleSheets\"/>
    <w:docVar w:name="XSLstylesheet" w:val="Basic.xsl"/>
  </w:docVars>
  <w:rsids>
    <w:rsidRoot w:val="004C664E"/>
    <w:rsid w:val="000128E0"/>
    <w:rsid w:val="00044AE5"/>
    <w:rsid w:val="00075C03"/>
    <w:rsid w:val="000764E0"/>
    <w:rsid w:val="000B45CE"/>
    <w:rsid w:val="000E2F27"/>
    <w:rsid w:val="000F654C"/>
    <w:rsid w:val="00115A33"/>
    <w:rsid w:val="0012137C"/>
    <w:rsid w:val="00144124"/>
    <w:rsid w:val="0014465C"/>
    <w:rsid w:val="0017536F"/>
    <w:rsid w:val="001B6CBE"/>
    <w:rsid w:val="001B7810"/>
    <w:rsid w:val="001E1C53"/>
    <w:rsid w:val="001F0862"/>
    <w:rsid w:val="002669B2"/>
    <w:rsid w:val="00286D38"/>
    <w:rsid w:val="002A678C"/>
    <w:rsid w:val="002A7566"/>
    <w:rsid w:val="002A777D"/>
    <w:rsid w:val="002B19A1"/>
    <w:rsid w:val="002D41EA"/>
    <w:rsid w:val="002F1C25"/>
    <w:rsid w:val="00316BC0"/>
    <w:rsid w:val="003205E3"/>
    <w:rsid w:val="00320E46"/>
    <w:rsid w:val="003364E0"/>
    <w:rsid w:val="00340FE6"/>
    <w:rsid w:val="00345348"/>
    <w:rsid w:val="00363F14"/>
    <w:rsid w:val="003B40AB"/>
    <w:rsid w:val="003C514F"/>
    <w:rsid w:val="003C55C1"/>
    <w:rsid w:val="003D6594"/>
    <w:rsid w:val="003E4334"/>
    <w:rsid w:val="00401E49"/>
    <w:rsid w:val="00437ED5"/>
    <w:rsid w:val="004520C7"/>
    <w:rsid w:val="004522E0"/>
    <w:rsid w:val="00454535"/>
    <w:rsid w:val="004573B8"/>
    <w:rsid w:val="004710A7"/>
    <w:rsid w:val="004804AD"/>
    <w:rsid w:val="00490011"/>
    <w:rsid w:val="00493A67"/>
    <w:rsid w:val="004A67AC"/>
    <w:rsid w:val="004C6570"/>
    <w:rsid w:val="004C664E"/>
    <w:rsid w:val="004C6ADF"/>
    <w:rsid w:val="004D6EF9"/>
    <w:rsid w:val="004E7563"/>
    <w:rsid w:val="004E7659"/>
    <w:rsid w:val="004E7694"/>
    <w:rsid w:val="0051404D"/>
    <w:rsid w:val="0051617E"/>
    <w:rsid w:val="005246B3"/>
    <w:rsid w:val="005272C4"/>
    <w:rsid w:val="0052787D"/>
    <w:rsid w:val="00543740"/>
    <w:rsid w:val="00551EA2"/>
    <w:rsid w:val="0055288F"/>
    <w:rsid w:val="005548D4"/>
    <w:rsid w:val="005559DE"/>
    <w:rsid w:val="005A5A51"/>
    <w:rsid w:val="005B7018"/>
    <w:rsid w:val="005C3F42"/>
    <w:rsid w:val="005D4549"/>
    <w:rsid w:val="00617850"/>
    <w:rsid w:val="00625406"/>
    <w:rsid w:val="00625B68"/>
    <w:rsid w:val="00633B71"/>
    <w:rsid w:val="00635CDC"/>
    <w:rsid w:val="0065512E"/>
    <w:rsid w:val="006C6C8F"/>
    <w:rsid w:val="006C6D69"/>
    <w:rsid w:val="006E1C7F"/>
    <w:rsid w:val="00707DBB"/>
    <w:rsid w:val="00742C73"/>
    <w:rsid w:val="00757E27"/>
    <w:rsid w:val="00784C93"/>
    <w:rsid w:val="00786FED"/>
    <w:rsid w:val="007C2149"/>
    <w:rsid w:val="007C4B2E"/>
    <w:rsid w:val="007D0B76"/>
    <w:rsid w:val="007D3303"/>
    <w:rsid w:val="00806375"/>
    <w:rsid w:val="00807DA5"/>
    <w:rsid w:val="008156EA"/>
    <w:rsid w:val="00836ED8"/>
    <w:rsid w:val="00842568"/>
    <w:rsid w:val="00842A46"/>
    <w:rsid w:val="0084719F"/>
    <w:rsid w:val="00875A00"/>
    <w:rsid w:val="00893529"/>
    <w:rsid w:val="008A3253"/>
    <w:rsid w:val="008C3821"/>
    <w:rsid w:val="008C3AE5"/>
    <w:rsid w:val="008D2E68"/>
    <w:rsid w:val="008E259D"/>
    <w:rsid w:val="008E5253"/>
    <w:rsid w:val="008F17DC"/>
    <w:rsid w:val="008F29F5"/>
    <w:rsid w:val="00914555"/>
    <w:rsid w:val="0093047C"/>
    <w:rsid w:val="009411BE"/>
    <w:rsid w:val="00946144"/>
    <w:rsid w:val="00952B70"/>
    <w:rsid w:val="009B050D"/>
    <w:rsid w:val="009C3593"/>
    <w:rsid w:val="009E03C7"/>
    <w:rsid w:val="009F205A"/>
    <w:rsid w:val="00A44647"/>
    <w:rsid w:val="00A47D8B"/>
    <w:rsid w:val="00A62499"/>
    <w:rsid w:val="00A7342D"/>
    <w:rsid w:val="00A82424"/>
    <w:rsid w:val="00A85368"/>
    <w:rsid w:val="00AC71FF"/>
    <w:rsid w:val="00AD2A03"/>
    <w:rsid w:val="00AE7BFD"/>
    <w:rsid w:val="00B24E4C"/>
    <w:rsid w:val="00B316A4"/>
    <w:rsid w:val="00B52D60"/>
    <w:rsid w:val="00B67A05"/>
    <w:rsid w:val="00B96EBB"/>
    <w:rsid w:val="00BB70EB"/>
    <w:rsid w:val="00BC6ACF"/>
    <w:rsid w:val="00BC75E3"/>
    <w:rsid w:val="00C047F6"/>
    <w:rsid w:val="00C04878"/>
    <w:rsid w:val="00C062AA"/>
    <w:rsid w:val="00C104FA"/>
    <w:rsid w:val="00C14CD9"/>
    <w:rsid w:val="00C30923"/>
    <w:rsid w:val="00C43F43"/>
    <w:rsid w:val="00C54E64"/>
    <w:rsid w:val="00C55AC8"/>
    <w:rsid w:val="00C912DB"/>
    <w:rsid w:val="00C91BBF"/>
    <w:rsid w:val="00CA39D6"/>
    <w:rsid w:val="00CB71F6"/>
    <w:rsid w:val="00CC407C"/>
    <w:rsid w:val="00CD0451"/>
    <w:rsid w:val="00CD6A29"/>
    <w:rsid w:val="00CD73FD"/>
    <w:rsid w:val="00D20913"/>
    <w:rsid w:val="00D32F43"/>
    <w:rsid w:val="00D46A3E"/>
    <w:rsid w:val="00D64CE9"/>
    <w:rsid w:val="00D655A3"/>
    <w:rsid w:val="00D66181"/>
    <w:rsid w:val="00D852B7"/>
    <w:rsid w:val="00D85421"/>
    <w:rsid w:val="00D91C1C"/>
    <w:rsid w:val="00DA0927"/>
    <w:rsid w:val="00DB1BC8"/>
    <w:rsid w:val="00E015E7"/>
    <w:rsid w:val="00E16A38"/>
    <w:rsid w:val="00E42123"/>
    <w:rsid w:val="00E44377"/>
    <w:rsid w:val="00E634A6"/>
    <w:rsid w:val="00E77C10"/>
    <w:rsid w:val="00E80CE3"/>
    <w:rsid w:val="00E910ED"/>
    <w:rsid w:val="00E915A8"/>
    <w:rsid w:val="00EC17C1"/>
    <w:rsid w:val="00EC3901"/>
    <w:rsid w:val="00ED0CAD"/>
    <w:rsid w:val="00EF0415"/>
    <w:rsid w:val="00F177D7"/>
    <w:rsid w:val="00F313FD"/>
    <w:rsid w:val="00F456F7"/>
    <w:rsid w:val="00F670AA"/>
    <w:rsid w:val="00F84379"/>
    <w:rsid w:val="00F84546"/>
    <w:rsid w:val="00F8767C"/>
    <w:rsid w:val="00FA42A1"/>
    <w:rsid w:val="00FA4F3A"/>
    <w:rsid w:val="00FA5232"/>
    <w:rsid w:val="00FB3D8D"/>
    <w:rsid w:val="00FC15E0"/>
    <w:rsid w:val="00FC4A15"/>
    <w:rsid w:val="00FD49DC"/>
    <w:rsid w:val="00FD635F"/>
    <w:rsid w:val="00FE2A64"/>
    <w:rsid w:val="00FE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0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D8"/>
    <w:rPr>
      <w:color w:val="000000"/>
      <w:sz w:val="24"/>
      <w:szCs w:val="24"/>
    </w:rPr>
  </w:style>
  <w:style w:type="paragraph" w:styleId="Heading1">
    <w:name w:val="heading 1"/>
    <w:aliases w:val="Part Title"/>
    <w:basedOn w:val="Normal"/>
    <w:next w:val="Heading4"/>
    <w:link w:val="Heading1Char"/>
    <w:qFormat/>
    <w:rsid w:val="00836ED8"/>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36ED8"/>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836ED8"/>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36ED8"/>
    <w:pPr>
      <w:spacing w:after="240"/>
      <w:outlineLvl w:val="3"/>
    </w:pPr>
    <w:rPr>
      <w:rFonts w:ascii="Arial" w:hAnsi="Arial" w:cs="Arial"/>
      <w:b/>
      <w:sz w:val="32"/>
      <w:szCs w:val="20"/>
    </w:rPr>
  </w:style>
  <w:style w:type="paragraph" w:styleId="Heading5">
    <w:name w:val="heading 5"/>
    <w:aliases w:val="Block Label"/>
    <w:basedOn w:val="Normal"/>
    <w:qFormat/>
    <w:rsid w:val="00836ED8"/>
    <w:pPr>
      <w:outlineLvl w:val="4"/>
    </w:pPr>
    <w:rPr>
      <w:b/>
      <w:sz w:val="22"/>
      <w:szCs w:val="20"/>
    </w:rPr>
  </w:style>
  <w:style w:type="paragraph" w:styleId="Heading6">
    <w:name w:val="heading 6"/>
    <w:aliases w:val="Sub Label"/>
    <w:basedOn w:val="Heading5"/>
    <w:next w:val="BlockText"/>
    <w:link w:val="Heading6Char"/>
    <w:qFormat/>
    <w:rsid w:val="00836ED8"/>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836ED8"/>
    <w:pPr>
      <w:numPr>
        <w:numId w:val="11"/>
      </w:numPr>
    </w:pPr>
    <w:rPr>
      <w:szCs w:val="20"/>
    </w:rPr>
  </w:style>
  <w:style w:type="paragraph" w:customStyle="1" w:styleId="BulletText2">
    <w:name w:val="Bullet Text 2"/>
    <w:basedOn w:val="Normal"/>
    <w:rsid w:val="00836ED8"/>
    <w:pPr>
      <w:numPr>
        <w:numId w:val="14"/>
      </w:numPr>
    </w:pPr>
    <w:rPr>
      <w:szCs w:val="20"/>
    </w:rPr>
  </w:style>
  <w:style w:type="paragraph" w:customStyle="1" w:styleId="BulletText3">
    <w:name w:val="Bullet Text 3"/>
    <w:basedOn w:val="Normal"/>
    <w:rsid w:val="00836ED8"/>
    <w:pPr>
      <w:numPr>
        <w:numId w:val="13"/>
      </w:numPr>
      <w:tabs>
        <w:tab w:val="clear" w:pos="173"/>
      </w:tabs>
      <w:ind w:left="533" w:hanging="173"/>
    </w:pPr>
    <w:rPr>
      <w:szCs w:val="20"/>
    </w:rPr>
  </w:style>
  <w:style w:type="paragraph" w:customStyle="1" w:styleId="BlockLine">
    <w:name w:val="Block Line"/>
    <w:basedOn w:val="Normal"/>
    <w:next w:val="Normal"/>
    <w:rsid w:val="00836ED8"/>
    <w:pPr>
      <w:pBdr>
        <w:top w:val="single" w:sz="6" w:space="1" w:color="000000"/>
        <w:between w:val="single" w:sz="6" w:space="1" w:color="auto"/>
      </w:pBdr>
      <w:spacing w:before="240"/>
      <w:ind w:left="1728"/>
    </w:pPr>
    <w:rPr>
      <w:szCs w:val="20"/>
    </w:rPr>
  </w:style>
  <w:style w:type="paragraph" w:styleId="BlockText">
    <w:name w:val="Block Text"/>
    <w:basedOn w:val="Normal"/>
    <w:rsid w:val="00836ED8"/>
  </w:style>
  <w:style w:type="paragraph" w:customStyle="1" w:styleId="TableHeaderText">
    <w:name w:val="Table Header Text"/>
    <w:basedOn w:val="Normal"/>
    <w:rsid w:val="00836ED8"/>
    <w:pPr>
      <w:jc w:val="center"/>
    </w:pPr>
    <w:rPr>
      <w:b/>
      <w:szCs w:val="20"/>
    </w:rPr>
  </w:style>
  <w:style w:type="paragraph" w:customStyle="1" w:styleId="TableText">
    <w:name w:val="Table Text"/>
    <w:basedOn w:val="Normal"/>
    <w:rsid w:val="00836ED8"/>
    <w:rPr>
      <w:szCs w:val="20"/>
    </w:rPr>
  </w:style>
  <w:style w:type="paragraph" w:customStyle="1" w:styleId="ContinuedOnNextPa">
    <w:name w:val="Continued On Next Pa"/>
    <w:basedOn w:val="Normal"/>
    <w:next w:val="Normal"/>
    <w:rsid w:val="00836ED8"/>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836ED8"/>
    <w:pPr>
      <w:spacing w:after="240"/>
    </w:pPr>
    <w:rPr>
      <w:rFonts w:ascii="Arial" w:hAnsi="Arial" w:cs="Arial"/>
      <w:b/>
      <w:sz w:val="32"/>
      <w:szCs w:val="20"/>
    </w:rPr>
  </w:style>
  <w:style w:type="character" w:styleId="Hyperlink">
    <w:name w:val="Hyperlink"/>
    <w:uiPriority w:val="99"/>
    <w:rsid w:val="00836ED8"/>
    <w:rPr>
      <w:color w:val="0000FF"/>
      <w:u w:val="single"/>
    </w:rPr>
  </w:style>
  <w:style w:type="paragraph" w:customStyle="1" w:styleId="ContinuedTableLabe">
    <w:name w:val="Continued Table Labe"/>
    <w:basedOn w:val="Normal"/>
    <w:next w:val="Normal"/>
    <w:rsid w:val="00836ED8"/>
    <w:pPr>
      <w:spacing w:after="240"/>
    </w:pPr>
    <w:rPr>
      <w:b/>
      <w:sz w:val="22"/>
      <w:szCs w:val="20"/>
    </w:rPr>
  </w:style>
  <w:style w:type="paragraph" w:customStyle="1" w:styleId="ContinuedBlockLabel">
    <w:name w:val="Continued Block Label"/>
    <w:basedOn w:val="Normal"/>
    <w:next w:val="Normal"/>
    <w:rsid w:val="00836ED8"/>
    <w:pPr>
      <w:spacing w:after="240"/>
    </w:pPr>
    <w:rPr>
      <w:b/>
      <w:sz w:val="22"/>
      <w:szCs w:val="20"/>
    </w:rPr>
  </w:style>
  <w:style w:type="paragraph" w:styleId="Header">
    <w:name w:val="header"/>
    <w:basedOn w:val="Normal"/>
    <w:link w:val="HeaderChar"/>
    <w:rsid w:val="00836ED8"/>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836ED8"/>
    <w:pPr>
      <w:tabs>
        <w:tab w:val="center" w:pos="4680"/>
        <w:tab w:val="right" w:pos="9360"/>
      </w:tabs>
    </w:pPr>
    <w:rPr>
      <w:color w:val="auto"/>
      <w:lang w:val="x-none" w:eastAsia="x-none"/>
    </w:rPr>
  </w:style>
  <w:style w:type="character" w:styleId="FollowedHyperlink">
    <w:name w:val="FollowedHyperlink"/>
    <w:rsid w:val="00836ED8"/>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836ED8"/>
    <w:rPr>
      <w:rFonts w:ascii="Tahoma" w:hAnsi="Tahoma" w:cs="Tahoma"/>
      <w:sz w:val="16"/>
      <w:szCs w:val="16"/>
    </w:rPr>
  </w:style>
  <w:style w:type="paragraph" w:styleId="TOC2">
    <w:name w:val="toc 2"/>
    <w:basedOn w:val="Normal"/>
    <w:next w:val="Normal"/>
    <w:autoRedefine/>
    <w:semiHidden/>
    <w:pPr>
      <w:ind w:left="240"/>
    </w:pPr>
  </w:style>
  <w:style w:type="character" w:customStyle="1" w:styleId="Heading1Char">
    <w:name w:val="Heading 1 Char"/>
    <w:aliases w:val="Part Title Char"/>
    <w:link w:val="Heading1"/>
    <w:rsid w:val="004C664E"/>
    <w:rPr>
      <w:rFonts w:ascii="Arial" w:hAnsi="Arial" w:cs="Arial"/>
      <w:b/>
      <w:color w:val="000000"/>
      <w:sz w:val="32"/>
    </w:rPr>
  </w:style>
  <w:style w:type="character" w:customStyle="1" w:styleId="Heading2Char">
    <w:name w:val="Heading 2 Char"/>
    <w:aliases w:val="Chapter Title Char"/>
    <w:link w:val="Heading2"/>
    <w:rsid w:val="004C664E"/>
    <w:rPr>
      <w:rFonts w:ascii="Arial" w:hAnsi="Arial" w:cs="Arial"/>
      <w:b/>
      <w:color w:val="000000"/>
      <w:sz w:val="32"/>
    </w:rPr>
  </w:style>
  <w:style w:type="character" w:customStyle="1" w:styleId="Heading6Char">
    <w:name w:val="Heading 6 Char"/>
    <w:aliases w:val="Sub Label Char"/>
    <w:link w:val="Heading6"/>
    <w:rsid w:val="004C664E"/>
    <w:rPr>
      <w:b/>
      <w:i/>
      <w:color w:val="000000"/>
      <w:sz w:val="22"/>
    </w:rPr>
  </w:style>
  <w:style w:type="paragraph" w:customStyle="1" w:styleId="EmbeddedText">
    <w:name w:val="Embedded Text"/>
    <w:basedOn w:val="Normal"/>
    <w:rsid w:val="00836ED8"/>
    <w:rPr>
      <w:szCs w:val="20"/>
    </w:rPr>
  </w:style>
  <w:style w:type="character" w:styleId="HTMLAcronym">
    <w:name w:val="HTML Acronym"/>
    <w:basedOn w:val="DefaultParagraphFont"/>
    <w:rsid w:val="00836ED8"/>
  </w:style>
  <w:style w:type="paragraph" w:customStyle="1" w:styleId="IMTOC">
    <w:name w:val="IMTOC"/>
    <w:rsid w:val="00836ED8"/>
    <w:rPr>
      <w:sz w:val="24"/>
    </w:rPr>
  </w:style>
  <w:style w:type="paragraph" w:customStyle="1" w:styleId="MemoLine">
    <w:name w:val="Memo Line"/>
    <w:basedOn w:val="BlockLine"/>
    <w:next w:val="Normal"/>
    <w:rsid w:val="00836ED8"/>
  </w:style>
  <w:style w:type="paragraph" w:customStyle="1" w:styleId="NoteText">
    <w:name w:val="Note Text"/>
    <w:basedOn w:val="Normal"/>
    <w:rsid w:val="00836ED8"/>
    <w:rPr>
      <w:szCs w:val="20"/>
    </w:rPr>
  </w:style>
  <w:style w:type="paragraph" w:customStyle="1" w:styleId="PublicationTitle">
    <w:name w:val="Publication Title"/>
    <w:basedOn w:val="Normal"/>
    <w:next w:val="Heading4"/>
    <w:rsid w:val="00836ED8"/>
    <w:pPr>
      <w:spacing w:after="240"/>
      <w:jc w:val="center"/>
    </w:pPr>
    <w:rPr>
      <w:rFonts w:ascii="Arial" w:hAnsi="Arial" w:cs="Arial"/>
      <w:b/>
      <w:sz w:val="32"/>
      <w:szCs w:val="20"/>
    </w:rPr>
  </w:style>
  <w:style w:type="table" w:styleId="TableGrid">
    <w:name w:val="Table Grid"/>
    <w:basedOn w:val="TableNormal"/>
    <w:rsid w:val="00836E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rsid w:val="00836ED8"/>
    <w:pPr>
      <w:widowControl w:val="0"/>
    </w:pPr>
    <w:rPr>
      <w:rFonts w:ascii="Arial" w:hAnsi="Arial" w:cs="Arial"/>
      <w:b/>
      <w:sz w:val="32"/>
      <w:szCs w:val="20"/>
    </w:rPr>
  </w:style>
  <w:style w:type="paragraph" w:customStyle="1" w:styleId="TOCItem">
    <w:name w:val="TOCItem"/>
    <w:basedOn w:val="Normal"/>
    <w:rsid w:val="00836ED8"/>
    <w:pPr>
      <w:tabs>
        <w:tab w:val="left" w:leader="dot" w:pos="7061"/>
        <w:tab w:val="right" w:pos="7524"/>
      </w:tabs>
      <w:spacing w:before="60" w:after="60"/>
      <w:ind w:right="465"/>
    </w:pPr>
    <w:rPr>
      <w:szCs w:val="20"/>
    </w:rPr>
  </w:style>
  <w:style w:type="paragraph" w:customStyle="1" w:styleId="TOCStem">
    <w:name w:val="TOCStem"/>
    <w:basedOn w:val="Normal"/>
    <w:rsid w:val="00836ED8"/>
    <w:rPr>
      <w:szCs w:val="20"/>
    </w:rPr>
  </w:style>
  <w:style w:type="character" w:customStyle="1" w:styleId="HeaderChar">
    <w:name w:val="Header Char"/>
    <w:link w:val="Header"/>
    <w:rsid w:val="00836ED8"/>
    <w:rPr>
      <w:sz w:val="24"/>
      <w:szCs w:val="24"/>
      <w:lang w:val="x-none" w:eastAsia="x-none"/>
    </w:rPr>
  </w:style>
  <w:style w:type="character" w:customStyle="1" w:styleId="FooterChar">
    <w:name w:val="Footer Char"/>
    <w:link w:val="Footer"/>
    <w:rsid w:val="00836ED8"/>
    <w:rPr>
      <w:sz w:val="24"/>
      <w:szCs w:val="24"/>
      <w:lang w:val="x-none" w:eastAsia="x-none"/>
    </w:rPr>
  </w:style>
  <w:style w:type="paragraph" w:styleId="TOC3">
    <w:name w:val="toc 3"/>
    <w:basedOn w:val="Normal"/>
    <w:next w:val="Normal"/>
    <w:autoRedefine/>
    <w:uiPriority w:val="39"/>
    <w:rsid w:val="00836ED8"/>
    <w:pPr>
      <w:ind w:left="480"/>
    </w:pPr>
  </w:style>
  <w:style w:type="paragraph" w:styleId="TOC4">
    <w:name w:val="toc 4"/>
    <w:basedOn w:val="Normal"/>
    <w:next w:val="Normal"/>
    <w:autoRedefine/>
    <w:uiPriority w:val="39"/>
    <w:rsid w:val="00836ED8"/>
    <w:pPr>
      <w:ind w:left="720"/>
    </w:pPr>
  </w:style>
  <w:style w:type="paragraph" w:styleId="CommentSubject">
    <w:name w:val="annotation subject"/>
    <w:basedOn w:val="CommentText"/>
    <w:next w:val="CommentText"/>
    <w:link w:val="CommentSubjectChar"/>
    <w:uiPriority w:val="99"/>
    <w:semiHidden/>
    <w:unhideWhenUsed/>
    <w:rsid w:val="00836ED8"/>
    <w:rPr>
      <w:b/>
      <w:bCs/>
    </w:rPr>
  </w:style>
  <w:style w:type="character" w:customStyle="1" w:styleId="CommentTextChar">
    <w:name w:val="Comment Text Char"/>
    <w:link w:val="CommentText"/>
    <w:semiHidden/>
    <w:rsid w:val="00836ED8"/>
    <w:rPr>
      <w:color w:val="000000"/>
    </w:rPr>
  </w:style>
  <w:style w:type="character" w:customStyle="1" w:styleId="CommentSubjectChar">
    <w:name w:val="Comment Subject Char"/>
    <w:basedOn w:val="CommentTextChar"/>
    <w:link w:val="CommentSubject"/>
    <w:rsid w:val="00836ED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D8"/>
    <w:rPr>
      <w:color w:val="000000"/>
      <w:sz w:val="24"/>
      <w:szCs w:val="24"/>
    </w:rPr>
  </w:style>
  <w:style w:type="paragraph" w:styleId="Heading1">
    <w:name w:val="heading 1"/>
    <w:aliases w:val="Part Title"/>
    <w:basedOn w:val="Normal"/>
    <w:next w:val="Heading4"/>
    <w:link w:val="Heading1Char"/>
    <w:qFormat/>
    <w:rsid w:val="00836ED8"/>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36ED8"/>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836ED8"/>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36ED8"/>
    <w:pPr>
      <w:spacing w:after="240"/>
      <w:outlineLvl w:val="3"/>
    </w:pPr>
    <w:rPr>
      <w:rFonts w:ascii="Arial" w:hAnsi="Arial" w:cs="Arial"/>
      <w:b/>
      <w:sz w:val="32"/>
      <w:szCs w:val="20"/>
    </w:rPr>
  </w:style>
  <w:style w:type="paragraph" w:styleId="Heading5">
    <w:name w:val="heading 5"/>
    <w:aliases w:val="Block Label"/>
    <w:basedOn w:val="Normal"/>
    <w:qFormat/>
    <w:rsid w:val="00836ED8"/>
    <w:pPr>
      <w:outlineLvl w:val="4"/>
    </w:pPr>
    <w:rPr>
      <w:b/>
      <w:sz w:val="22"/>
      <w:szCs w:val="20"/>
    </w:rPr>
  </w:style>
  <w:style w:type="paragraph" w:styleId="Heading6">
    <w:name w:val="heading 6"/>
    <w:aliases w:val="Sub Label"/>
    <w:basedOn w:val="Heading5"/>
    <w:next w:val="BlockText"/>
    <w:link w:val="Heading6Char"/>
    <w:qFormat/>
    <w:rsid w:val="00836ED8"/>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836ED8"/>
    <w:pPr>
      <w:numPr>
        <w:numId w:val="11"/>
      </w:numPr>
    </w:pPr>
    <w:rPr>
      <w:szCs w:val="20"/>
    </w:rPr>
  </w:style>
  <w:style w:type="paragraph" w:customStyle="1" w:styleId="BulletText2">
    <w:name w:val="Bullet Text 2"/>
    <w:basedOn w:val="Normal"/>
    <w:rsid w:val="00836ED8"/>
    <w:pPr>
      <w:numPr>
        <w:numId w:val="14"/>
      </w:numPr>
    </w:pPr>
    <w:rPr>
      <w:szCs w:val="20"/>
    </w:rPr>
  </w:style>
  <w:style w:type="paragraph" w:customStyle="1" w:styleId="BulletText3">
    <w:name w:val="Bullet Text 3"/>
    <w:basedOn w:val="Normal"/>
    <w:rsid w:val="00836ED8"/>
    <w:pPr>
      <w:numPr>
        <w:numId w:val="13"/>
      </w:numPr>
      <w:tabs>
        <w:tab w:val="clear" w:pos="173"/>
      </w:tabs>
      <w:ind w:left="533" w:hanging="173"/>
    </w:pPr>
    <w:rPr>
      <w:szCs w:val="20"/>
    </w:rPr>
  </w:style>
  <w:style w:type="paragraph" w:customStyle="1" w:styleId="BlockLine">
    <w:name w:val="Block Line"/>
    <w:basedOn w:val="Normal"/>
    <w:next w:val="Normal"/>
    <w:rsid w:val="00836ED8"/>
    <w:pPr>
      <w:pBdr>
        <w:top w:val="single" w:sz="6" w:space="1" w:color="000000"/>
        <w:between w:val="single" w:sz="6" w:space="1" w:color="auto"/>
      </w:pBdr>
      <w:spacing w:before="240"/>
      <w:ind w:left="1728"/>
    </w:pPr>
    <w:rPr>
      <w:szCs w:val="20"/>
    </w:rPr>
  </w:style>
  <w:style w:type="paragraph" w:styleId="BlockText">
    <w:name w:val="Block Text"/>
    <w:basedOn w:val="Normal"/>
    <w:rsid w:val="00836ED8"/>
  </w:style>
  <w:style w:type="paragraph" w:customStyle="1" w:styleId="TableHeaderText">
    <w:name w:val="Table Header Text"/>
    <w:basedOn w:val="Normal"/>
    <w:rsid w:val="00836ED8"/>
    <w:pPr>
      <w:jc w:val="center"/>
    </w:pPr>
    <w:rPr>
      <w:b/>
      <w:szCs w:val="20"/>
    </w:rPr>
  </w:style>
  <w:style w:type="paragraph" w:customStyle="1" w:styleId="TableText">
    <w:name w:val="Table Text"/>
    <w:basedOn w:val="Normal"/>
    <w:rsid w:val="00836ED8"/>
    <w:rPr>
      <w:szCs w:val="20"/>
    </w:rPr>
  </w:style>
  <w:style w:type="paragraph" w:customStyle="1" w:styleId="ContinuedOnNextPa">
    <w:name w:val="Continued On Next Pa"/>
    <w:basedOn w:val="Normal"/>
    <w:next w:val="Normal"/>
    <w:rsid w:val="00836ED8"/>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836ED8"/>
    <w:pPr>
      <w:spacing w:after="240"/>
    </w:pPr>
    <w:rPr>
      <w:rFonts w:ascii="Arial" w:hAnsi="Arial" w:cs="Arial"/>
      <w:b/>
      <w:sz w:val="32"/>
      <w:szCs w:val="20"/>
    </w:rPr>
  </w:style>
  <w:style w:type="character" w:styleId="Hyperlink">
    <w:name w:val="Hyperlink"/>
    <w:uiPriority w:val="99"/>
    <w:rsid w:val="00836ED8"/>
    <w:rPr>
      <w:color w:val="0000FF"/>
      <w:u w:val="single"/>
    </w:rPr>
  </w:style>
  <w:style w:type="paragraph" w:customStyle="1" w:styleId="ContinuedTableLabe">
    <w:name w:val="Continued Table Labe"/>
    <w:basedOn w:val="Normal"/>
    <w:next w:val="Normal"/>
    <w:rsid w:val="00836ED8"/>
    <w:pPr>
      <w:spacing w:after="240"/>
    </w:pPr>
    <w:rPr>
      <w:b/>
      <w:sz w:val="22"/>
      <w:szCs w:val="20"/>
    </w:rPr>
  </w:style>
  <w:style w:type="paragraph" w:customStyle="1" w:styleId="ContinuedBlockLabel">
    <w:name w:val="Continued Block Label"/>
    <w:basedOn w:val="Normal"/>
    <w:next w:val="Normal"/>
    <w:rsid w:val="00836ED8"/>
    <w:pPr>
      <w:spacing w:after="240"/>
    </w:pPr>
    <w:rPr>
      <w:b/>
      <w:sz w:val="22"/>
      <w:szCs w:val="20"/>
    </w:rPr>
  </w:style>
  <w:style w:type="paragraph" w:styleId="Header">
    <w:name w:val="header"/>
    <w:basedOn w:val="Normal"/>
    <w:link w:val="HeaderChar"/>
    <w:rsid w:val="00836ED8"/>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836ED8"/>
    <w:pPr>
      <w:tabs>
        <w:tab w:val="center" w:pos="4680"/>
        <w:tab w:val="right" w:pos="9360"/>
      </w:tabs>
    </w:pPr>
    <w:rPr>
      <w:color w:val="auto"/>
      <w:lang w:val="x-none" w:eastAsia="x-none"/>
    </w:rPr>
  </w:style>
  <w:style w:type="character" w:styleId="FollowedHyperlink">
    <w:name w:val="FollowedHyperlink"/>
    <w:rsid w:val="00836ED8"/>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836ED8"/>
    <w:rPr>
      <w:rFonts w:ascii="Tahoma" w:hAnsi="Tahoma" w:cs="Tahoma"/>
      <w:sz w:val="16"/>
      <w:szCs w:val="16"/>
    </w:rPr>
  </w:style>
  <w:style w:type="paragraph" w:styleId="TOC2">
    <w:name w:val="toc 2"/>
    <w:basedOn w:val="Normal"/>
    <w:next w:val="Normal"/>
    <w:autoRedefine/>
    <w:semiHidden/>
    <w:pPr>
      <w:ind w:left="240"/>
    </w:pPr>
  </w:style>
  <w:style w:type="character" w:customStyle="1" w:styleId="Heading1Char">
    <w:name w:val="Heading 1 Char"/>
    <w:aliases w:val="Part Title Char"/>
    <w:link w:val="Heading1"/>
    <w:rsid w:val="004C664E"/>
    <w:rPr>
      <w:rFonts w:ascii="Arial" w:hAnsi="Arial" w:cs="Arial"/>
      <w:b/>
      <w:color w:val="000000"/>
      <w:sz w:val="32"/>
    </w:rPr>
  </w:style>
  <w:style w:type="character" w:customStyle="1" w:styleId="Heading2Char">
    <w:name w:val="Heading 2 Char"/>
    <w:aliases w:val="Chapter Title Char"/>
    <w:link w:val="Heading2"/>
    <w:rsid w:val="004C664E"/>
    <w:rPr>
      <w:rFonts w:ascii="Arial" w:hAnsi="Arial" w:cs="Arial"/>
      <w:b/>
      <w:color w:val="000000"/>
      <w:sz w:val="32"/>
    </w:rPr>
  </w:style>
  <w:style w:type="character" w:customStyle="1" w:styleId="Heading6Char">
    <w:name w:val="Heading 6 Char"/>
    <w:aliases w:val="Sub Label Char"/>
    <w:link w:val="Heading6"/>
    <w:rsid w:val="004C664E"/>
    <w:rPr>
      <w:b/>
      <w:i/>
      <w:color w:val="000000"/>
      <w:sz w:val="22"/>
    </w:rPr>
  </w:style>
  <w:style w:type="paragraph" w:customStyle="1" w:styleId="EmbeddedText">
    <w:name w:val="Embedded Text"/>
    <w:basedOn w:val="Normal"/>
    <w:rsid w:val="00836ED8"/>
    <w:rPr>
      <w:szCs w:val="20"/>
    </w:rPr>
  </w:style>
  <w:style w:type="character" w:styleId="HTMLAcronym">
    <w:name w:val="HTML Acronym"/>
    <w:basedOn w:val="DefaultParagraphFont"/>
    <w:rsid w:val="00836ED8"/>
  </w:style>
  <w:style w:type="paragraph" w:customStyle="1" w:styleId="IMTOC">
    <w:name w:val="IMTOC"/>
    <w:rsid w:val="00836ED8"/>
    <w:rPr>
      <w:sz w:val="24"/>
    </w:rPr>
  </w:style>
  <w:style w:type="paragraph" w:customStyle="1" w:styleId="MemoLine">
    <w:name w:val="Memo Line"/>
    <w:basedOn w:val="BlockLine"/>
    <w:next w:val="Normal"/>
    <w:rsid w:val="00836ED8"/>
  </w:style>
  <w:style w:type="paragraph" w:customStyle="1" w:styleId="NoteText">
    <w:name w:val="Note Text"/>
    <w:basedOn w:val="Normal"/>
    <w:rsid w:val="00836ED8"/>
    <w:rPr>
      <w:szCs w:val="20"/>
    </w:rPr>
  </w:style>
  <w:style w:type="paragraph" w:customStyle="1" w:styleId="PublicationTitle">
    <w:name w:val="Publication Title"/>
    <w:basedOn w:val="Normal"/>
    <w:next w:val="Heading4"/>
    <w:rsid w:val="00836ED8"/>
    <w:pPr>
      <w:spacing w:after="240"/>
      <w:jc w:val="center"/>
    </w:pPr>
    <w:rPr>
      <w:rFonts w:ascii="Arial" w:hAnsi="Arial" w:cs="Arial"/>
      <w:b/>
      <w:sz w:val="32"/>
      <w:szCs w:val="20"/>
    </w:rPr>
  </w:style>
  <w:style w:type="table" w:styleId="TableGrid">
    <w:name w:val="Table Grid"/>
    <w:basedOn w:val="TableNormal"/>
    <w:rsid w:val="00836E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rsid w:val="00836ED8"/>
    <w:pPr>
      <w:widowControl w:val="0"/>
    </w:pPr>
    <w:rPr>
      <w:rFonts w:ascii="Arial" w:hAnsi="Arial" w:cs="Arial"/>
      <w:b/>
      <w:sz w:val="32"/>
      <w:szCs w:val="20"/>
    </w:rPr>
  </w:style>
  <w:style w:type="paragraph" w:customStyle="1" w:styleId="TOCItem">
    <w:name w:val="TOCItem"/>
    <w:basedOn w:val="Normal"/>
    <w:rsid w:val="00836ED8"/>
    <w:pPr>
      <w:tabs>
        <w:tab w:val="left" w:leader="dot" w:pos="7061"/>
        <w:tab w:val="right" w:pos="7524"/>
      </w:tabs>
      <w:spacing w:before="60" w:after="60"/>
      <w:ind w:right="465"/>
    </w:pPr>
    <w:rPr>
      <w:szCs w:val="20"/>
    </w:rPr>
  </w:style>
  <w:style w:type="paragraph" w:customStyle="1" w:styleId="TOCStem">
    <w:name w:val="TOCStem"/>
    <w:basedOn w:val="Normal"/>
    <w:rsid w:val="00836ED8"/>
    <w:rPr>
      <w:szCs w:val="20"/>
    </w:rPr>
  </w:style>
  <w:style w:type="character" w:customStyle="1" w:styleId="HeaderChar">
    <w:name w:val="Header Char"/>
    <w:link w:val="Header"/>
    <w:rsid w:val="00836ED8"/>
    <w:rPr>
      <w:sz w:val="24"/>
      <w:szCs w:val="24"/>
      <w:lang w:val="x-none" w:eastAsia="x-none"/>
    </w:rPr>
  </w:style>
  <w:style w:type="character" w:customStyle="1" w:styleId="FooterChar">
    <w:name w:val="Footer Char"/>
    <w:link w:val="Footer"/>
    <w:rsid w:val="00836ED8"/>
    <w:rPr>
      <w:sz w:val="24"/>
      <w:szCs w:val="24"/>
      <w:lang w:val="x-none" w:eastAsia="x-none"/>
    </w:rPr>
  </w:style>
  <w:style w:type="paragraph" w:styleId="TOC3">
    <w:name w:val="toc 3"/>
    <w:basedOn w:val="Normal"/>
    <w:next w:val="Normal"/>
    <w:autoRedefine/>
    <w:uiPriority w:val="39"/>
    <w:rsid w:val="00836ED8"/>
    <w:pPr>
      <w:ind w:left="480"/>
    </w:pPr>
  </w:style>
  <w:style w:type="paragraph" w:styleId="TOC4">
    <w:name w:val="toc 4"/>
    <w:basedOn w:val="Normal"/>
    <w:next w:val="Normal"/>
    <w:autoRedefine/>
    <w:uiPriority w:val="39"/>
    <w:rsid w:val="00836ED8"/>
    <w:pPr>
      <w:ind w:left="720"/>
    </w:pPr>
  </w:style>
  <w:style w:type="paragraph" w:styleId="CommentSubject">
    <w:name w:val="annotation subject"/>
    <w:basedOn w:val="CommentText"/>
    <w:next w:val="CommentText"/>
    <w:link w:val="CommentSubjectChar"/>
    <w:uiPriority w:val="99"/>
    <w:semiHidden/>
    <w:unhideWhenUsed/>
    <w:rsid w:val="00836ED8"/>
    <w:rPr>
      <w:b/>
      <w:bCs/>
    </w:rPr>
  </w:style>
  <w:style w:type="character" w:customStyle="1" w:styleId="CommentTextChar">
    <w:name w:val="Comment Text Char"/>
    <w:link w:val="CommentText"/>
    <w:semiHidden/>
    <w:rsid w:val="00836ED8"/>
    <w:rPr>
      <w:color w:val="000000"/>
    </w:rPr>
  </w:style>
  <w:style w:type="character" w:customStyle="1" w:styleId="CommentSubjectChar">
    <w:name w:val="Comment Subject Char"/>
    <w:basedOn w:val="CommentTextChar"/>
    <w:link w:val="CommentSubject"/>
    <w:rsid w:val="00836ED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imi-internal:M21-1MRIII.iii.2.I.57.b" TargetMode="External"/><Relationship Id="rId18" Type="http://schemas.openxmlformats.org/officeDocument/2006/relationships/hyperlink" Target="imi-internal:M21-1MRIII.iii.2.I.57.b" TargetMode="External"/><Relationship Id="rId26" Type="http://schemas.openxmlformats.org/officeDocument/2006/relationships/hyperlink" Target="http://www.law.cornell.edu/uscode/text/38/5103A" TargetMode="External"/><Relationship Id="rId39" Type="http://schemas.openxmlformats.org/officeDocument/2006/relationships/hyperlink" Target="http://vbaw.vba.va.gov/bl/21/Advisory/CAVCDAD.htm" TargetMode="External"/><Relationship Id="rId3" Type="http://schemas.openxmlformats.org/officeDocument/2006/relationships/customXml" Target="../customXml/item2.xml"/><Relationship Id="rId21" Type="http://schemas.openxmlformats.org/officeDocument/2006/relationships/hyperlink" Target="imi-internal:M21-1MRIII.iii.2.I.59.c" TargetMode="External"/><Relationship Id="rId34" Type="http://schemas.openxmlformats.org/officeDocument/2006/relationships/hyperlink" Target="http://www.benefits.va.gov/warms/docs/regs/38CFR/BOOKB/PART3/S3_313.DOC" TargetMode="External"/><Relationship Id="rId42" Type="http://schemas.openxmlformats.org/officeDocument/2006/relationships/hyperlink" Target="http://vbaw.vba.va.gov/bl/21/Advisory/CAVCDAD.htm" TargetMode="External"/><Relationship Id="rId47" Type="http://schemas.openxmlformats.org/officeDocument/2006/relationships/hyperlink" Target="imi-internal:M21-1MRIII.iv.3.A.9.e" TargetMode="External"/><Relationship Id="rId50"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imi-internal:M21-1MRIII.iii.3.A" TargetMode="External"/><Relationship Id="rId17" Type="http://schemas.openxmlformats.org/officeDocument/2006/relationships/hyperlink" Target="http://vbaw.vba.va.gov/bl/21/Products/piesdpris.htm" TargetMode="External"/><Relationship Id="rId25" Type="http://schemas.openxmlformats.org/officeDocument/2006/relationships/hyperlink" Target="imi-internal:M21-1MRIII.iii.2.E" TargetMode="External"/><Relationship Id="rId33" Type="http://schemas.openxmlformats.org/officeDocument/2006/relationships/hyperlink" Target="http://www.benefits.va.gov/warms/docs/regs/38CFR/BOOKB/PART3/S3_309.DOC" TargetMode="External"/><Relationship Id="rId38" Type="http://schemas.openxmlformats.org/officeDocument/2006/relationships/hyperlink" Target="http://vbaw.vba.va.gov/bl/21/Advisory/CAVCDAD.htm" TargetMode="External"/><Relationship Id="rId46" Type="http://schemas.openxmlformats.org/officeDocument/2006/relationships/hyperlink" Target="imi-internal:M21-1MRIII.iv.3.A.9" TargetMode="External"/><Relationship Id="rId2" Type="http://schemas.openxmlformats.org/officeDocument/2006/relationships/customXml" Target="../customXml/item1.xml"/><Relationship Id="rId16" Type="http://schemas.openxmlformats.org/officeDocument/2006/relationships/hyperlink" Target="imi-internal:M21-1MRIII.iii.2.I." TargetMode="External"/><Relationship Id="rId20" Type="http://schemas.openxmlformats.org/officeDocument/2006/relationships/hyperlink" Target="imi-internal:M21-1MRIII.iii.2.I.57.b" TargetMode="External"/><Relationship Id="rId29" Type="http://schemas.openxmlformats.org/officeDocument/2006/relationships/hyperlink" Target="imi-internal:M21-1MRI.1.C.6.e" TargetMode="External"/><Relationship Id="rId41" Type="http://schemas.openxmlformats.org/officeDocument/2006/relationships/hyperlink" Target="http://www.va.gov/ogc/docs/1995/Prc11-95.doc"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enefits.va.gov/warms/docs/regs/38CFR/BOOKB/PART3/S3_159.DOC" TargetMode="External"/><Relationship Id="rId32" Type="http://schemas.openxmlformats.org/officeDocument/2006/relationships/hyperlink" Target="imi-internal:M21-1MRIII.iv.3.A" TargetMode="External"/><Relationship Id="rId37" Type="http://schemas.openxmlformats.org/officeDocument/2006/relationships/hyperlink" Target="http://www.benefits.va.gov/warms/docs/regs/38CFR/BOOKB/PART3/S3_159.DOC" TargetMode="External"/><Relationship Id="rId40" Type="http://schemas.openxmlformats.org/officeDocument/2006/relationships/hyperlink" Target="http://vbaw.vba.va.gov/bl/21/Advisory/CAVCDAD.htm" TargetMode="External"/><Relationship Id="rId45" Type="http://schemas.openxmlformats.org/officeDocument/2006/relationships/hyperlink" Target="imi-internal:M21-1MRIII.iv.3.A"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enefits.va.gov/warms/docs/regs/38CFR/BOOKB/PART3/S3_159.DOC" TargetMode="External"/><Relationship Id="rId23" Type="http://schemas.openxmlformats.org/officeDocument/2006/relationships/hyperlink" Target="imi-internal:M21-1MRIII.iii.2.I.59" TargetMode="External"/><Relationship Id="rId28" Type="http://schemas.openxmlformats.org/officeDocument/2006/relationships/hyperlink" Target="http://vbaw.vba.va.gov/VetsNet/Claims_Docs/webhelp/Claim_Development1.htm" TargetMode="External"/><Relationship Id="rId36" Type="http://schemas.openxmlformats.org/officeDocument/2006/relationships/hyperlink" Target="http://www.benefits.va.gov/WARMS/docs/regs/38cfr/bookb/part3/s3_317.doc"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imi-internal:M21-1MRI.1.C.6" TargetMode="External"/><Relationship Id="rId31" Type="http://schemas.openxmlformats.org/officeDocument/2006/relationships/hyperlink" Target="http://www.benefits.va.gov/warms/M27_1.asp" TargetMode="External"/><Relationship Id="rId44" Type="http://schemas.openxmlformats.org/officeDocument/2006/relationships/hyperlink" Target="http://www.benefits.va.gov/warms/docs/regs/38CFR/BOOKB/PART3/S3_303.DOC" TargetMode="External"/><Relationship Id="rId52"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imi-internal:M21-1MRIII.iii.4" TargetMode="External"/><Relationship Id="rId22" Type="http://schemas.openxmlformats.org/officeDocument/2006/relationships/hyperlink" Target="imi-internal:M21-1MRIII.iii.2.I.59.c" TargetMode="External"/><Relationship Id="rId27" Type="http://schemas.openxmlformats.org/officeDocument/2006/relationships/hyperlink" Target="http://www.benefits.va.gov/warms/docs/regs/38CFR/BOOKB/PART3/S3_159.DOC" TargetMode="External"/><Relationship Id="rId30" Type="http://schemas.openxmlformats.org/officeDocument/2006/relationships/hyperlink" Target="http://vbaw.vba.va.gov/bl/21/publicat/Letters/FL10/FL10-010E1.doc" TargetMode="External"/><Relationship Id="rId35" Type="http://schemas.openxmlformats.org/officeDocument/2006/relationships/hyperlink" Target="http://www.benefits.va.gov/warms/docs/regs/38CFR/BOOKB/PART3/S3_316.DOC" TargetMode="External"/><Relationship Id="rId43" Type="http://schemas.openxmlformats.org/officeDocument/2006/relationships/hyperlink" Target="http://vbaw.vba.va.gov/bl/21/Advisory/CAVCDAD.htm" TargetMode="External"/><Relationship Id="rId48" Type="http://schemas.openxmlformats.org/officeDocument/2006/relationships/hyperlink" Target="http://vbaw.vba.va.gov/bl/21/advisory/CAVCDAD.htm" TargetMode="External"/><Relationship Id="rId8" Type="http://schemas.openxmlformats.org/officeDocument/2006/relationships/settings" Target="settings.xml"/><Relationship Id="rId51"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E5F10-7AA6-4363-AD5F-55D399B77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3C6B8B-6A36-474A-A6F6-5C8F4FFF7E99}">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5E3E96B-1DBB-4E72-AEEE-C05957803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FSPro.dotm</Template>
  <TotalTime>476</TotalTime>
  <Pages>18</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C. Requesting Records (U.S. Department of Veterans Affairs)</vt:lpstr>
    </vt:vector>
  </TitlesOfParts>
  <Company>Department of Veterans Affairs (VA)</Company>
  <LinksUpToDate>false</LinksUpToDate>
  <CharactersWithSpaces>24885</CharactersWithSpaces>
  <SharedDoc>false</SharedDoc>
  <HLinks>
    <vt:vector size="180" baseType="variant">
      <vt:variant>
        <vt:i4>4128870</vt:i4>
      </vt:variant>
      <vt:variant>
        <vt:i4>132</vt:i4>
      </vt:variant>
      <vt:variant>
        <vt:i4>0</vt:i4>
      </vt:variant>
      <vt:variant>
        <vt:i4>5</vt:i4>
      </vt:variant>
      <vt:variant>
        <vt:lpwstr>http://vbaw.vba.va.gov/bl/21/advisory/CAVCDAD.htm</vt:lpwstr>
      </vt:variant>
      <vt:variant>
        <vt:lpwstr>bmd</vt:lpwstr>
      </vt:variant>
      <vt:variant>
        <vt:i4>6881327</vt:i4>
      </vt:variant>
      <vt:variant>
        <vt:i4>129</vt:i4>
      </vt:variant>
      <vt:variant>
        <vt:i4>0</vt:i4>
      </vt:variant>
      <vt:variant>
        <vt:i4>5</vt:i4>
      </vt:variant>
      <vt:variant>
        <vt:lpwstr>imi-internal:M21-1MRIII.iv.3.A.9.e</vt:lpwstr>
      </vt:variant>
      <vt:variant>
        <vt:lpwstr/>
      </vt:variant>
      <vt:variant>
        <vt:i4>786433</vt:i4>
      </vt:variant>
      <vt:variant>
        <vt:i4>123</vt:i4>
      </vt:variant>
      <vt:variant>
        <vt:i4>0</vt:i4>
      </vt:variant>
      <vt:variant>
        <vt:i4>5</vt:i4>
      </vt:variant>
      <vt:variant>
        <vt:lpwstr>imi-internal:M21-1MRIII.iv.3.A.9</vt:lpwstr>
      </vt:variant>
      <vt:variant>
        <vt:lpwstr/>
      </vt:variant>
      <vt:variant>
        <vt:i4>3473455</vt:i4>
      </vt:variant>
      <vt:variant>
        <vt:i4>120</vt:i4>
      </vt:variant>
      <vt:variant>
        <vt:i4>0</vt:i4>
      </vt:variant>
      <vt:variant>
        <vt:i4>5</vt:i4>
      </vt:variant>
      <vt:variant>
        <vt:lpwstr>imi-internal:M21-1MRIII.iv.3.A</vt:lpwstr>
      </vt:variant>
      <vt:variant>
        <vt:lpwstr/>
      </vt:variant>
      <vt:variant>
        <vt:i4>131168</vt:i4>
      </vt:variant>
      <vt:variant>
        <vt:i4>117</vt:i4>
      </vt:variant>
      <vt:variant>
        <vt:i4>0</vt:i4>
      </vt:variant>
      <vt:variant>
        <vt:i4>5</vt:i4>
      </vt:variant>
      <vt:variant>
        <vt:lpwstr>http://www.benefits.va.gov/warms/docs/regs/38CFR/BOOKB/PART3/S3_303.DOC</vt:lpwstr>
      </vt:variant>
      <vt:variant>
        <vt:lpwstr/>
      </vt:variant>
      <vt:variant>
        <vt:i4>4128870</vt:i4>
      </vt:variant>
      <vt:variant>
        <vt:i4>114</vt:i4>
      </vt:variant>
      <vt:variant>
        <vt:i4>0</vt:i4>
      </vt:variant>
      <vt:variant>
        <vt:i4>5</vt:i4>
      </vt:variant>
      <vt:variant>
        <vt:lpwstr>http://vbaw.vba.va.gov/bl/21/Advisory/CAVCDAD.htm</vt:lpwstr>
      </vt:variant>
      <vt:variant>
        <vt:lpwstr>bma</vt:lpwstr>
      </vt:variant>
      <vt:variant>
        <vt:i4>4128870</vt:i4>
      </vt:variant>
      <vt:variant>
        <vt:i4>108</vt:i4>
      </vt:variant>
      <vt:variant>
        <vt:i4>0</vt:i4>
      </vt:variant>
      <vt:variant>
        <vt:i4>5</vt:i4>
      </vt:variant>
      <vt:variant>
        <vt:lpwstr>http://vbaw.vba.va.gov/bl/21/Advisory/CAVCDAD.htm</vt:lpwstr>
      </vt:variant>
      <vt:variant>
        <vt:lpwstr>bmj</vt:lpwstr>
      </vt:variant>
      <vt:variant>
        <vt:i4>1835090</vt:i4>
      </vt:variant>
      <vt:variant>
        <vt:i4>105</vt:i4>
      </vt:variant>
      <vt:variant>
        <vt:i4>0</vt:i4>
      </vt:variant>
      <vt:variant>
        <vt:i4>5</vt:i4>
      </vt:variant>
      <vt:variant>
        <vt:lpwstr>http://www.va.gov/ogc/docs/1995/Prc11-95.doc</vt:lpwstr>
      </vt:variant>
      <vt:variant>
        <vt:lpwstr/>
      </vt:variant>
      <vt:variant>
        <vt:i4>4128870</vt:i4>
      </vt:variant>
      <vt:variant>
        <vt:i4>102</vt:i4>
      </vt:variant>
      <vt:variant>
        <vt:i4>0</vt:i4>
      </vt:variant>
      <vt:variant>
        <vt:i4>5</vt:i4>
      </vt:variant>
      <vt:variant>
        <vt:lpwstr>http://vbaw.vba.va.gov/bl/21/Advisory/CAVCDAD.htm</vt:lpwstr>
      </vt:variant>
      <vt:variant>
        <vt:lpwstr>bmo</vt:lpwstr>
      </vt:variant>
      <vt:variant>
        <vt:i4>4128870</vt:i4>
      </vt:variant>
      <vt:variant>
        <vt:i4>99</vt:i4>
      </vt:variant>
      <vt:variant>
        <vt:i4>0</vt:i4>
      </vt:variant>
      <vt:variant>
        <vt:i4>5</vt:i4>
      </vt:variant>
      <vt:variant>
        <vt:lpwstr>http://vbaw.vba.va.gov/bl/21/Advisory/CAVCDAD.htm</vt:lpwstr>
      </vt:variant>
      <vt:variant>
        <vt:lpwstr>bmp</vt:lpwstr>
      </vt:variant>
      <vt:variant>
        <vt:i4>4128870</vt:i4>
      </vt:variant>
      <vt:variant>
        <vt:i4>96</vt:i4>
      </vt:variant>
      <vt:variant>
        <vt:i4>0</vt:i4>
      </vt:variant>
      <vt:variant>
        <vt:i4>5</vt:i4>
      </vt:variant>
      <vt:variant>
        <vt:lpwstr>http://vbaw.vba.va.gov/bl/21/Advisory/CAVCDAD.htm</vt:lpwstr>
      </vt:variant>
      <vt:variant>
        <vt:lpwstr>bmm</vt:lpwstr>
      </vt:variant>
      <vt:variant>
        <vt:i4>458856</vt:i4>
      </vt:variant>
      <vt:variant>
        <vt:i4>93</vt:i4>
      </vt:variant>
      <vt:variant>
        <vt:i4>0</vt:i4>
      </vt:variant>
      <vt:variant>
        <vt:i4>5</vt:i4>
      </vt:variant>
      <vt:variant>
        <vt:lpwstr>http://www.benefits.va.gov/warms/docs/regs/38CFR/BOOKB/PART3/S3_159.DOC</vt:lpwstr>
      </vt:variant>
      <vt:variant>
        <vt:lpwstr/>
      </vt:variant>
      <vt:variant>
        <vt:i4>196708</vt:i4>
      </vt:variant>
      <vt:variant>
        <vt:i4>90</vt:i4>
      </vt:variant>
      <vt:variant>
        <vt:i4>0</vt:i4>
      </vt:variant>
      <vt:variant>
        <vt:i4>5</vt:i4>
      </vt:variant>
      <vt:variant>
        <vt:lpwstr>http://www.benefits.va.gov/WARMS/docs/regs/38cfr/bookb/part3/s3_317.doc</vt:lpwstr>
      </vt:variant>
      <vt:variant>
        <vt:lpwstr/>
      </vt:variant>
      <vt:variant>
        <vt:i4>196709</vt:i4>
      </vt:variant>
      <vt:variant>
        <vt:i4>87</vt:i4>
      </vt:variant>
      <vt:variant>
        <vt:i4>0</vt:i4>
      </vt:variant>
      <vt:variant>
        <vt:i4>5</vt:i4>
      </vt:variant>
      <vt:variant>
        <vt:lpwstr>http://www.benefits.va.gov/warms/docs/regs/38CFR/BOOKB/PART3/S3_316.DOC</vt:lpwstr>
      </vt:variant>
      <vt:variant>
        <vt:lpwstr/>
      </vt:variant>
      <vt:variant>
        <vt:i4>196704</vt:i4>
      </vt:variant>
      <vt:variant>
        <vt:i4>84</vt:i4>
      </vt:variant>
      <vt:variant>
        <vt:i4>0</vt:i4>
      </vt:variant>
      <vt:variant>
        <vt:i4>5</vt:i4>
      </vt:variant>
      <vt:variant>
        <vt:lpwstr>http://www.benefits.va.gov/warms/docs/regs/38CFR/BOOKB/PART3/S3_313.DOC</vt:lpwstr>
      </vt:variant>
      <vt:variant>
        <vt:lpwstr/>
      </vt:variant>
      <vt:variant>
        <vt:i4>131178</vt:i4>
      </vt:variant>
      <vt:variant>
        <vt:i4>81</vt:i4>
      </vt:variant>
      <vt:variant>
        <vt:i4>0</vt:i4>
      </vt:variant>
      <vt:variant>
        <vt:i4>5</vt:i4>
      </vt:variant>
      <vt:variant>
        <vt:lpwstr>http://www.benefits.va.gov/warms/docs/regs/38CFR/BOOKB/PART3/S3_309.DOC</vt:lpwstr>
      </vt:variant>
      <vt:variant>
        <vt:lpwstr/>
      </vt:variant>
      <vt:variant>
        <vt:i4>3473455</vt:i4>
      </vt:variant>
      <vt:variant>
        <vt:i4>75</vt:i4>
      </vt:variant>
      <vt:variant>
        <vt:i4>0</vt:i4>
      </vt:variant>
      <vt:variant>
        <vt:i4>5</vt:i4>
      </vt:variant>
      <vt:variant>
        <vt:lpwstr>imi-internal:M21-1MRIII.iv.3.A</vt:lpwstr>
      </vt:variant>
      <vt:variant>
        <vt:lpwstr/>
      </vt:variant>
      <vt:variant>
        <vt:i4>6750273</vt:i4>
      </vt:variant>
      <vt:variant>
        <vt:i4>66</vt:i4>
      </vt:variant>
      <vt:variant>
        <vt:i4>0</vt:i4>
      </vt:variant>
      <vt:variant>
        <vt:i4>5</vt:i4>
      </vt:variant>
      <vt:variant>
        <vt:lpwstr>http://www.benefits.va.gov/warms/M27_1.asp</vt:lpwstr>
      </vt:variant>
      <vt:variant>
        <vt:lpwstr/>
      </vt:variant>
      <vt:variant>
        <vt:i4>1572883</vt:i4>
      </vt:variant>
      <vt:variant>
        <vt:i4>63</vt:i4>
      </vt:variant>
      <vt:variant>
        <vt:i4>0</vt:i4>
      </vt:variant>
      <vt:variant>
        <vt:i4>5</vt:i4>
      </vt:variant>
      <vt:variant>
        <vt:lpwstr>http://vbaw.vba.va.gov/bl/21/publicat/Letters/FL10/FL10-010E1.doc</vt:lpwstr>
      </vt:variant>
      <vt:variant>
        <vt:lpwstr/>
      </vt:variant>
      <vt:variant>
        <vt:i4>5636171</vt:i4>
      </vt:variant>
      <vt:variant>
        <vt:i4>51</vt:i4>
      </vt:variant>
      <vt:variant>
        <vt:i4>0</vt:i4>
      </vt:variant>
      <vt:variant>
        <vt:i4>5</vt:i4>
      </vt:variant>
      <vt:variant>
        <vt:lpwstr>imi-internal:M21-1MRI.1.C.6.e</vt:lpwstr>
      </vt:variant>
      <vt:variant>
        <vt:lpwstr/>
      </vt:variant>
      <vt:variant>
        <vt:i4>3145776</vt:i4>
      </vt:variant>
      <vt:variant>
        <vt:i4>48</vt:i4>
      </vt:variant>
      <vt:variant>
        <vt:i4>0</vt:i4>
      </vt:variant>
      <vt:variant>
        <vt:i4>5</vt:i4>
      </vt:variant>
      <vt:variant>
        <vt:lpwstr>http://vbaw.vba.va.gov/VetsNet/Claims_Docs/webhelp/Claim_Development1.htm</vt:lpwstr>
      </vt:variant>
      <vt:variant>
        <vt:lpwstr/>
      </vt:variant>
      <vt:variant>
        <vt:i4>458856</vt:i4>
      </vt:variant>
      <vt:variant>
        <vt:i4>42</vt:i4>
      </vt:variant>
      <vt:variant>
        <vt:i4>0</vt:i4>
      </vt:variant>
      <vt:variant>
        <vt:i4>5</vt:i4>
      </vt:variant>
      <vt:variant>
        <vt:lpwstr>http://www.benefits.va.gov/warms/docs/regs/38CFR/BOOKB/PART3/S3_159.DOC</vt:lpwstr>
      </vt:variant>
      <vt:variant>
        <vt:lpwstr/>
      </vt:variant>
      <vt:variant>
        <vt:i4>6946928</vt:i4>
      </vt:variant>
      <vt:variant>
        <vt:i4>39</vt:i4>
      </vt:variant>
      <vt:variant>
        <vt:i4>0</vt:i4>
      </vt:variant>
      <vt:variant>
        <vt:i4>5</vt:i4>
      </vt:variant>
      <vt:variant>
        <vt:lpwstr>http://www.law.cornell.edu/uscode/text/38/5103A</vt:lpwstr>
      </vt:variant>
      <vt:variant>
        <vt:lpwstr/>
      </vt:variant>
      <vt:variant>
        <vt:i4>7864436</vt:i4>
      </vt:variant>
      <vt:variant>
        <vt:i4>30</vt:i4>
      </vt:variant>
      <vt:variant>
        <vt:i4>0</vt:i4>
      </vt:variant>
      <vt:variant>
        <vt:i4>5</vt:i4>
      </vt:variant>
      <vt:variant>
        <vt:lpwstr>imi-internal:M21-1MRIII.iii.2.E</vt:lpwstr>
      </vt:variant>
      <vt:variant>
        <vt:lpwstr/>
      </vt:variant>
      <vt:variant>
        <vt:i4>458856</vt:i4>
      </vt:variant>
      <vt:variant>
        <vt:i4>27</vt:i4>
      </vt:variant>
      <vt:variant>
        <vt:i4>0</vt:i4>
      </vt:variant>
      <vt:variant>
        <vt:i4>5</vt:i4>
      </vt:variant>
      <vt:variant>
        <vt:lpwstr>http://www.benefits.va.gov/warms/docs/regs/38CFR/BOOKB/PART3/S3_159.DOC</vt:lpwstr>
      </vt:variant>
      <vt:variant>
        <vt:lpwstr/>
      </vt:variant>
      <vt:variant>
        <vt:i4>720902</vt:i4>
      </vt:variant>
      <vt:variant>
        <vt:i4>24</vt:i4>
      </vt:variant>
      <vt:variant>
        <vt:i4>0</vt:i4>
      </vt:variant>
      <vt:variant>
        <vt:i4>5</vt:i4>
      </vt:variant>
      <vt:variant>
        <vt:lpwstr>imi-internal:M21-1MRIII.iii.2.I.59.d</vt:lpwstr>
      </vt:variant>
      <vt:variant>
        <vt:lpwstr/>
      </vt:variant>
      <vt:variant>
        <vt:i4>7864445</vt:i4>
      </vt:variant>
      <vt:variant>
        <vt:i4>15</vt:i4>
      </vt:variant>
      <vt:variant>
        <vt:i4>0</vt:i4>
      </vt:variant>
      <vt:variant>
        <vt:i4>5</vt:i4>
      </vt:variant>
      <vt:variant>
        <vt:lpwstr>imi-internal:M21-1MRI.1.C.6</vt:lpwstr>
      </vt:variant>
      <vt:variant>
        <vt:lpwstr/>
      </vt:variant>
      <vt:variant>
        <vt:i4>3801212</vt:i4>
      </vt:variant>
      <vt:variant>
        <vt:i4>12</vt:i4>
      </vt:variant>
      <vt:variant>
        <vt:i4>0</vt:i4>
      </vt:variant>
      <vt:variant>
        <vt:i4>5</vt:i4>
      </vt:variant>
      <vt:variant>
        <vt:lpwstr>http://vbaw.vba.va.gov/bl/21/Products/piesdpris.htm</vt:lpwstr>
      </vt:variant>
      <vt:variant>
        <vt:lpwstr/>
      </vt:variant>
      <vt:variant>
        <vt:i4>5636166</vt:i4>
      </vt:variant>
      <vt:variant>
        <vt:i4>6</vt:i4>
      </vt:variant>
      <vt:variant>
        <vt:i4>0</vt:i4>
      </vt:variant>
      <vt:variant>
        <vt:i4>5</vt:i4>
      </vt:variant>
      <vt:variant>
        <vt:lpwstr>imi-internal:M21-1MRIII.iii.4</vt:lpwstr>
      </vt:variant>
      <vt:variant>
        <vt:lpwstr/>
      </vt:variant>
      <vt:variant>
        <vt:i4>7864437</vt:i4>
      </vt:variant>
      <vt:variant>
        <vt:i4>3</vt:i4>
      </vt:variant>
      <vt:variant>
        <vt:i4>0</vt:i4>
      </vt:variant>
      <vt:variant>
        <vt:i4>5</vt:i4>
      </vt:variant>
      <vt:variant>
        <vt:lpwstr>imi-internal:M21-1MRIII.iii.3.A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 Requesting Records (U.S. Department of Veterans Affairs)</dc:title>
  <dc:subject>Requesting Records</dc:subject>
  <dc:creator>CAPKSALA</dc:creator>
  <cp:keywords>request, requesting, federal, service department, social security administration, non-federal, private, records, examination, medical opinion, opinion, necessary, duty to assist, formal finding, FFF</cp:keywords>
  <dc:description>Topics on requesting records including Federal, non-Federal and private records and requesting medical examinations and opinions under the duty to assist</dc:description>
  <cp:lastModifiedBy>Mazar, Leah B., VBAVACO</cp:lastModifiedBy>
  <cp:revision>11</cp:revision>
  <cp:lastPrinted>2012-03-15T15:41:00Z</cp:lastPrinted>
  <dcterms:created xsi:type="dcterms:W3CDTF">2014-01-07T16:35:00Z</dcterms:created>
  <dcterms:modified xsi:type="dcterms:W3CDTF">2014-02-18T12:30:00Z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2004</vt:lpwstr>
  </property>
  <property fmtid="{D5CDD505-2E9C-101B-9397-08002B2CF9AE}" pid="3" name="DateReviewed">
    <vt:lpwstr>20130426</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0x010100ABF033456AE7FA448DA46FC8B0DE36C6</vt:lpwstr>
  </property>
  <property fmtid="{D5CDD505-2E9C-101B-9397-08002B2CF9AE}" pid="8" name="Order0">
    <vt:r8>1</vt:r8>
  </property>
</Properties>
</file>