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8094" w14:textId="09B05D98" w:rsidR="008A3253" w:rsidRPr="00FB7A27" w:rsidRDefault="008A3253">
      <w:pPr>
        <w:pStyle w:val="Heading3"/>
      </w:pPr>
      <w:r w:rsidRPr="00FB7A27">
        <w:t>Sec</w:t>
      </w:r>
      <w:r w:rsidR="00FB41D0" w:rsidRPr="00FB7A27">
        <w:t>t</w:t>
      </w:r>
      <w:r w:rsidRPr="00FB7A27">
        <w:t xml:space="preserve">ion C.  </w:t>
      </w:r>
      <w:r w:rsidR="00DA7128" w:rsidRPr="00FB7A27">
        <w:t>Records</w:t>
      </w:r>
      <w:r w:rsidR="005311E0" w:rsidRPr="00FB7A27">
        <w:t xml:space="preserve"> and Examination</w:t>
      </w:r>
      <w:r w:rsidR="00C70B64" w:rsidRPr="00FB7A27">
        <w:t xml:space="preserve"> Requests</w:t>
      </w:r>
    </w:p>
    <w:p w14:paraId="48478095" w14:textId="7A531A31" w:rsidR="008A3253" w:rsidRPr="00FB7A27" w:rsidRDefault="008A3253">
      <w:pPr>
        <w:pStyle w:val="Heading4"/>
        <w:numPr>
          <w:ilvl w:val="12"/>
          <w:numId w:val="0"/>
        </w:numPr>
      </w:pPr>
      <w:r w:rsidRPr="00FB7A27">
        <w:t>Overview</w:t>
      </w:r>
    </w:p>
    <w:p w14:paraId="48478096" w14:textId="77777777" w:rsidR="008A3253" w:rsidRPr="00FB7A27" w:rsidRDefault="008A325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8A3253" w:rsidRPr="00FB7A27" w14:paraId="48478099" w14:textId="77777777">
        <w:trPr>
          <w:cantSplit/>
        </w:trPr>
        <w:tc>
          <w:tcPr>
            <w:tcW w:w="1728" w:type="dxa"/>
          </w:tcPr>
          <w:p w14:paraId="48478097" w14:textId="4E033F7F" w:rsidR="008A3253" w:rsidRPr="00FB7A27" w:rsidRDefault="008A3253">
            <w:pPr>
              <w:pStyle w:val="Heading5"/>
            </w:pPr>
            <w:r w:rsidRPr="00FB7A27">
              <w:t xml:space="preserve">In </w:t>
            </w:r>
            <w:r w:rsidR="00576B8D" w:rsidRPr="00FB7A27">
              <w:t>T</w:t>
            </w:r>
            <w:r w:rsidRPr="00FB7A27">
              <w:t>his Section</w:t>
            </w:r>
          </w:p>
        </w:tc>
        <w:tc>
          <w:tcPr>
            <w:tcW w:w="7740" w:type="dxa"/>
          </w:tcPr>
          <w:p w14:paraId="48478098" w14:textId="77777777" w:rsidR="008A3253" w:rsidRPr="00FB7A27" w:rsidRDefault="008A3253">
            <w:pPr>
              <w:pStyle w:val="BlockText"/>
            </w:pPr>
            <w:r w:rsidRPr="00FB7A27">
              <w:t>This section contains the following topics:</w:t>
            </w:r>
          </w:p>
        </w:tc>
      </w:tr>
    </w:tbl>
    <w:p w14:paraId="4847809A" w14:textId="77777777" w:rsidR="008A3253" w:rsidRPr="00FB7A27" w:rsidRDefault="008A3253"/>
    <w:tbl>
      <w:tblPr>
        <w:tblW w:w="0" w:type="auto"/>
        <w:tblInd w:w="1800" w:type="dxa"/>
        <w:tblLayout w:type="fixed"/>
        <w:tblCellMar>
          <w:left w:w="80" w:type="dxa"/>
          <w:right w:w="80" w:type="dxa"/>
        </w:tblCellMar>
        <w:tblLook w:val="0000" w:firstRow="0" w:lastRow="0" w:firstColumn="0" w:lastColumn="0" w:noHBand="0" w:noVBand="0"/>
      </w:tblPr>
      <w:tblGrid>
        <w:gridCol w:w="1250"/>
        <w:gridCol w:w="6390"/>
      </w:tblGrid>
      <w:tr w:rsidR="0068035E" w:rsidRPr="00FB7A27" w14:paraId="4847809E" w14:textId="77777777" w:rsidTr="0068035E">
        <w:trPr>
          <w:cantSplit/>
        </w:trPr>
        <w:tc>
          <w:tcPr>
            <w:tcW w:w="1250" w:type="dxa"/>
            <w:tcBorders>
              <w:top w:val="single" w:sz="6" w:space="0" w:color="auto"/>
              <w:left w:val="single" w:sz="6" w:space="0" w:color="auto"/>
              <w:bottom w:val="single" w:sz="6" w:space="0" w:color="auto"/>
              <w:right w:val="single" w:sz="6" w:space="0" w:color="auto"/>
            </w:tcBorders>
          </w:tcPr>
          <w:p w14:paraId="4847809B" w14:textId="77777777" w:rsidR="0068035E" w:rsidRPr="00FB7A27" w:rsidRDefault="0068035E">
            <w:pPr>
              <w:pStyle w:val="TableHeaderText"/>
            </w:pPr>
            <w:r w:rsidRPr="00FB7A27">
              <w:t>Topic</w:t>
            </w:r>
          </w:p>
        </w:tc>
        <w:tc>
          <w:tcPr>
            <w:tcW w:w="6390" w:type="dxa"/>
            <w:tcBorders>
              <w:top w:val="single" w:sz="6" w:space="0" w:color="auto"/>
              <w:left w:val="single" w:sz="6" w:space="0" w:color="auto"/>
              <w:bottom w:val="single" w:sz="6" w:space="0" w:color="auto"/>
              <w:right w:val="single" w:sz="6" w:space="0" w:color="auto"/>
            </w:tcBorders>
          </w:tcPr>
          <w:p w14:paraId="4847809C" w14:textId="77777777" w:rsidR="0068035E" w:rsidRPr="00FB7A27" w:rsidRDefault="0068035E">
            <w:pPr>
              <w:pStyle w:val="TableHeaderText"/>
            </w:pPr>
            <w:r w:rsidRPr="00FB7A27">
              <w:t>Topic Name</w:t>
            </w:r>
          </w:p>
        </w:tc>
      </w:tr>
      <w:tr w:rsidR="0068035E" w:rsidRPr="00FB7A27" w14:paraId="484780A2" w14:textId="77777777" w:rsidTr="0068035E">
        <w:trPr>
          <w:cantSplit/>
        </w:trPr>
        <w:tc>
          <w:tcPr>
            <w:tcW w:w="1250" w:type="dxa"/>
            <w:tcBorders>
              <w:top w:val="single" w:sz="6" w:space="0" w:color="auto"/>
              <w:left w:val="single" w:sz="6" w:space="0" w:color="auto"/>
              <w:bottom w:val="single" w:sz="6" w:space="0" w:color="auto"/>
              <w:right w:val="single" w:sz="6" w:space="0" w:color="auto"/>
            </w:tcBorders>
          </w:tcPr>
          <w:p w14:paraId="4847809F" w14:textId="10541D78" w:rsidR="0068035E" w:rsidRPr="00FB7A27" w:rsidRDefault="0068035E" w:rsidP="002C2799">
            <w:pPr>
              <w:pStyle w:val="TableText"/>
              <w:jc w:val="center"/>
            </w:pPr>
            <w:r w:rsidRPr="00FB7A27">
              <w:t>1</w:t>
            </w:r>
          </w:p>
        </w:tc>
        <w:tc>
          <w:tcPr>
            <w:tcW w:w="6390" w:type="dxa"/>
            <w:tcBorders>
              <w:top w:val="single" w:sz="6" w:space="0" w:color="auto"/>
              <w:left w:val="single" w:sz="6" w:space="0" w:color="auto"/>
              <w:bottom w:val="single" w:sz="6" w:space="0" w:color="auto"/>
              <w:right w:val="single" w:sz="6" w:space="0" w:color="auto"/>
            </w:tcBorders>
          </w:tcPr>
          <w:p w14:paraId="484780A0" w14:textId="2EC862B7" w:rsidR="0068035E" w:rsidRPr="00FB7A27" w:rsidRDefault="0068035E">
            <w:pPr>
              <w:pStyle w:val="TableText"/>
            </w:pPr>
            <w:r w:rsidRPr="00FB7A27">
              <w:t>Assist</w:t>
            </w:r>
            <w:r w:rsidR="00C70B64" w:rsidRPr="00FB7A27">
              <w:t>ing</w:t>
            </w:r>
            <w:r w:rsidR="00B83A1F" w:rsidRPr="00FB7A27">
              <w:t xml:space="preserve"> </w:t>
            </w:r>
            <w:r w:rsidR="00C70B64" w:rsidRPr="00FB7A27">
              <w:t>W</w:t>
            </w:r>
            <w:r w:rsidRPr="00FB7A27">
              <w:t xml:space="preserve">ith Federal Records </w:t>
            </w:r>
            <w:r w:rsidR="00C70B64" w:rsidRPr="00FB7A27">
              <w:t>Requests</w:t>
            </w:r>
          </w:p>
        </w:tc>
      </w:tr>
      <w:tr w:rsidR="0068035E" w:rsidRPr="00FB7A27" w14:paraId="484780A6" w14:textId="77777777" w:rsidTr="0068035E">
        <w:trPr>
          <w:cantSplit/>
        </w:trPr>
        <w:tc>
          <w:tcPr>
            <w:tcW w:w="1250" w:type="dxa"/>
            <w:tcBorders>
              <w:top w:val="single" w:sz="6" w:space="0" w:color="auto"/>
              <w:left w:val="single" w:sz="6" w:space="0" w:color="auto"/>
              <w:bottom w:val="single" w:sz="6" w:space="0" w:color="auto"/>
              <w:right w:val="single" w:sz="6" w:space="0" w:color="auto"/>
            </w:tcBorders>
          </w:tcPr>
          <w:p w14:paraId="484780A3" w14:textId="14FE558C" w:rsidR="0068035E" w:rsidRPr="00FB7A27" w:rsidRDefault="0068035E" w:rsidP="001F41F3">
            <w:pPr>
              <w:pStyle w:val="TableText"/>
              <w:jc w:val="center"/>
            </w:pPr>
            <w:r w:rsidRPr="00FB7A27">
              <w:t>2</w:t>
            </w:r>
          </w:p>
        </w:tc>
        <w:tc>
          <w:tcPr>
            <w:tcW w:w="6390" w:type="dxa"/>
            <w:tcBorders>
              <w:top w:val="single" w:sz="6" w:space="0" w:color="auto"/>
              <w:left w:val="single" w:sz="6" w:space="0" w:color="auto"/>
              <w:bottom w:val="single" w:sz="6" w:space="0" w:color="auto"/>
              <w:right w:val="single" w:sz="6" w:space="0" w:color="auto"/>
            </w:tcBorders>
          </w:tcPr>
          <w:p w14:paraId="484780A4" w14:textId="5BC5F3C1" w:rsidR="0068035E" w:rsidRPr="00FB7A27" w:rsidRDefault="0068035E">
            <w:pPr>
              <w:pStyle w:val="TableText"/>
            </w:pPr>
            <w:r w:rsidRPr="00FB7A27">
              <w:t>Assist</w:t>
            </w:r>
            <w:r w:rsidR="00C70B64" w:rsidRPr="00FB7A27">
              <w:t>ing</w:t>
            </w:r>
            <w:r w:rsidRPr="00FB7A27">
              <w:t xml:space="preserve"> </w:t>
            </w:r>
            <w:r w:rsidR="00C70B64" w:rsidRPr="00FB7A27">
              <w:t>W</w:t>
            </w:r>
            <w:r w:rsidRPr="00FB7A27">
              <w:t>ith Non-Federal or Private Records</w:t>
            </w:r>
            <w:r w:rsidR="00C70B64" w:rsidRPr="00FB7A27">
              <w:t xml:space="preserve"> Requests</w:t>
            </w:r>
          </w:p>
        </w:tc>
      </w:tr>
      <w:tr w:rsidR="0068035E" w:rsidRPr="00FB7A27" w14:paraId="484780AA" w14:textId="77777777" w:rsidTr="0068035E">
        <w:trPr>
          <w:cantSplit/>
        </w:trPr>
        <w:tc>
          <w:tcPr>
            <w:tcW w:w="1250" w:type="dxa"/>
            <w:tcBorders>
              <w:top w:val="single" w:sz="6" w:space="0" w:color="auto"/>
              <w:left w:val="single" w:sz="6" w:space="0" w:color="auto"/>
              <w:bottom w:val="single" w:sz="6" w:space="0" w:color="auto"/>
              <w:right w:val="single" w:sz="6" w:space="0" w:color="auto"/>
            </w:tcBorders>
          </w:tcPr>
          <w:p w14:paraId="484780A7" w14:textId="7C248A50" w:rsidR="0068035E" w:rsidRPr="00FB7A27" w:rsidRDefault="0068035E" w:rsidP="001F41F3">
            <w:pPr>
              <w:pStyle w:val="TableText"/>
              <w:jc w:val="center"/>
            </w:pPr>
            <w:r w:rsidRPr="00FB7A27">
              <w:t>3</w:t>
            </w:r>
          </w:p>
        </w:tc>
        <w:tc>
          <w:tcPr>
            <w:tcW w:w="6390" w:type="dxa"/>
            <w:tcBorders>
              <w:top w:val="single" w:sz="6" w:space="0" w:color="auto"/>
              <w:left w:val="single" w:sz="6" w:space="0" w:color="auto"/>
              <w:bottom w:val="single" w:sz="6" w:space="0" w:color="auto"/>
              <w:right w:val="single" w:sz="6" w:space="0" w:color="auto"/>
            </w:tcBorders>
          </w:tcPr>
          <w:p w14:paraId="484780A8" w14:textId="2D4EF43A" w:rsidR="0068035E" w:rsidRPr="00FB7A27" w:rsidRDefault="0068035E">
            <w:pPr>
              <w:pStyle w:val="TableText"/>
            </w:pPr>
            <w:r w:rsidRPr="00FB7A27">
              <w:t>Assist</w:t>
            </w:r>
            <w:r w:rsidR="00C70B64" w:rsidRPr="00FB7A27">
              <w:t>ing</w:t>
            </w:r>
            <w:r w:rsidRPr="00FB7A27">
              <w:t xml:space="preserve"> </w:t>
            </w:r>
            <w:r w:rsidR="00C70B64" w:rsidRPr="00FB7A27">
              <w:t>W</w:t>
            </w:r>
            <w:r w:rsidRPr="00FB7A27">
              <w:t>ith Medical Opinion or Examination</w:t>
            </w:r>
            <w:r w:rsidR="00C70B64" w:rsidRPr="00FB7A27">
              <w:t xml:space="preserve"> Requests</w:t>
            </w:r>
          </w:p>
        </w:tc>
      </w:tr>
      <w:tr w:rsidR="00691899" w:rsidRPr="00FB7A27" w14:paraId="62A54DC9" w14:textId="77777777" w:rsidTr="0068035E">
        <w:trPr>
          <w:cantSplit/>
        </w:trPr>
        <w:tc>
          <w:tcPr>
            <w:tcW w:w="1250" w:type="dxa"/>
            <w:tcBorders>
              <w:top w:val="single" w:sz="6" w:space="0" w:color="auto"/>
              <w:left w:val="single" w:sz="6" w:space="0" w:color="auto"/>
              <w:bottom w:val="single" w:sz="6" w:space="0" w:color="auto"/>
              <w:right w:val="single" w:sz="6" w:space="0" w:color="auto"/>
            </w:tcBorders>
          </w:tcPr>
          <w:p w14:paraId="4CAAC62E" w14:textId="15964747" w:rsidR="00691899" w:rsidRPr="00FB7A27" w:rsidRDefault="00691899">
            <w:pPr>
              <w:pStyle w:val="TableText"/>
              <w:jc w:val="center"/>
            </w:pPr>
            <w:r w:rsidRPr="00FB7A27">
              <w:t>4</w:t>
            </w:r>
          </w:p>
        </w:tc>
        <w:tc>
          <w:tcPr>
            <w:tcW w:w="6390" w:type="dxa"/>
            <w:tcBorders>
              <w:top w:val="single" w:sz="6" w:space="0" w:color="auto"/>
              <w:left w:val="single" w:sz="6" w:space="0" w:color="auto"/>
              <w:bottom w:val="single" w:sz="6" w:space="0" w:color="auto"/>
              <w:right w:val="single" w:sz="6" w:space="0" w:color="auto"/>
            </w:tcBorders>
          </w:tcPr>
          <w:p w14:paraId="4E81BFBB" w14:textId="41392797" w:rsidR="00691899" w:rsidRPr="00FB7A27" w:rsidRDefault="00691899">
            <w:pPr>
              <w:pStyle w:val="TableText"/>
            </w:pPr>
            <w:r w:rsidRPr="00FB7A27">
              <w:t>Determining Relevance of Records</w:t>
            </w:r>
          </w:p>
        </w:tc>
      </w:tr>
      <w:tr w:rsidR="0068035E" w:rsidRPr="00FB7A27" w14:paraId="484780AE" w14:textId="210AF1E0" w:rsidTr="0068035E">
        <w:trPr>
          <w:cantSplit/>
        </w:trPr>
        <w:tc>
          <w:tcPr>
            <w:tcW w:w="1250" w:type="dxa"/>
            <w:tcBorders>
              <w:top w:val="single" w:sz="6" w:space="0" w:color="auto"/>
              <w:left w:val="single" w:sz="6" w:space="0" w:color="auto"/>
              <w:bottom w:val="single" w:sz="6" w:space="0" w:color="auto"/>
              <w:right w:val="single" w:sz="6" w:space="0" w:color="auto"/>
            </w:tcBorders>
          </w:tcPr>
          <w:p w14:paraId="484780AB" w14:textId="4E0AF643" w:rsidR="0068035E" w:rsidRPr="00FB7A27" w:rsidRDefault="00691899">
            <w:pPr>
              <w:pStyle w:val="TableText"/>
              <w:jc w:val="center"/>
            </w:pPr>
            <w:r w:rsidRPr="00FB7A27">
              <w:t>5</w:t>
            </w:r>
          </w:p>
        </w:tc>
        <w:tc>
          <w:tcPr>
            <w:tcW w:w="6390" w:type="dxa"/>
            <w:tcBorders>
              <w:top w:val="single" w:sz="6" w:space="0" w:color="auto"/>
              <w:left w:val="single" w:sz="6" w:space="0" w:color="auto"/>
              <w:bottom w:val="single" w:sz="6" w:space="0" w:color="auto"/>
              <w:right w:val="single" w:sz="6" w:space="0" w:color="auto"/>
            </w:tcBorders>
          </w:tcPr>
          <w:p w14:paraId="484780AC" w14:textId="090BBA38" w:rsidR="0068035E" w:rsidRPr="00FB7A27" w:rsidRDefault="00C70B64">
            <w:pPr>
              <w:pStyle w:val="TableText"/>
            </w:pPr>
            <w:r w:rsidRPr="00FB7A27">
              <w:t xml:space="preserve">Providing </w:t>
            </w:r>
            <w:r w:rsidR="00566D6D" w:rsidRPr="00FB7A27">
              <w:t>Notification of Inability to Obtain Records</w:t>
            </w:r>
          </w:p>
        </w:tc>
      </w:tr>
    </w:tbl>
    <w:p w14:paraId="484780B1" w14:textId="1B04F604" w:rsidR="002C2799" w:rsidRPr="00FB7A27" w:rsidRDefault="002C2799">
      <w:pPr>
        <w:pStyle w:val="BlockLine"/>
      </w:pPr>
      <w:bookmarkStart w:id="0" w:name="_GoBack"/>
      <w:bookmarkEnd w:id="0"/>
    </w:p>
    <w:p w14:paraId="6FB5582F" w14:textId="567F13B6" w:rsidR="008A3253" w:rsidRPr="00FB7A27" w:rsidRDefault="002C2799" w:rsidP="002C2799">
      <w:pPr>
        <w:rPr>
          <w:szCs w:val="20"/>
        </w:rPr>
      </w:pPr>
      <w:r w:rsidRPr="00FB7A27">
        <w:br w:type="page"/>
      </w:r>
    </w:p>
    <w:p w14:paraId="7E308CD7" w14:textId="0B618C2F" w:rsidR="0068035E" w:rsidRPr="00FB7A27" w:rsidRDefault="0068035E" w:rsidP="0068035E">
      <w:pPr>
        <w:pStyle w:val="Heading4"/>
        <w:numPr>
          <w:ilvl w:val="12"/>
          <w:numId w:val="0"/>
        </w:numPr>
      </w:pPr>
      <w:r w:rsidRPr="00FB7A27">
        <w:lastRenderedPageBreak/>
        <w:t>1.  Assist</w:t>
      </w:r>
      <w:r w:rsidR="00C70B64" w:rsidRPr="00FB7A27">
        <w:t>ing</w:t>
      </w:r>
      <w:r w:rsidRPr="00FB7A27">
        <w:t xml:space="preserve"> </w:t>
      </w:r>
      <w:r w:rsidR="00C70B64" w:rsidRPr="00FB7A27">
        <w:t>W</w:t>
      </w:r>
      <w:r w:rsidRPr="00FB7A27">
        <w:t>ith Federal Records</w:t>
      </w:r>
      <w:r w:rsidR="00C70B64" w:rsidRPr="00FB7A27">
        <w:t xml:space="preserve"> Requests</w:t>
      </w:r>
    </w:p>
    <w:p w14:paraId="3CD67576" w14:textId="77777777" w:rsidR="0068035E" w:rsidRPr="00FB7A27" w:rsidRDefault="0068035E" w:rsidP="0068035E">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0BD" w14:textId="77777777">
        <w:trPr>
          <w:cantSplit/>
        </w:trPr>
        <w:tc>
          <w:tcPr>
            <w:tcW w:w="1728" w:type="dxa"/>
          </w:tcPr>
          <w:p w14:paraId="484780B2" w14:textId="77777777" w:rsidR="008A3253" w:rsidRPr="00FB7A27" w:rsidRDefault="008A3253">
            <w:pPr>
              <w:pStyle w:val="Heading5"/>
            </w:pPr>
            <w:r w:rsidRPr="00FB7A27">
              <w:t>Introduction</w:t>
            </w:r>
          </w:p>
        </w:tc>
        <w:tc>
          <w:tcPr>
            <w:tcW w:w="7740" w:type="dxa"/>
          </w:tcPr>
          <w:p w14:paraId="484780B3" w14:textId="697B33A2" w:rsidR="008A3253" w:rsidRPr="00FB7A27" w:rsidRDefault="008A3253">
            <w:pPr>
              <w:pStyle w:val="BlockText"/>
            </w:pPr>
            <w:r w:rsidRPr="00FB7A27">
              <w:t xml:space="preserve">This topic contains information about </w:t>
            </w:r>
            <w:r w:rsidR="00566D6D" w:rsidRPr="00FB7A27">
              <w:t>assist</w:t>
            </w:r>
            <w:r w:rsidR="00C70B64" w:rsidRPr="00FB7A27">
              <w:t>ing</w:t>
            </w:r>
            <w:r w:rsidR="00566D6D" w:rsidRPr="00FB7A27">
              <w:t xml:space="preserve"> in </w:t>
            </w:r>
            <w:r w:rsidR="00C70B64" w:rsidRPr="00FB7A27">
              <w:t xml:space="preserve">requesting </w:t>
            </w:r>
            <w:r w:rsidRPr="00FB7A27">
              <w:t>Federal records, including</w:t>
            </w:r>
          </w:p>
          <w:p w14:paraId="484780B4" w14:textId="77777777" w:rsidR="008A3253" w:rsidRPr="00FB7A27" w:rsidRDefault="008A3253">
            <w:pPr>
              <w:pStyle w:val="BlockText"/>
            </w:pPr>
          </w:p>
          <w:p w14:paraId="20D15A78" w14:textId="22FC1402" w:rsidR="002C2799" w:rsidRPr="00FB7A27" w:rsidRDefault="00AE2F20" w:rsidP="00AC12E0">
            <w:pPr>
              <w:pStyle w:val="ListParagraph"/>
              <w:numPr>
                <w:ilvl w:val="0"/>
                <w:numId w:val="77"/>
              </w:numPr>
              <w:ind w:left="158" w:hanging="187"/>
            </w:pPr>
            <w:r w:rsidRPr="00FB7A27">
              <w:t>VA’s duty</w:t>
            </w:r>
            <w:r w:rsidR="00576B8D" w:rsidRPr="00FB7A27">
              <w:t xml:space="preserve"> to obtain</w:t>
            </w:r>
            <w:r w:rsidR="00B21F2C" w:rsidRPr="00FB7A27">
              <w:t xml:space="preserve"> Federal records </w:t>
            </w:r>
          </w:p>
          <w:p w14:paraId="484780B6" w14:textId="608AD65D" w:rsidR="004C52E2" w:rsidRPr="00FB7A27" w:rsidRDefault="002C2799" w:rsidP="00AC12E0">
            <w:pPr>
              <w:pStyle w:val="ListParagraph"/>
              <w:numPr>
                <w:ilvl w:val="0"/>
                <w:numId w:val="78"/>
              </w:numPr>
              <w:ind w:left="158" w:hanging="187"/>
            </w:pPr>
            <w:r w:rsidRPr="00FB7A27">
              <w:t xml:space="preserve">definition of </w:t>
            </w:r>
            <w:r w:rsidR="00B21F2C" w:rsidRPr="00FB7A27">
              <w:t>Federal Records</w:t>
            </w:r>
          </w:p>
          <w:p w14:paraId="484780B8" w14:textId="6E99B6D4" w:rsidR="008A3253" w:rsidRPr="00FB7A27" w:rsidRDefault="00C777FB" w:rsidP="00AC12E0">
            <w:pPr>
              <w:pStyle w:val="ListParagraph"/>
              <w:numPr>
                <w:ilvl w:val="0"/>
                <w:numId w:val="78"/>
              </w:numPr>
              <w:ind w:left="158" w:hanging="187"/>
            </w:pPr>
            <w:r w:rsidRPr="00FB7A27">
              <w:t xml:space="preserve">definition of </w:t>
            </w:r>
            <w:r w:rsidR="001C514C" w:rsidRPr="00FB7A27">
              <w:t xml:space="preserve">reasonable efforts </w:t>
            </w:r>
            <w:r w:rsidR="008A3253" w:rsidRPr="00FB7A27">
              <w:t xml:space="preserve">to obtain </w:t>
            </w:r>
            <w:r w:rsidR="00951DA4" w:rsidRPr="00FB7A27">
              <w:t>F</w:t>
            </w:r>
            <w:r w:rsidR="00345348" w:rsidRPr="00FB7A27">
              <w:t xml:space="preserve">ederal </w:t>
            </w:r>
            <w:r w:rsidR="008A3253" w:rsidRPr="00FB7A27">
              <w:t xml:space="preserve">records </w:t>
            </w:r>
          </w:p>
          <w:p w14:paraId="11A0B70B" w14:textId="46EABBA3" w:rsidR="009D5CA8" w:rsidRPr="00FB7A27" w:rsidRDefault="00A33ED7" w:rsidP="00AC12E0">
            <w:pPr>
              <w:pStyle w:val="ListParagraph"/>
              <w:numPr>
                <w:ilvl w:val="0"/>
                <w:numId w:val="78"/>
              </w:numPr>
              <w:ind w:left="158" w:hanging="187"/>
            </w:pPr>
            <w:r w:rsidRPr="00FB7A27">
              <w:t>concluding</w:t>
            </w:r>
            <w:r w:rsidR="00857598" w:rsidRPr="00FB7A27">
              <w:t xml:space="preserve"> </w:t>
            </w:r>
            <w:r w:rsidR="00C765A5" w:rsidRPr="00FB7A27">
              <w:t>F</w:t>
            </w:r>
            <w:r w:rsidR="00857598" w:rsidRPr="00FB7A27">
              <w:t>ederal records</w:t>
            </w:r>
            <w:r w:rsidRPr="00FB7A27">
              <w:t xml:space="preserve"> do not exist or further efforts would be futile</w:t>
            </w:r>
            <w:r w:rsidR="009D5CA8" w:rsidRPr="00FB7A27">
              <w:t>, and</w:t>
            </w:r>
            <w:r w:rsidR="004A1C45" w:rsidRPr="00FB7A27">
              <w:t xml:space="preserve"> </w:t>
            </w:r>
          </w:p>
          <w:p w14:paraId="484780BC" w14:textId="55A3D2ED" w:rsidR="004A1C45" w:rsidRPr="00FB7A27" w:rsidRDefault="00C70B64" w:rsidP="00AC12E0">
            <w:pPr>
              <w:pStyle w:val="ListParagraph"/>
              <w:numPr>
                <w:ilvl w:val="0"/>
                <w:numId w:val="78"/>
              </w:numPr>
              <w:ind w:left="158" w:hanging="187"/>
            </w:pPr>
            <w:proofErr w:type="gramStart"/>
            <w:r w:rsidRPr="00FB7A27">
              <w:t>claimant</w:t>
            </w:r>
            <w:proofErr w:type="gramEnd"/>
            <w:r w:rsidRPr="00FB7A27">
              <w:t xml:space="preserve"> </w:t>
            </w:r>
            <w:r w:rsidR="009D5CA8" w:rsidRPr="00FB7A27">
              <w:t>cooperation with the duty to assist in obtaining Federal records.</w:t>
            </w:r>
          </w:p>
        </w:tc>
      </w:tr>
    </w:tbl>
    <w:p w14:paraId="484780BE" w14:textId="77777777"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0C1" w14:textId="77777777">
        <w:trPr>
          <w:cantSplit/>
        </w:trPr>
        <w:tc>
          <w:tcPr>
            <w:tcW w:w="1728" w:type="dxa"/>
          </w:tcPr>
          <w:p w14:paraId="484780BF" w14:textId="77777777" w:rsidR="008A3253" w:rsidRPr="00FB7A27" w:rsidRDefault="008A3253">
            <w:pPr>
              <w:pStyle w:val="Heading5"/>
            </w:pPr>
            <w:r w:rsidRPr="00FB7A27">
              <w:t>Change Date</w:t>
            </w:r>
          </w:p>
        </w:tc>
        <w:tc>
          <w:tcPr>
            <w:tcW w:w="7740" w:type="dxa"/>
          </w:tcPr>
          <w:p w14:paraId="484780C0" w14:textId="5275620E" w:rsidR="008A3253" w:rsidRPr="00FB7A27" w:rsidRDefault="006A5F96">
            <w:pPr>
              <w:pStyle w:val="BlockText"/>
            </w:pPr>
            <w:r w:rsidRPr="00FB7A27">
              <w:t>August 26, 2015</w:t>
            </w:r>
          </w:p>
        </w:tc>
      </w:tr>
    </w:tbl>
    <w:p w14:paraId="484780C4" w14:textId="5A3FBC8E" w:rsidR="008A3253" w:rsidRPr="00FB7A27" w:rsidRDefault="008A3253" w:rsidP="004C52E2">
      <w:pPr>
        <w:pStyle w:val="BlockLine"/>
      </w:pPr>
    </w:p>
    <w:tbl>
      <w:tblPr>
        <w:tblW w:w="0" w:type="auto"/>
        <w:tblLayout w:type="fixed"/>
        <w:tblLook w:val="0000" w:firstRow="0" w:lastRow="0" w:firstColumn="0" w:lastColumn="0" w:noHBand="0" w:noVBand="0"/>
      </w:tblPr>
      <w:tblGrid>
        <w:gridCol w:w="1728"/>
        <w:gridCol w:w="7740"/>
      </w:tblGrid>
      <w:tr w:rsidR="004C52E2" w:rsidRPr="00FB7A27" w14:paraId="484780C7" w14:textId="77777777" w:rsidTr="00926110">
        <w:trPr>
          <w:trHeight w:val="450"/>
        </w:trPr>
        <w:tc>
          <w:tcPr>
            <w:tcW w:w="1728" w:type="dxa"/>
            <w:shd w:val="clear" w:color="auto" w:fill="auto"/>
          </w:tcPr>
          <w:p w14:paraId="484780C5" w14:textId="6762CE92" w:rsidR="004C52E2" w:rsidRPr="00FB7A27" w:rsidRDefault="004C52E2" w:rsidP="00AE2F20">
            <w:pPr>
              <w:pStyle w:val="Heading5"/>
            </w:pPr>
            <w:proofErr w:type="gramStart"/>
            <w:r w:rsidRPr="00FB7A27">
              <w:t>a.</w:t>
            </w:r>
            <w:r w:rsidR="00576B8D" w:rsidRPr="00FB7A27">
              <w:t xml:space="preserve"> </w:t>
            </w:r>
            <w:r w:rsidRPr="00FB7A27">
              <w:t xml:space="preserve"> </w:t>
            </w:r>
            <w:r w:rsidR="00AE2F20" w:rsidRPr="00FB7A27">
              <w:t>VA’s</w:t>
            </w:r>
            <w:proofErr w:type="gramEnd"/>
            <w:r w:rsidR="00AE2F20" w:rsidRPr="00FB7A27">
              <w:t xml:space="preserve"> Duty</w:t>
            </w:r>
            <w:r w:rsidR="00DE17B0" w:rsidRPr="00FB7A27">
              <w:t xml:space="preserve"> to Obtain Federal Records</w:t>
            </w:r>
          </w:p>
        </w:tc>
        <w:tc>
          <w:tcPr>
            <w:tcW w:w="7740" w:type="dxa"/>
            <w:shd w:val="clear" w:color="auto" w:fill="auto"/>
          </w:tcPr>
          <w:p w14:paraId="65AFB8B0" w14:textId="3624741D" w:rsidR="00641E1B" w:rsidRPr="00FB7A27" w:rsidRDefault="00434C72" w:rsidP="00584A44">
            <w:pPr>
              <w:pStyle w:val="BlockText"/>
            </w:pPr>
            <w:r w:rsidRPr="00FB7A27">
              <w:t xml:space="preserve">The </w:t>
            </w:r>
            <w:r w:rsidR="00566D6D" w:rsidRPr="00FB7A27">
              <w:t>submission of a substantially completed application triggers</w:t>
            </w:r>
            <w:r w:rsidR="006A5F96" w:rsidRPr="00FB7A27">
              <w:t xml:space="preserve"> the</w:t>
            </w:r>
            <w:r w:rsidR="00566D6D" w:rsidRPr="00FB7A27">
              <w:t xml:space="preserve"> </w:t>
            </w:r>
            <w:r w:rsidR="00D50712" w:rsidRPr="00FB7A27">
              <w:t xml:space="preserve">Department of </w:t>
            </w:r>
            <w:proofErr w:type="spellStart"/>
            <w:r w:rsidR="00D50712" w:rsidRPr="00FB7A27">
              <w:t>Veteran’s</w:t>
            </w:r>
            <w:proofErr w:type="spellEnd"/>
            <w:r w:rsidR="00D50712" w:rsidRPr="00FB7A27">
              <w:t xml:space="preserve"> Affairs</w:t>
            </w:r>
            <w:r w:rsidR="00AE2F20" w:rsidRPr="00FB7A27">
              <w:t>’</w:t>
            </w:r>
            <w:r w:rsidR="00D50712" w:rsidRPr="00FB7A27">
              <w:t xml:space="preserve"> (</w:t>
            </w:r>
            <w:r w:rsidR="00566D6D" w:rsidRPr="00FB7A27">
              <w:t>VA’s</w:t>
            </w:r>
            <w:r w:rsidR="00D50712" w:rsidRPr="00FB7A27">
              <w:t>)</w:t>
            </w:r>
            <w:r w:rsidR="00566D6D" w:rsidRPr="00FB7A27">
              <w:t xml:space="preserve"> duty to assist </w:t>
            </w:r>
            <w:r w:rsidR="00C70B64" w:rsidRPr="00FB7A27">
              <w:t>procedures</w:t>
            </w:r>
            <w:r w:rsidR="00CF00F1" w:rsidRPr="00FB7A27">
              <w:t xml:space="preserve"> </w:t>
            </w:r>
            <w:r w:rsidR="00AE2F20" w:rsidRPr="00FB7A27">
              <w:t>which</w:t>
            </w:r>
            <w:r w:rsidR="00566D6D" w:rsidRPr="00FB7A27">
              <w:t xml:space="preserve"> include a duty to make reasonable efforts to obtain relevant records in the custody of a Federal department or agency.</w:t>
            </w:r>
          </w:p>
          <w:p w14:paraId="36F336BE" w14:textId="77777777" w:rsidR="006F0A99" w:rsidRPr="00FB7A27" w:rsidRDefault="006F0A99" w:rsidP="006F0A99">
            <w:pPr>
              <w:rPr>
                <w:b/>
                <w:i/>
              </w:rPr>
            </w:pPr>
          </w:p>
          <w:p w14:paraId="484780C6" w14:textId="7C3788BC" w:rsidR="008419C7" w:rsidRPr="00FB7A27" w:rsidRDefault="001D72A9" w:rsidP="006F0A99">
            <w:pPr>
              <w:rPr>
                <w:szCs w:val="20"/>
              </w:rPr>
            </w:pPr>
            <w:r w:rsidRPr="00FB7A27">
              <w:rPr>
                <w:b/>
                <w:i/>
              </w:rPr>
              <w:t>Reference</w:t>
            </w:r>
            <w:r w:rsidRPr="00FB7A27">
              <w:t xml:space="preserve">:  </w:t>
            </w:r>
            <w:r w:rsidR="00CE04C6" w:rsidRPr="00FB7A27">
              <w:t>For information on circumstances whe</w:t>
            </w:r>
            <w:r w:rsidR="006921DD" w:rsidRPr="00FB7A27">
              <w:t>n</w:t>
            </w:r>
            <w:r w:rsidR="00CE04C6" w:rsidRPr="00FB7A27">
              <w:t xml:space="preserve"> VA may refrain from providing assistance, see M21-1, Part I, 1.A.3.b.</w:t>
            </w:r>
          </w:p>
        </w:tc>
      </w:tr>
    </w:tbl>
    <w:p w14:paraId="484780C8" w14:textId="5A316F26" w:rsidR="004C52E2" w:rsidRPr="00FB7A27" w:rsidRDefault="004C52E2" w:rsidP="004C52E2">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0DC" w14:textId="77777777" w:rsidTr="006A5F96">
        <w:trPr>
          <w:trHeight w:val="360"/>
        </w:trPr>
        <w:tc>
          <w:tcPr>
            <w:tcW w:w="1728" w:type="dxa"/>
          </w:tcPr>
          <w:p w14:paraId="484780C9" w14:textId="7985A14F" w:rsidR="008A3253" w:rsidRPr="00FB7A27" w:rsidRDefault="004C52E2" w:rsidP="00254D5E">
            <w:pPr>
              <w:pStyle w:val="Heading5"/>
            </w:pPr>
            <w:proofErr w:type="gramStart"/>
            <w:r w:rsidRPr="00FB7A27">
              <w:t>b</w:t>
            </w:r>
            <w:r w:rsidR="008A3253" w:rsidRPr="00FB7A27">
              <w:t xml:space="preserve">.  </w:t>
            </w:r>
            <w:r w:rsidR="00254D5E" w:rsidRPr="00FB7A27">
              <w:t>Definition</w:t>
            </w:r>
            <w:proofErr w:type="gramEnd"/>
            <w:r w:rsidR="00254D5E" w:rsidRPr="00FB7A27">
              <w:t xml:space="preserve">:  </w:t>
            </w:r>
            <w:r w:rsidR="00C065F7" w:rsidRPr="00FB7A27">
              <w:t>Federal Records</w:t>
            </w:r>
          </w:p>
        </w:tc>
        <w:tc>
          <w:tcPr>
            <w:tcW w:w="7740" w:type="dxa"/>
          </w:tcPr>
          <w:p w14:paraId="6EFDFE02" w14:textId="7B46C111" w:rsidR="00DE17B0" w:rsidRPr="00FB7A27" w:rsidRDefault="00DE17B0" w:rsidP="00DE17B0">
            <w:pPr>
              <w:pStyle w:val="BlockText"/>
            </w:pPr>
            <w:r w:rsidRPr="00FB7A27">
              <w:rPr>
                <w:b/>
                <w:i/>
              </w:rPr>
              <w:t>Federal records</w:t>
            </w:r>
            <w:r w:rsidRPr="00FB7A27">
              <w:t xml:space="preserve"> are any documents in the custody of a Federal department or agency.  Federal records include but are not limited to</w:t>
            </w:r>
          </w:p>
          <w:p w14:paraId="6469A39B" w14:textId="77777777" w:rsidR="00576B8D" w:rsidRPr="00FB7A27" w:rsidRDefault="00576B8D" w:rsidP="00DE17B0">
            <w:pPr>
              <w:pStyle w:val="BlockText"/>
            </w:pPr>
          </w:p>
          <w:p w14:paraId="210686F1" w14:textId="77777777" w:rsidR="00DE17B0" w:rsidRPr="00FB7A27" w:rsidRDefault="00DE17B0" w:rsidP="00AC12E0">
            <w:pPr>
              <w:pStyle w:val="ListParagraph"/>
              <w:numPr>
                <w:ilvl w:val="0"/>
                <w:numId w:val="79"/>
              </w:numPr>
              <w:ind w:left="158" w:hanging="187"/>
            </w:pPr>
            <w:r w:rsidRPr="00FB7A27">
              <w:t>service treatment records (STRs)</w:t>
            </w:r>
          </w:p>
          <w:p w14:paraId="0B8FED6E" w14:textId="43B66A05" w:rsidR="00DE17B0" w:rsidRPr="00FB7A27" w:rsidRDefault="00DE17B0" w:rsidP="00AC12E0">
            <w:pPr>
              <w:pStyle w:val="ListParagraph"/>
              <w:numPr>
                <w:ilvl w:val="0"/>
                <w:numId w:val="79"/>
              </w:numPr>
              <w:ind w:left="158" w:hanging="187"/>
            </w:pPr>
            <w:r w:rsidRPr="00FB7A27">
              <w:t xml:space="preserve">other service department records (such as personnel records, </w:t>
            </w:r>
            <w:r w:rsidR="00806E91" w:rsidRPr="00FB7A27">
              <w:t>line</w:t>
            </w:r>
            <w:r w:rsidR="004353DF" w:rsidRPr="00FB7A27">
              <w:t>-</w:t>
            </w:r>
            <w:r w:rsidR="00806E91" w:rsidRPr="00FB7A27">
              <w:t>of</w:t>
            </w:r>
            <w:r w:rsidR="004353DF" w:rsidRPr="00FB7A27">
              <w:t>-</w:t>
            </w:r>
            <w:r w:rsidR="00806E91" w:rsidRPr="00FB7A27">
              <w:t>duty determinations,</w:t>
            </w:r>
            <w:r w:rsidRPr="00FB7A27">
              <w:t xml:space="preserve"> inpatient treatment records or behavior</w:t>
            </w:r>
            <w:r w:rsidR="00576B8D" w:rsidRPr="00FB7A27">
              <w:t>al</w:t>
            </w:r>
            <w:r w:rsidRPr="00FB7A27">
              <w:t xml:space="preserve"> </w:t>
            </w:r>
            <w:proofErr w:type="spellStart"/>
            <w:r w:rsidRPr="00FB7A27">
              <w:t>heath</w:t>
            </w:r>
            <w:proofErr w:type="spellEnd"/>
            <w:r w:rsidRPr="00FB7A27">
              <w:t xml:space="preserve"> records) that are not included with the STRs</w:t>
            </w:r>
          </w:p>
          <w:p w14:paraId="2B9445AA" w14:textId="77777777" w:rsidR="00DE17B0" w:rsidRPr="00FB7A27" w:rsidRDefault="00DE17B0" w:rsidP="00AC12E0">
            <w:pPr>
              <w:pStyle w:val="ListParagraph"/>
              <w:numPr>
                <w:ilvl w:val="0"/>
                <w:numId w:val="79"/>
              </w:numPr>
              <w:ind w:left="158" w:hanging="187"/>
            </w:pPr>
            <w:r w:rsidRPr="00FB7A27">
              <w:t>VA medical and other records (including Vet Center records and authorized VA medical treatment or examinations at a non-VA facility)</w:t>
            </w:r>
          </w:p>
          <w:p w14:paraId="72416724" w14:textId="77777777" w:rsidR="00DE17B0" w:rsidRPr="00FB7A27" w:rsidRDefault="00DE17B0" w:rsidP="00AC12E0">
            <w:pPr>
              <w:pStyle w:val="ListParagraph"/>
              <w:numPr>
                <w:ilvl w:val="0"/>
                <w:numId w:val="79"/>
              </w:numPr>
              <w:ind w:left="158" w:hanging="187"/>
            </w:pPr>
            <w:r w:rsidRPr="00FB7A27">
              <w:t>Social Security Administration (SSA) records</w:t>
            </w:r>
          </w:p>
          <w:p w14:paraId="521ECEDB" w14:textId="77777777" w:rsidR="00DE17B0" w:rsidRPr="00FB7A27" w:rsidRDefault="00DE17B0" w:rsidP="00AC12E0">
            <w:pPr>
              <w:pStyle w:val="ListParagraph"/>
              <w:numPr>
                <w:ilvl w:val="0"/>
                <w:numId w:val="79"/>
              </w:numPr>
              <w:ind w:left="158" w:hanging="187"/>
            </w:pPr>
            <w:r w:rsidRPr="00FB7A27">
              <w:t xml:space="preserve">Public Health Service records, and </w:t>
            </w:r>
          </w:p>
          <w:p w14:paraId="02F28E4A" w14:textId="77777777" w:rsidR="00DE17B0" w:rsidRPr="00FB7A27" w:rsidRDefault="00DE17B0" w:rsidP="00AC12E0">
            <w:pPr>
              <w:pStyle w:val="ListParagraph"/>
              <w:numPr>
                <w:ilvl w:val="0"/>
                <w:numId w:val="79"/>
              </w:numPr>
              <w:ind w:left="158" w:hanging="187"/>
            </w:pPr>
            <w:r w:rsidRPr="00FB7A27">
              <w:t xml:space="preserve">Department of Labor records. </w:t>
            </w:r>
          </w:p>
          <w:p w14:paraId="2E49617C" w14:textId="77777777" w:rsidR="00DE17B0" w:rsidRPr="00FB7A27" w:rsidRDefault="00DE17B0" w:rsidP="00DE17B0">
            <w:pPr>
              <w:pStyle w:val="BlockText"/>
              <w:numPr>
                <w:ilvl w:val="12"/>
                <w:numId w:val="0"/>
              </w:numPr>
            </w:pPr>
          </w:p>
          <w:p w14:paraId="09916F8A" w14:textId="77777777" w:rsidR="00BB7BAE" w:rsidRPr="00FB7A27" w:rsidRDefault="00DE17B0" w:rsidP="00DE17B0">
            <w:pPr>
              <w:pStyle w:val="BlockText"/>
              <w:numPr>
                <w:ilvl w:val="12"/>
                <w:numId w:val="0"/>
              </w:numPr>
            </w:pPr>
            <w:r w:rsidRPr="00FB7A27">
              <w:rPr>
                <w:b/>
                <w:i/>
              </w:rPr>
              <w:t>References</w:t>
            </w:r>
            <w:r w:rsidRPr="00FB7A27">
              <w:rPr>
                <w:bCs/>
                <w:iCs/>
              </w:rPr>
              <w:t xml:space="preserve">:  </w:t>
            </w:r>
            <w:r w:rsidRPr="00FB7A27">
              <w:t xml:space="preserve">For more information on </w:t>
            </w:r>
            <w:r w:rsidR="0015058F" w:rsidRPr="00FB7A27">
              <w:t xml:space="preserve">development </w:t>
            </w:r>
            <w:r w:rsidR="00AE2F20" w:rsidRPr="00FB7A27">
              <w:t>procedures for</w:t>
            </w:r>
          </w:p>
          <w:p w14:paraId="502D9928" w14:textId="2B70B030" w:rsidR="00DE17B0" w:rsidRPr="00FB7A27" w:rsidRDefault="00AE2F20" w:rsidP="00DE17B0">
            <w:pPr>
              <w:pStyle w:val="BlockText"/>
              <w:numPr>
                <w:ilvl w:val="12"/>
                <w:numId w:val="0"/>
              </w:numPr>
            </w:pPr>
            <w:r w:rsidRPr="00FB7A27">
              <w:t xml:space="preserve"> </w:t>
            </w:r>
          </w:p>
          <w:p w14:paraId="00596C7A" w14:textId="36B22B61" w:rsidR="00DE17B0" w:rsidRPr="00FB7A27" w:rsidRDefault="00DE17B0" w:rsidP="00AC12E0">
            <w:pPr>
              <w:pStyle w:val="ListParagraph"/>
              <w:numPr>
                <w:ilvl w:val="0"/>
                <w:numId w:val="80"/>
              </w:numPr>
              <w:ind w:left="158" w:hanging="187"/>
            </w:pPr>
            <w:r w:rsidRPr="00FB7A27">
              <w:t xml:space="preserve">service department records, see M21-1, Part III, Subpart iii, 2 </w:t>
            </w:r>
          </w:p>
          <w:p w14:paraId="01A328BD" w14:textId="23664C43" w:rsidR="00DE17B0" w:rsidRPr="00FB7A27" w:rsidRDefault="00DE17B0" w:rsidP="00AC12E0">
            <w:pPr>
              <w:pStyle w:val="ListParagraph"/>
              <w:numPr>
                <w:ilvl w:val="0"/>
                <w:numId w:val="80"/>
              </w:numPr>
              <w:ind w:left="158" w:hanging="187"/>
            </w:pPr>
            <w:r w:rsidRPr="00FB7A27">
              <w:t xml:space="preserve">Federal records in connection with a Fully Developed Claim (FDC), see M21-1, Part III, Subpart i, 3.B.3 </w:t>
            </w:r>
          </w:p>
          <w:p w14:paraId="6B5E98C6" w14:textId="04A461D6" w:rsidR="00DE17B0" w:rsidRPr="00FB7A27" w:rsidRDefault="00DE17B0" w:rsidP="00AC12E0">
            <w:pPr>
              <w:pStyle w:val="ListParagraph"/>
              <w:numPr>
                <w:ilvl w:val="0"/>
                <w:numId w:val="80"/>
              </w:numPr>
              <w:ind w:left="158" w:hanging="187"/>
            </w:pPr>
            <w:r w:rsidRPr="00FB7A27">
              <w:t>SSA records, see M21-1, Part III, Subpart iii, 3.A, and</w:t>
            </w:r>
          </w:p>
          <w:p w14:paraId="489232FD" w14:textId="6D5E445A" w:rsidR="00982E6A" w:rsidRPr="00FB7A27" w:rsidRDefault="00DE17B0" w:rsidP="00AC12E0">
            <w:pPr>
              <w:pStyle w:val="ListParagraph"/>
              <w:numPr>
                <w:ilvl w:val="0"/>
                <w:numId w:val="97"/>
              </w:numPr>
              <w:ind w:left="158" w:hanging="187"/>
            </w:pPr>
            <w:r w:rsidRPr="00FB7A27">
              <w:t xml:space="preserve">records of other Federal departments or agencies, see </w:t>
            </w:r>
          </w:p>
          <w:p w14:paraId="62AF98FD" w14:textId="77777777" w:rsidR="00982E6A" w:rsidRPr="00FB7A27" w:rsidRDefault="00DE17B0" w:rsidP="00AC12E0">
            <w:pPr>
              <w:pStyle w:val="ListParagraph"/>
              <w:numPr>
                <w:ilvl w:val="0"/>
                <w:numId w:val="98"/>
              </w:numPr>
              <w:ind w:left="346" w:hanging="187"/>
              <w:rPr>
                <w:rStyle w:val="Hyperlink"/>
                <w:color w:val="auto"/>
                <w:u w:val="none"/>
              </w:rPr>
            </w:pPr>
            <w:r w:rsidRPr="00FB7A27">
              <w:t>M21-1, Part III, Subpart iii, 4</w:t>
            </w:r>
            <w:r w:rsidR="003A40C4" w:rsidRPr="00FB7A27">
              <w:rPr>
                <w:rStyle w:val="Hyperlink"/>
                <w:color w:val="auto"/>
                <w:u w:val="none"/>
              </w:rPr>
              <w:t>, and</w:t>
            </w:r>
          </w:p>
          <w:p w14:paraId="484780DB" w14:textId="27B1BFB6" w:rsidR="008419C7" w:rsidRPr="00FB7A27" w:rsidRDefault="006A5F96" w:rsidP="00AC12E0">
            <w:pPr>
              <w:pStyle w:val="ListParagraph"/>
              <w:numPr>
                <w:ilvl w:val="0"/>
                <w:numId w:val="99"/>
              </w:numPr>
              <w:ind w:left="346" w:hanging="187"/>
            </w:pPr>
            <w:r w:rsidRPr="00FB7A27">
              <w:rPr>
                <w:rStyle w:val="Hyperlink"/>
                <w:color w:val="auto"/>
                <w:u w:val="none"/>
              </w:rPr>
              <w:lastRenderedPageBreak/>
              <w:t>M21-1, Part III, Subpart iii, 1.C</w:t>
            </w:r>
            <w:r w:rsidRPr="00FB7A27">
              <w:t>.</w:t>
            </w:r>
          </w:p>
        </w:tc>
      </w:tr>
    </w:tbl>
    <w:p w14:paraId="484780DF" w14:textId="5A48D92C"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0F" w14:textId="77777777" w:rsidTr="00841A3F">
        <w:trPr>
          <w:cantSplit/>
          <w:trHeight w:val="3447"/>
        </w:trPr>
        <w:tc>
          <w:tcPr>
            <w:tcW w:w="1728" w:type="dxa"/>
          </w:tcPr>
          <w:p w14:paraId="48478104" w14:textId="6DCB8B53" w:rsidR="008A3253" w:rsidRPr="00FB7A27" w:rsidRDefault="00AB0E99" w:rsidP="003A40C4">
            <w:pPr>
              <w:pStyle w:val="Heading5"/>
              <w:numPr>
                <w:ilvl w:val="12"/>
                <w:numId w:val="0"/>
              </w:numPr>
            </w:pPr>
            <w:proofErr w:type="gramStart"/>
            <w:r w:rsidRPr="00FB7A27">
              <w:t>c</w:t>
            </w:r>
            <w:r w:rsidR="008A3253" w:rsidRPr="00FB7A27">
              <w:t xml:space="preserve">.  </w:t>
            </w:r>
            <w:r w:rsidR="003A40C4" w:rsidRPr="00FB7A27">
              <w:t>Definition</w:t>
            </w:r>
            <w:proofErr w:type="gramEnd"/>
            <w:r w:rsidR="003A40C4" w:rsidRPr="00FB7A27">
              <w:t xml:space="preserve">: Reasonable Efforts to Obtain </w:t>
            </w:r>
            <w:r w:rsidR="00345348" w:rsidRPr="00FB7A27">
              <w:t xml:space="preserve">Federal </w:t>
            </w:r>
            <w:r w:rsidR="008A3253" w:rsidRPr="00FB7A27">
              <w:t>Records</w:t>
            </w:r>
          </w:p>
        </w:tc>
        <w:tc>
          <w:tcPr>
            <w:tcW w:w="7740" w:type="dxa"/>
          </w:tcPr>
          <w:p w14:paraId="4A39A8C9" w14:textId="77777777" w:rsidR="00793174" w:rsidRPr="00FB7A27" w:rsidRDefault="00793174" w:rsidP="00793174">
            <w:pPr>
              <w:pStyle w:val="BlockText"/>
              <w:numPr>
                <w:ilvl w:val="12"/>
                <w:numId w:val="0"/>
              </w:numPr>
            </w:pPr>
            <w:r w:rsidRPr="00FB7A27">
              <w:rPr>
                <w:b/>
                <w:i/>
              </w:rPr>
              <w:t>Reasonable efforts</w:t>
            </w:r>
            <w:r w:rsidRPr="00FB7A27">
              <w:t xml:space="preserve"> to obtain relevant Federal records means VA must continue attempts to obtain the records until</w:t>
            </w:r>
          </w:p>
          <w:p w14:paraId="210D0AE7" w14:textId="77777777" w:rsidR="00793174" w:rsidRPr="00FB7A27" w:rsidRDefault="00793174" w:rsidP="00793174">
            <w:pPr>
              <w:pStyle w:val="BlockText"/>
              <w:numPr>
                <w:ilvl w:val="12"/>
                <w:numId w:val="0"/>
              </w:numPr>
            </w:pPr>
          </w:p>
          <w:p w14:paraId="0C67F844" w14:textId="77777777" w:rsidR="00793174" w:rsidRPr="00FB7A27" w:rsidRDefault="00793174" w:rsidP="00793174">
            <w:pPr>
              <w:pStyle w:val="BulletText1"/>
            </w:pPr>
            <w:r w:rsidRPr="00FB7A27">
              <w:t>records are obtained, or</w:t>
            </w:r>
          </w:p>
          <w:p w14:paraId="0BAC12F6" w14:textId="77777777" w:rsidR="00793174" w:rsidRPr="00FB7A27" w:rsidRDefault="00793174" w:rsidP="00793174">
            <w:pPr>
              <w:pStyle w:val="BulletText1"/>
            </w:pPr>
            <w:r w:rsidRPr="00FB7A27">
              <w:t xml:space="preserve">it is reasonably certain that </w:t>
            </w:r>
          </w:p>
          <w:p w14:paraId="63601B11" w14:textId="77777777" w:rsidR="00793174" w:rsidRPr="00FB7A27" w:rsidRDefault="00793174" w:rsidP="00793174">
            <w:pPr>
              <w:pStyle w:val="BulletText2"/>
            </w:pPr>
            <w:r w:rsidRPr="00FB7A27">
              <w:t>the records do not exist, or</w:t>
            </w:r>
          </w:p>
          <w:p w14:paraId="78FB41C0" w14:textId="77777777" w:rsidR="00793174" w:rsidRPr="00FB7A27" w:rsidRDefault="00793174" w:rsidP="00793174">
            <w:pPr>
              <w:pStyle w:val="BulletText2"/>
            </w:pPr>
            <w:proofErr w:type="gramStart"/>
            <w:r w:rsidRPr="00FB7A27">
              <w:t>further</w:t>
            </w:r>
            <w:proofErr w:type="gramEnd"/>
            <w:r w:rsidRPr="00FB7A27">
              <w:t xml:space="preserve"> efforts by VA to obtain the records would be futile.</w:t>
            </w:r>
          </w:p>
          <w:p w14:paraId="5A165623" w14:textId="77777777" w:rsidR="00793174" w:rsidRPr="00FB7A27" w:rsidRDefault="00793174" w:rsidP="00793174">
            <w:pPr>
              <w:pStyle w:val="BlockText"/>
            </w:pPr>
          </w:p>
          <w:p w14:paraId="25F3726E" w14:textId="77777777" w:rsidR="00793174" w:rsidRPr="00FB7A27" w:rsidRDefault="00793174" w:rsidP="00793174">
            <w:pPr>
              <w:pStyle w:val="BlockText"/>
            </w:pPr>
            <w:r w:rsidRPr="00FB7A27">
              <w:rPr>
                <w:b/>
                <w:i/>
              </w:rPr>
              <w:t>References</w:t>
            </w:r>
            <w:r w:rsidRPr="00FB7A27">
              <w:t xml:space="preserve">:  For more information on </w:t>
            </w:r>
          </w:p>
          <w:p w14:paraId="0779A727" w14:textId="24298E88" w:rsidR="00793174" w:rsidRPr="00FB7A27" w:rsidRDefault="00793174" w:rsidP="00793174">
            <w:pPr>
              <w:pStyle w:val="BulletText1"/>
            </w:pPr>
            <w:r w:rsidRPr="00FB7A27">
              <w:t xml:space="preserve">the regulatory requirements for requesting Federal records as part of the duty to assist, see </w:t>
            </w:r>
            <w:hyperlink r:id="rId13" w:history="1">
              <w:r w:rsidRPr="00FB7A27">
                <w:rPr>
                  <w:rStyle w:val="Hyperlink"/>
                </w:rPr>
                <w:t>38 CFR 3.159(c)(2) and (3)</w:t>
              </w:r>
            </w:hyperlink>
            <w:r w:rsidR="00F53480" w:rsidRPr="00FB7A27">
              <w:rPr>
                <w:rStyle w:val="Hyperlink"/>
                <w:color w:val="auto"/>
                <w:u w:val="none"/>
              </w:rPr>
              <w:t>, and</w:t>
            </w:r>
          </w:p>
          <w:p w14:paraId="4847810E" w14:textId="1FD9979B" w:rsidR="00EE2797" w:rsidRPr="00FB7A27" w:rsidRDefault="002D7991" w:rsidP="00B82D3D">
            <w:pPr>
              <w:pStyle w:val="BulletText1"/>
              <w:rPr>
                <w:strike/>
              </w:rPr>
            </w:pPr>
            <w:proofErr w:type="gramStart"/>
            <w:r w:rsidRPr="00FB7A27">
              <w:rPr>
                <w:rStyle w:val="Hyperlink"/>
                <w:color w:val="000000"/>
                <w:u w:val="none"/>
              </w:rPr>
              <w:t>developing</w:t>
            </w:r>
            <w:proofErr w:type="gramEnd"/>
            <w:r w:rsidRPr="00FB7A27">
              <w:rPr>
                <w:rStyle w:val="Hyperlink"/>
                <w:color w:val="000000"/>
                <w:u w:val="none"/>
              </w:rPr>
              <w:t xml:space="preserve"> for service records, see M21-1, Part III, Subpart iii, 2</w:t>
            </w:r>
            <w:r w:rsidR="00254D5E" w:rsidRPr="00FB7A27">
              <w:rPr>
                <w:rStyle w:val="Hyperlink"/>
                <w:color w:val="000000"/>
                <w:u w:val="none"/>
              </w:rPr>
              <w:t>.</w:t>
            </w:r>
          </w:p>
        </w:tc>
      </w:tr>
    </w:tbl>
    <w:p w14:paraId="48478132" w14:textId="1DC40E0A" w:rsidR="00BC6ACF" w:rsidRPr="00FB7A27" w:rsidRDefault="00BC6ACF" w:rsidP="00857598">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41" w14:textId="77777777" w:rsidTr="008A12CD">
        <w:tc>
          <w:tcPr>
            <w:tcW w:w="1728" w:type="dxa"/>
          </w:tcPr>
          <w:p w14:paraId="48478133" w14:textId="1D2B6803" w:rsidR="008A3253" w:rsidRPr="00FB7A27" w:rsidRDefault="00AB0E99" w:rsidP="00A94AC5">
            <w:pPr>
              <w:pStyle w:val="Heading5"/>
              <w:numPr>
                <w:ilvl w:val="12"/>
                <w:numId w:val="0"/>
              </w:numPr>
            </w:pPr>
            <w:proofErr w:type="gramStart"/>
            <w:r w:rsidRPr="00FB7A27">
              <w:t>d</w:t>
            </w:r>
            <w:r w:rsidR="008A3253" w:rsidRPr="00FB7A27">
              <w:t xml:space="preserve">.  </w:t>
            </w:r>
            <w:r w:rsidR="00A94AC5" w:rsidRPr="00FB7A27">
              <w:t>Concluding</w:t>
            </w:r>
            <w:proofErr w:type="gramEnd"/>
            <w:r w:rsidR="00A94AC5" w:rsidRPr="00FB7A27" w:rsidDel="00DB2DE1">
              <w:t xml:space="preserve"> </w:t>
            </w:r>
            <w:r w:rsidR="00345348" w:rsidRPr="00FB7A27">
              <w:t xml:space="preserve">Federal </w:t>
            </w:r>
            <w:r w:rsidR="008A3253" w:rsidRPr="00FB7A27">
              <w:t>Records</w:t>
            </w:r>
            <w:r w:rsidR="00857598" w:rsidRPr="00FB7A27">
              <w:t xml:space="preserve"> </w:t>
            </w:r>
            <w:r w:rsidR="00A94AC5" w:rsidRPr="00FB7A27">
              <w:t>Do Not Exist or Further Efforts Would be Futile</w:t>
            </w:r>
          </w:p>
        </w:tc>
        <w:tc>
          <w:tcPr>
            <w:tcW w:w="7740" w:type="dxa"/>
          </w:tcPr>
          <w:p w14:paraId="40E2AEEE" w14:textId="2541F3AA" w:rsidR="002F6958" w:rsidRPr="00FB7A27" w:rsidRDefault="008A3253" w:rsidP="00A94AC5">
            <w:r w:rsidRPr="00FB7A27">
              <w:t>Determine on a case-</w:t>
            </w:r>
            <w:r w:rsidR="0065512E" w:rsidRPr="00FB7A27">
              <w:t>by</w:t>
            </w:r>
            <w:r w:rsidRPr="00FB7A27">
              <w:t xml:space="preserve">-case basis whether </w:t>
            </w:r>
            <w:r w:rsidR="00DB2DE1" w:rsidRPr="00FB7A27">
              <w:t xml:space="preserve">the requested Federal records do not exist or </w:t>
            </w:r>
            <w:r w:rsidR="00962B0F" w:rsidRPr="00FB7A27">
              <w:t xml:space="preserve">further </w:t>
            </w:r>
            <w:r w:rsidRPr="00FB7A27">
              <w:t>attempts to obtain records would be futile based on</w:t>
            </w:r>
          </w:p>
          <w:p w14:paraId="5E99A3AB" w14:textId="77777777" w:rsidR="00F1500A" w:rsidRPr="00FB7A27" w:rsidRDefault="00F1500A" w:rsidP="00A94AC5"/>
          <w:p w14:paraId="1F60BFF8" w14:textId="60A07A4B" w:rsidR="002F6958" w:rsidRPr="00FB7A27" w:rsidRDefault="003C55C1" w:rsidP="00AC12E0">
            <w:pPr>
              <w:pStyle w:val="ListParagraph"/>
              <w:numPr>
                <w:ilvl w:val="0"/>
                <w:numId w:val="83"/>
              </w:numPr>
              <w:ind w:left="158" w:hanging="187"/>
            </w:pPr>
            <w:r w:rsidRPr="00FB7A27">
              <w:t>completion of at least the minimum efforts</w:t>
            </w:r>
            <w:r w:rsidR="006C6D69" w:rsidRPr="00FB7A27">
              <w:t xml:space="preserve"> </w:t>
            </w:r>
            <w:r w:rsidR="00493A67" w:rsidRPr="00FB7A27">
              <w:t>specified</w:t>
            </w:r>
            <w:r w:rsidR="006C6D69" w:rsidRPr="00FB7A27">
              <w:t xml:space="preserve"> </w:t>
            </w:r>
            <w:r w:rsidRPr="00FB7A27">
              <w:t xml:space="preserve">in </w:t>
            </w:r>
            <w:r w:rsidR="00401E49" w:rsidRPr="00FB7A27">
              <w:t xml:space="preserve">M21-1, Part III, Subpart iii, </w:t>
            </w:r>
            <w:r w:rsidR="002F1185" w:rsidRPr="00FB7A27">
              <w:t>1</w:t>
            </w:r>
            <w:r w:rsidR="00401E49" w:rsidRPr="00FB7A27">
              <w:t>.</w:t>
            </w:r>
            <w:r w:rsidR="002F1185" w:rsidRPr="00FB7A27">
              <w:t>C.2.b</w:t>
            </w:r>
            <w:r w:rsidR="002F6958" w:rsidRPr="00FB7A27">
              <w:t>,</w:t>
            </w:r>
            <w:r w:rsidR="006C6D69" w:rsidRPr="00FB7A27">
              <w:t xml:space="preserve"> and/or </w:t>
            </w:r>
          </w:p>
          <w:p w14:paraId="48478134" w14:textId="5DB14F67" w:rsidR="008A3253" w:rsidRPr="00FB7A27" w:rsidRDefault="006C6D69" w:rsidP="003B68EF">
            <w:pPr>
              <w:pStyle w:val="ListParagraph"/>
              <w:numPr>
                <w:ilvl w:val="0"/>
                <w:numId w:val="9"/>
              </w:numPr>
              <w:ind w:left="158" w:hanging="187"/>
            </w:pPr>
            <w:proofErr w:type="gramStart"/>
            <w:r w:rsidRPr="00FB7A27">
              <w:t>any</w:t>
            </w:r>
            <w:proofErr w:type="gramEnd"/>
            <w:r w:rsidRPr="00FB7A27">
              <w:t xml:space="preserve"> </w:t>
            </w:r>
            <w:r w:rsidR="008A3253" w:rsidRPr="00FB7A27">
              <w:t xml:space="preserve">response received from the </w:t>
            </w:r>
            <w:r w:rsidR="00075C03" w:rsidRPr="00FB7A27">
              <w:t xml:space="preserve">records </w:t>
            </w:r>
            <w:r w:rsidR="008A3253" w:rsidRPr="00FB7A27">
              <w:t>cus</w:t>
            </w:r>
            <w:r w:rsidR="008F17DC" w:rsidRPr="00FB7A27">
              <w:t>todian.</w:t>
            </w:r>
          </w:p>
          <w:p w14:paraId="48478138" w14:textId="77777777" w:rsidR="00A7736B" w:rsidRPr="00FB7A27" w:rsidRDefault="00A7736B" w:rsidP="008F17DC">
            <w:pPr>
              <w:pStyle w:val="BlockText"/>
              <w:numPr>
                <w:ilvl w:val="12"/>
                <w:numId w:val="0"/>
              </w:numPr>
            </w:pPr>
          </w:p>
          <w:p w14:paraId="684F60DD" w14:textId="3B1E1763" w:rsidR="00D274E2" w:rsidRPr="00FB7A27" w:rsidRDefault="00D274E2" w:rsidP="00D274E2">
            <w:r w:rsidRPr="00FB7A27">
              <w:rPr>
                <w:b/>
                <w:i/>
              </w:rPr>
              <w:t>Important</w:t>
            </w:r>
            <w:r w:rsidRPr="00FB7A27">
              <w:t xml:space="preserve">:  </w:t>
            </w:r>
            <w:r w:rsidRPr="00FB7A27">
              <w:rPr>
                <w:i/>
              </w:rPr>
              <w:t>DD Form 2963,</w:t>
            </w:r>
            <w:r w:rsidRPr="00FB7A27">
              <w:t xml:space="preserve"> </w:t>
            </w:r>
            <w:r w:rsidRPr="00FB7A27">
              <w:rPr>
                <w:i/>
              </w:rPr>
              <w:t>Service Treatment Record (STR) Transfer or Certification</w:t>
            </w:r>
            <w:r w:rsidRPr="00FB7A27">
              <w:t xml:space="preserve"> is a certification of the completeness of all available STRs at discharge from service.  Treat this, or a predecessor certification letter, as a statement from the records custodian that it is reasonably certain that additional STRs do not exist and further attempts to obtain additional records would be futile except as provided in M21-1, Part III, Subpart iii, 2.B.2.  </w:t>
            </w:r>
          </w:p>
          <w:p w14:paraId="4843E0AA" w14:textId="77777777" w:rsidR="00D274E2" w:rsidRPr="00FB7A27" w:rsidRDefault="00D274E2" w:rsidP="00D274E2"/>
          <w:p w14:paraId="6F0EC68D" w14:textId="77777777" w:rsidR="00D274E2" w:rsidRPr="00FB7A27" w:rsidRDefault="00D274E2" w:rsidP="00D274E2">
            <w:pPr>
              <w:pStyle w:val="BlockText"/>
              <w:numPr>
                <w:ilvl w:val="12"/>
                <w:numId w:val="0"/>
              </w:numPr>
            </w:pPr>
            <w:r w:rsidRPr="00FB7A27">
              <w:rPr>
                <w:b/>
                <w:i/>
              </w:rPr>
              <w:t>References</w:t>
            </w:r>
            <w:r w:rsidRPr="00FB7A27">
              <w:t xml:space="preserve">:  For more information on </w:t>
            </w:r>
          </w:p>
          <w:p w14:paraId="24E40589" w14:textId="4B37DEAE" w:rsidR="00D274E2" w:rsidRPr="00FB7A27" w:rsidRDefault="00D274E2" w:rsidP="00AC12E0">
            <w:pPr>
              <w:pStyle w:val="ListParagraph"/>
              <w:numPr>
                <w:ilvl w:val="0"/>
                <w:numId w:val="81"/>
              </w:numPr>
              <w:ind w:left="158" w:hanging="187"/>
            </w:pPr>
            <w:r w:rsidRPr="00FB7A27">
              <w:t>migration of STRs and the procedures for obtaining them, see M21-1, Part III, Subpa</w:t>
            </w:r>
            <w:r w:rsidR="005D0F46" w:rsidRPr="00FB7A27">
              <w:t>rt iii, 2.B</w:t>
            </w:r>
            <w:r w:rsidRPr="00FB7A27">
              <w:t>, and</w:t>
            </w:r>
          </w:p>
          <w:p w14:paraId="48478140" w14:textId="1D366861" w:rsidR="00857598" w:rsidRPr="00FB7A27" w:rsidRDefault="00D274E2" w:rsidP="00AC12E0">
            <w:pPr>
              <w:pStyle w:val="ListParagraph"/>
              <w:numPr>
                <w:ilvl w:val="0"/>
                <w:numId w:val="82"/>
              </w:numPr>
              <w:ind w:left="158" w:hanging="187"/>
            </w:pPr>
            <w:proofErr w:type="gramStart"/>
            <w:r w:rsidRPr="00FB7A27">
              <w:t>refraining</w:t>
            </w:r>
            <w:proofErr w:type="gramEnd"/>
            <w:r w:rsidRPr="00FB7A27">
              <w:t xml:space="preserve"> from or discontinuing assistance, see M21-1</w:t>
            </w:r>
            <w:r w:rsidR="005D0F46" w:rsidRPr="00FB7A27">
              <w:t>, Part I, 1.</w:t>
            </w:r>
            <w:r w:rsidR="00E3397B" w:rsidRPr="00FB7A27">
              <w:t>A.3.b</w:t>
            </w:r>
            <w:r w:rsidR="004A1C45" w:rsidRPr="00FB7A27">
              <w:t>.</w:t>
            </w:r>
          </w:p>
        </w:tc>
      </w:tr>
    </w:tbl>
    <w:p w14:paraId="48478145" w14:textId="77777777" w:rsidR="004A1C45" w:rsidRPr="00FB7A27" w:rsidRDefault="004A1C45" w:rsidP="004A1C45">
      <w:pPr>
        <w:pStyle w:val="BlockLine"/>
      </w:pPr>
    </w:p>
    <w:tbl>
      <w:tblPr>
        <w:tblW w:w="0" w:type="auto"/>
        <w:tblLayout w:type="fixed"/>
        <w:tblLook w:val="0000" w:firstRow="0" w:lastRow="0" w:firstColumn="0" w:lastColumn="0" w:noHBand="0" w:noVBand="0"/>
      </w:tblPr>
      <w:tblGrid>
        <w:gridCol w:w="1728"/>
        <w:gridCol w:w="7740"/>
      </w:tblGrid>
      <w:tr w:rsidR="00A85C3B" w:rsidRPr="00FB7A27" w14:paraId="48478153" w14:textId="77777777" w:rsidTr="00A85C3B">
        <w:tc>
          <w:tcPr>
            <w:tcW w:w="1728" w:type="dxa"/>
            <w:shd w:val="clear" w:color="auto" w:fill="auto"/>
          </w:tcPr>
          <w:p w14:paraId="48478146" w14:textId="133D7F1D" w:rsidR="00A85C3B" w:rsidRPr="00FB7A27" w:rsidRDefault="00AB0E99" w:rsidP="00D274E2">
            <w:pPr>
              <w:pStyle w:val="Heading5"/>
            </w:pPr>
            <w:proofErr w:type="gramStart"/>
            <w:r w:rsidRPr="00FB7A27">
              <w:t>e</w:t>
            </w:r>
            <w:r w:rsidR="0092375A" w:rsidRPr="00FB7A27">
              <w:t xml:space="preserve">. </w:t>
            </w:r>
            <w:r w:rsidR="00DB2DE1" w:rsidRPr="00FB7A27">
              <w:t xml:space="preserve"> </w:t>
            </w:r>
            <w:r w:rsidR="002A04E0" w:rsidRPr="00FB7A27">
              <w:t>Claimant</w:t>
            </w:r>
            <w:proofErr w:type="gramEnd"/>
            <w:r w:rsidR="002A04E0" w:rsidRPr="00FB7A27">
              <w:t xml:space="preserve"> </w:t>
            </w:r>
            <w:r w:rsidR="00D274E2" w:rsidRPr="00FB7A27">
              <w:t>Cooperation with the Duty to Assist in Obtaining Federal Records</w:t>
            </w:r>
          </w:p>
        </w:tc>
        <w:tc>
          <w:tcPr>
            <w:tcW w:w="7740" w:type="dxa"/>
            <w:shd w:val="clear" w:color="auto" w:fill="auto"/>
          </w:tcPr>
          <w:p w14:paraId="4530D936" w14:textId="0EE14E03" w:rsidR="00D274E2" w:rsidRPr="00FB7A27" w:rsidRDefault="002A04E0" w:rsidP="00D274E2">
            <w:pPr>
              <w:pStyle w:val="BlockText"/>
            </w:pPr>
            <w:r w:rsidRPr="00FB7A27">
              <w:t xml:space="preserve">The claimant must cooperate with VA’s attempts to obtain Federal records </w:t>
            </w:r>
            <w:r w:rsidR="0015058F" w:rsidRPr="00FB7A27">
              <w:t>by</w:t>
            </w:r>
            <w:r w:rsidR="007078F6" w:rsidRPr="00FB7A27">
              <w:t xml:space="preserve"> providing</w:t>
            </w:r>
            <w:r w:rsidR="00D274E2" w:rsidRPr="00FB7A27">
              <w:t xml:space="preserve"> </w:t>
            </w:r>
          </w:p>
          <w:p w14:paraId="7E09D30A" w14:textId="77777777" w:rsidR="00D274E2" w:rsidRPr="00FB7A27" w:rsidRDefault="00D274E2" w:rsidP="00D274E2">
            <w:pPr>
              <w:pStyle w:val="BlockText"/>
            </w:pPr>
          </w:p>
          <w:p w14:paraId="59F23273" w14:textId="2650C243" w:rsidR="00D274E2" w:rsidRPr="00FB7A27" w:rsidRDefault="00D274E2" w:rsidP="00AC12E0">
            <w:pPr>
              <w:pStyle w:val="ListParagraph"/>
              <w:numPr>
                <w:ilvl w:val="0"/>
                <w:numId w:val="84"/>
              </w:numPr>
              <w:ind w:left="158" w:hanging="187"/>
            </w:pPr>
            <w:r w:rsidRPr="00FB7A27">
              <w:t>information</w:t>
            </w:r>
            <w:r w:rsidR="007078F6" w:rsidRPr="00FB7A27">
              <w:t>, when requested by VA,</w:t>
            </w:r>
            <w:r w:rsidRPr="00FB7A27">
              <w:t xml:space="preserve"> to identify and locate existing records including</w:t>
            </w:r>
          </w:p>
          <w:p w14:paraId="3B863D85" w14:textId="77777777" w:rsidR="00D274E2" w:rsidRPr="00FB7A27" w:rsidRDefault="00D274E2" w:rsidP="00AC12E0">
            <w:pPr>
              <w:pStyle w:val="ListParagraph"/>
              <w:numPr>
                <w:ilvl w:val="0"/>
                <w:numId w:val="86"/>
              </w:numPr>
              <w:ind w:left="346" w:hanging="187"/>
            </w:pPr>
            <w:r w:rsidRPr="00FB7A27">
              <w:t>the department or agency that is the custodian of the records</w:t>
            </w:r>
          </w:p>
          <w:p w14:paraId="27F2E5B1" w14:textId="77777777" w:rsidR="00D274E2" w:rsidRPr="00FB7A27" w:rsidRDefault="00D274E2" w:rsidP="00AC12E0">
            <w:pPr>
              <w:pStyle w:val="ListParagraph"/>
              <w:numPr>
                <w:ilvl w:val="0"/>
                <w:numId w:val="87"/>
              </w:numPr>
              <w:ind w:left="346" w:hanging="187"/>
            </w:pPr>
            <w:r w:rsidRPr="00FB7A27">
              <w:t>the approximate time frame covered by the records, and</w:t>
            </w:r>
          </w:p>
          <w:p w14:paraId="2C6290FE" w14:textId="58A80FE5" w:rsidR="00D274E2" w:rsidRPr="00FB7A27" w:rsidRDefault="00D274E2" w:rsidP="00AC12E0">
            <w:pPr>
              <w:pStyle w:val="ListParagraph"/>
              <w:numPr>
                <w:ilvl w:val="0"/>
                <w:numId w:val="88"/>
              </w:numPr>
              <w:ind w:left="346" w:hanging="187"/>
            </w:pPr>
            <w:r w:rsidRPr="00FB7A27">
              <w:t>for treatment records, a general description of the condition for w</w:t>
            </w:r>
            <w:r w:rsidR="006A5F96" w:rsidRPr="00FB7A27">
              <w:t>hich the treatment was provided</w:t>
            </w:r>
          </w:p>
          <w:p w14:paraId="5C612402" w14:textId="4B0DB560" w:rsidR="00D274E2" w:rsidRPr="00FB7A27" w:rsidRDefault="00D274E2" w:rsidP="00AC12E0">
            <w:pPr>
              <w:pStyle w:val="ListParagraph"/>
              <w:numPr>
                <w:ilvl w:val="0"/>
                <w:numId w:val="85"/>
              </w:numPr>
              <w:ind w:left="158" w:hanging="187"/>
            </w:pPr>
            <w:r w:rsidRPr="00FB7A27">
              <w:t xml:space="preserve">information sufficient for the records custodian to conduct a search of </w:t>
            </w:r>
            <w:r w:rsidRPr="00FB7A27">
              <w:lastRenderedPageBreak/>
              <w:t>records when records are requested to corrobor</w:t>
            </w:r>
            <w:r w:rsidR="006A5F96" w:rsidRPr="00FB7A27">
              <w:t>ate a stressor-event in service,</w:t>
            </w:r>
            <w:r w:rsidRPr="00FB7A27">
              <w:t xml:space="preserve"> and </w:t>
            </w:r>
          </w:p>
          <w:p w14:paraId="15AF425C" w14:textId="0DCD76B9" w:rsidR="00D274E2" w:rsidRPr="00FB7A27" w:rsidRDefault="007078F6" w:rsidP="00AC12E0">
            <w:pPr>
              <w:pStyle w:val="ListParagraph"/>
              <w:numPr>
                <w:ilvl w:val="0"/>
                <w:numId w:val="89"/>
              </w:numPr>
              <w:ind w:left="158" w:hanging="187"/>
            </w:pPr>
            <w:proofErr w:type="gramStart"/>
            <w:r w:rsidRPr="00FB7A27">
              <w:t>authorization</w:t>
            </w:r>
            <w:proofErr w:type="gramEnd"/>
            <w:r w:rsidRPr="00FB7A27">
              <w:t xml:space="preserve"> to release</w:t>
            </w:r>
            <w:r w:rsidR="00D274E2" w:rsidRPr="00FB7A27">
              <w:t xml:space="preserve"> existing records when requested by the department or agency custodian in the form acceptable to the custodian. </w:t>
            </w:r>
          </w:p>
          <w:p w14:paraId="4847814F" w14:textId="77777777" w:rsidR="00EB49BB" w:rsidRPr="00FB7A27" w:rsidRDefault="00EB49BB" w:rsidP="00EB49BB">
            <w:pPr>
              <w:pStyle w:val="BlockText"/>
            </w:pPr>
          </w:p>
          <w:p w14:paraId="115FC150" w14:textId="20FC512E" w:rsidR="00D274E2" w:rsidRPr="00FB7A27" w:rsidRDefault="00D274E2" w:rsidP="00D274E2">
            <w:pPr>
              <w:pStyle w:val="BlockText"/>
            </w:pPr>
            <w:r w:rsidRPr="00FB7A27">
              <w:rPr>
                <w:b/>
                <w:i/>
              </w:rPr>
              <w:t>Reference</w:t>
            </w:r>
            <w:r w:rsidR="00841A3F" w:rsidRPr="00FB7A27">
              <w:rPr>
                <w:b/>
                <w:i/>
              </w:rPr>
              <w:t>s</w:t>
            </w:r>
            <w:r w:rsidRPr="00FB7A27">
              <w:t xml:space="preserve">:  For more information on </w:t>
            </w:r>
          </w:p>
          <w:p w14:paraId="2187D688" w14:textId="07C6FA15" w:rsidR="00D274E2" w:rsidRPr="00FB7A27" w:rsidRDefault="00D274E2" w:rsidP="00AC12E0">
            <w:pPr>
              <w:pStyle w:val="ListParagraph"/>
              <w:numPr>
                <w:ilvl w:val="0"/>
                <w:numId w:val="90"/>
              </w:numPr>
              <w:ind w:left="158" w:hanging="187"/>
            </w:pPr>
            <w:r w:rsidRPr="00FB7A27">
              <w:t>specific requirements to request stressor corroboration from the Joint Services Records Research Center (JSRRC), see M21-1, Part IV, Subpart ii, 1.D.3, and</w:t>
            </w:r>
          </w:p>
          <w:p w14:paraId="48478152" w14:textId="091CEE5B" w:rsidR="005B7B5F" w:rsidRPr="00FB7A27" w:rsidRDefault="00D274E2" w:rsidP="00AC12E0">
            <w:pPr>
              <w:pStyle w:val="ListParagraph"/>
              <w:numPr>
                <w:ilvl w:val="0"/>
                <w:numId w:val="91"/>
              </w:numPr>
              <w:ind w:left="158" w:hanging="187"/>
            </w:pPr>
            <w:r w:rsidRPr="00FB7A27">
              <w:t>specific requirements to authorize release of Vet Center records, see M21-1, Part III, Subpart iii, 1.C.</w:t>
            </w:r>
            <w:r w:rsidR="00D44AC9" w:rsidRPr="00FB7A27">
              <w:t>4.d</w:t>
            </w:r>
            <w:r w:rsidRPr="00FB7A27">
              <w:t>.</w:t>
            </w:r>
          </w:p>
        </w:tc>
      </w:tr>
    </w:tbl>
    <w:p w14:paraId="48478156" w14:textId="77777777" w:rsidR="008A3253" w:rsidRPr="00FB7A27" w:rsidRDefault="008A3253" w:rsidP="00A7736B">
      <w:pPr>
        <w:pStyle w:val="BlockLine"/>
      </w:pPr>
    </w:p>
    <w:p w14:paraId="78240300" w14:textId="0145A7ED" w:rsidR="00926110" w:rsidRPr="00FB7A27" w:rsidRDefault="00926110">
      <w:r w:rsidRPr="00FB7A27">
        <w:br w:type="page"/>
      </w:r>
    </w:p>
    <w:p w14:paraId="48478157" w14:textId="11D780AF" w:rsidR="008A3253" w:rsidRPr="00FB7A27" w:rsidRDefault="007C727E">
      <w:pPr>
        <w:pStyle w:val="Heading4"/>
        <w:numPr>
          <w:ilvl w:val="12"/>
          <w:numId w:val="0"/>
        </w:numPr>
      </w:pPr>
      <w:r w:rsidRPr="00FB7A27">
        <w:lastRenderedPageBreak/>
        <w:t>2</w:t>
      </w:r>
      <w:r w:rsidR="008A3253" w:rsidRPr="00FB7A27">
        <w:t xml:space="preserve">.  </w:t>
      </w:r>
      <w:r w:rsidR="00D97825" w:rsidRPr="00FB7A27">
        <w:t>Assist</w:t>
      </w:r>
      <w:r w:rsidR="007078F6" w:rsidRPr="00FB7A27">
        <w:t>ing</w:t>
      </w:r>
      <w:r w:rsidR="00D97825" w:rsidRPr="00FB7A27">
        <w:t xml:space="preserve"> with</w:t>
      </w:r>
      <w:r w:rsidR="008A3253" w:rsidRPr="00FB7A27">
        <w:t xml:space="preserve"> Non-Federal or Private Records</w:t>
      </w:r>
      <w:r w:rsidR="007078F6" w:rsidRPr="00FB7A27">
        <w:t xml:space="preserve"> Requests</w:t>
      </w:r>
    </w:p>
    <w:p w14:paraId="48478158" w14:textId="50099B7F" w:rsidR="008A3253" w:rsidRPr="00FB7A27" w:rsidRDefault="008A325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8A3253" w:rsidRPr="00FB7A27" w14:paraId="48478164" w14:textId="77777777" w:rsidTr="00C9203B">
        <w:trPr>
          <w:cantSplit/>
          <w:trHeight w:val="1710"/>
        </w:trPr>
        <w:tc>
          <w:tcPr>
            <w:tcW w:w="1728" w:type="dxa"/>
          </w:tcPr>
          <w:p w14:paraId="48478159" w14:textId="77777777" w:rsidR="008A3253" w:rsidRPr="00FB7A27" w:rsidRDefault="008A3253">
            <w:pPr>
              <w:pStyle w:val="Heading5"/>
              <w:numPr>
                <w:ilvl w:val="12"/>
                <w:numId w:val="0"/>
              </w:numPr>
            </w:pPr>
            <w:r w:rsidRPr="00FB7A27">
              <w:t>Introduction</w:t>
            </w:r>
          </w:p>
        </w:tc>
        <w:tc>
          <w:tcPr>
            <w:tcW w:w="7740" w:type="dxa"/>
          </w:tcPr>
          <w:p w14:paraId="4847815A" w14:textId="13706E07" w:rsidR="008A3253" w:rsidRPr="00FB7A27" w:rsidRDefault="008A3253">
            <w:pPr>
              <w:pStyle w:val="BlockText"/>
            </w:pPr>
            <w:r w:rsidRPr="00FB7A27">
              <w:t xml:space="preserve">This topic contains information on </w:t>
            </w:r>
            <w:r w:rsidR="00434C72" w:rsidRPr="00FB7A27">
              <w:t xml:space="preserve">providing </w:t>
            </w:r>
            <w:r w:rsidR="00FE2A6F" w:rsidRPr="00FB7A27">
              <w:t xml:space="preserve">assistance in obtaining </w:t>
            </w:r>
            <w:r w:rsidRPr="00FB7A27">
              <w:t>non-Federal or private records, including</w:t>
            </w:r>
          </w:p>
          <w:p w14:paraId="4847815B" w14:textId="77777777" w:rsidR="008A3253" w:rsidRPr="00FB7A27" w:rsidRDefault="008A3253">
            <w:pPr>
              <w:pStyle w:val="BlockText"/>
            </w:pPr>
          </w:p>
          <w:p w14:paraId="706C26B7" w14:textId="7148811B" w:rsidR="00B416AE" w:rsidRPr="00FB7A27" w:rsidRDefault="007078F6" w:rsidP="0001535D">
            <w:pPr>
              <w:pStyle w:val="BulletText1"/>
            </w:pPr>
            <w:r w:rsidRPr="00FB7A27">
              <w:t xml:space="preserve">VA’s duty </w:t>
            </w:r>
            <w:r w:rsidR="00DE427C" w:rsidRPr="00FB7A27">
              <w:t xml:space="preserve">to obtain relevant </w:t>
            </w:r>
            <w:r w:rsidR="00841302" w:rsidRPr="00FB7A27">
              <w:t>non-Federal or private records</w:t>
            </w:r>
          </w:p>
          <w:p w14:paraId="7DC5C9C2" w14:textId="0BE57172" w:rsidR="0001535D" w:rsidRPr="00FB7A27" w:rsidRDefault="00FD635F" w:rsidP="0001535D">
            <w:pPr>
              <w:pStyle w:val="BulletText1"/>
            </w:pPr>
            <w:r w:rsidRPr="00FB7A27">
              <w:t>definition</w:t>
            </w:r>
            <w:r w:rsidR="0001535D" w:rsidRPr="00FB7A27">
              <w:t xml:space="preserve"> of</w:t>
            </w:r>
            <w:r w:rsidRPr="00FB7A27">
              <w:t xml:space="preserve"> reasonable efforts</w:t>
            </w:r>
            <w:r w:rsidR="00C777FB" w:rsidRPr="00FB7A27">
              <w:t xml:space="preserve"> to obtain</w:t>
            </w:r>
            <w:r w:rsidR="00C9495C" w:rsidRPr="00FB7A27">
              <w:t xml:space="preserve"> relevant</w:t>
            </w:r>
            <w:r w:rsidR="00C777FB" w:rsidRPr="00FB7A27">
              <w:t xml:space="preserve"> </w:t>
            </w:r>
            <w:r w:rsidR="00563CBD" w:rsidRPr="00FB7A27">
              <w:t xml:space="preserve">non-Federal or </w:t>
            </w:r>
            <w:r w:rsidR="00C777FB" w:rsidRPr="00FB7A27">
              <w:t>private records</w:t>
            </w:r>
            <w:r w:rsidR="007420D9" w:rsidRPr="00FB7A27">
              <w:t xml:space="preserve">, </w:t>
            </w:r>
            <w:r w:rsidR="00274AC1" w:rsidRPr="00FB7A27">
              <w:t>and</w:t>
            </w:r>
          </w:p>
          <w:p w14:paraId="48478163" w14:textId="5FD5A505" w:rsidR="008A3253" w:rsidRPr="00FB7A27" w:rsidRDefault="00274AC1" w:rsidP="006F0A99">
            <w:pPr>
              <w:pStyle w:val="BulletText1"/>
            </w:pPr>
            <w:proofErr w:type="gramStart"/>
            <w:r w:rsidRPr="00FB7A27">
              <w:t>assist</w:t>
            </w:r>
            <w:r w:rsidR="00E63D15" w:rsidRPr="00FB7A27">
              <w:t>ing</w:t>
            </w:r>
            <w:proofErr w:type="gramEnd"/>
            <w:r w:rsidRPr="00FB7A27">
              <w:t xml:space="preserve"> in obtaining </w:t>
            </w:r>
            <w:r w:rsidR="0001535D" w:rsidRPr="00FB7A27">
              <w:t>third</w:t>
            </w:r>
            <w:r w:rsidRPr="00FB7A27">
              <w:t xml:space="preserve"> party records</w:t>
            </w:r>
            <w:r w:rsidR="004344E4" w:rsidRPr="00FB7A27">
              <w:t xml:space="preserve">. </w:t>
            </w:r>
          </w:p>
        </w:tc>
      </w:tr>
    </w:tbl>
    <w:p w14:paraId="48478165" w14:textId="16C26600"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68" w14:textId="77777777" w:rsidTr="000764E0">
        <w:trPr>
          <w:cantSplit/>
          <w:trHeight w:val="234"/>
        </w:trPr>
        <w:tc>
          <w:tcPr>
            <w:tcW w:w="1728" w:type="dxa"/>
          </w:tcPr>
          <w:p w14:paraId="48478166" w14:textId="77777777" w:rsidR="008A3253" w:rsidRPr="00FB7A27" w:rsidRDefault="008A3253">
            <w:pPr>
              <w:pStyle w:val="Heading5"/>
            </w:pPr>
            <w:r w:rsidRPr="00FB7A27">
              <w:t>Change Date</w:t>
            </w:r>
          </w:p>
        </w:tc>
        <w:tc>
          <w:tcPr>
            <w:tcW w:w="7740" w:type="dxa"/>
          </w:tcPr>
          <w:p w14:paraId="48478167" w14:textId="14FE925E" w:rsidR="008A3253" w:rsidRPr="00FB7A27" w:rsidRDefault="006B40BE">
            <w:pPr>
              <w:pStyle w:val="BlockText"/>
            </w:pPr>
            <w:r w:rsidRPr="00FB7A27">
              <w:t>January 15</w:t>
            </w:r>
            <w:r w:rsidR="003B395D" w:rsidRPr="00FB7A27">
              <w:t>, 2016</w:t>
            </w:r>
          </w:p>
        </w:tc>
      </w:tr>
    </w:tbl>
    <w:p w14:paraId="48478169" w14:textId="74224F44"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6E" w14:textId="77777777" w:rsidTr="002F3F20">
        <w:tc>
          <w:tcPr>
            <w:tcW w:w="1728" w:type="dxa"/>
          </w:tcPr>
          <w:p w14:paraId="4847816A" w14:textId="7E16D91A" w:rsidR="008A3253" w:rsidRPr="00FB7A27" w:rsidRDefault="008A3253" w:rsidP="004344E4">
            <w:pPr>
              <w:pStyle w:val="Heading5"/>
              <w:numPr>
                <w:ilvl w:val="12"/>
                <w:numId w:val="0"/>
              </w:numPr>
            </w:pPr>
            <w:proofErr w:type="gramStart"/>
            <w:r w:rsidRPr="00FB7A27">
              <w:t xml:space="preserve">a.  </w:t>
            </w:r>
            <w:r w:rsidR="00434C72" w:rsidRPr="00FB7A27">
              <w:t>VA’s</w:t>
            </w:r>
            <w:proofErr w:type="gramEnd"/>
            <w:r w:rsidR="00434C72" w:rsidRPr="00FB7A27">
              <w:t xml:space="preserve"> Duty</w:t>
            </w:r>
            <w:r w:rsidR="007E61DC" w:rsidRPr="00FB7A27">
              <w:t xml:space="preserve"> </w:t>
            </w:r>
            <w:r w:rsidRPr="00FB7A27">
              <w:t xml:space="preserve">to Obtain Relevant </w:t>
            </w:r>
            <w:r w:rsidR="00841302" w:rsidRPr="00FB7A27">
              <w:t>Non-Federal or Private Records</w:t>
            </w:r>
          </w:p>
        </w:tc>
        <w:tc>
          <w:tcPr>
            <w:tcW w:w="7740" w:type="dxa"/>
          </w:tcPr>
          <w:p w14:paraId="1BF7EE58" w14:textId="6DE7CB22" w:rsidR="00C777FB" w:rsidRPr="00FB7A27" w:rsidRDefault="00806E3D" w:rsidP="00806E3D">
            <w:pPr>
              <w:pStyle w:val="BlockText"/>
              <w:numPr>
                <w:ilvl w:val="12"/>
                <w:numId w:val="0"/>
              </w:numPr>
            </w:pPr>
            <w:r w:rsidRPr="00FB7A27">
              <w:t xml:space="preserve">VA must make reasonable efforts to assist a claimant in obtaining </w:t>
            </w:r>
            <w:r w:rsidR="0001535D" w:rsidRPr="00FB7A27">
              <w:t xml:space="preserve">relevant non-Federal or private records from all sources that the claimant adequately identifies.  </w:t>
            </w:r>
          </w:p>
          <w:p w14:paraId="40834087" w14:textId="77777777" w:rsidR="008A3253" w:rsidRPr="00FB7A27" w:rsidRDefault="008A3253">
            <w:pPr>
              <w:pStyle w:val="BlockText"/>
              <w:numPr>
                <w:ilvl w:val="12"/>
                <w:numId w:val="0"/>
              </w:numPr>
            </w:pPr>
          </w:p>
          <w:p w14:paraId="39D3D27C" w14:textId="33F634D5" w:rsidR="007D58FE" w:rsidRPr="00FB7A27" w:rsidRDefault="006875DA" w:rsidP="0026504E">
            <w:pPr>
              <w:pStyle w:val="BlockText"/>
              <w:numPr>
                <w:ilvl w:val="12"/>
                <w:numId w:val="0"/>
              </w:numPr>
            </w:pPr>
            <w:r w:rsidRPr="00FB7A27">
              <w:rPr>
                <w:b/>
                <w:i/>
              </w:rPr>
              <w:t>Note</w:t>
            </w:r>
            <w:r w:rsidRPr="00FB7A27">
              <w:t xml:space="preserve">:  </w:t>
            </w:r>
            <w:proofErr w:type="gramStart"/>
            <w:r w:rsidR="003427E2" w:rsidRPr="00FB7A27">
              <w:t>VA  has</w:t>
            </w:r>
            <w:proofErr w:type="gramEnd"/>
            <w:r w:rsidR="003427E2" w:rsidRPr="00FB7A27">
              <w:t xml:space="preserve"> a duty to return for clarification unclear or insufficient private or VA medical records if it appears that a request for clarification could provide relevant information necessary to properly decide a claim.  If VA does not obtain clarification, then it must explain why such clarification is unreasonable.</w:t>
            </w:r>
            <w:r w:rsidR="007D58FE" w:rsidRPr="00FB7A27">
              <w:t xml:space="preserve"> </w:t>
            </w:r>
          </w:p>
          <w:p w14:paraId="0E3EA303" w14:textId="77777777" w:rsidR="00641E1B" w:rsidRPr="00FB7A27" w:rsidRDefault="00641E1B" w:rsidP="0026504E">
            <w:pPr>
              <w:pStyle w:val="BlockText"/>
              <w:numPr>
                <w:ilvl w:val="12"/>
                <w:numId w:val="0"/>
              </w:numPr>
            </w:pPr>
          </w:p>
          <w:p w14:paraId="0DC3C4A7" w14:textId="12B1B39B" w:rsidR="00434C72" w:rsidRPr="00FB7A27" w:rsidRDefault="00641E1B" w:rsidP="00A2348A">
            <w:pPr>
              <w:pStyle w:val="BlockText"/>
            </w:pPr>
            <w:r w:rsidRPr="00FB7A27">
              <w:rPr>
                <w:b/>
                <w:i/>
              </w:rPr>
              <w:t>Reference</w:t>
            </w:r>
            <w:r w:rsidR="004344E4" w:rsidRPr="00FB7A27">
              <w:rPr>
                <w:b/>
                <w:i/>
              </w:rPr>
              <w:t>s</w:t>
            </w:r>
            <w:r w:rsidRPr="00FB7A27">
              <w:t xml:space="preserve">:  For </w:t>
            </w:r>
            <w:r w:rsidR="00A412E6" w:rsidRPr="00FB7A27">
              <w:t xml:space="preserve">more </w:t>
            </w:r>
            <w:r w:rsidRPr="00FB7A27">
              <w:t xml:space="preserve">information on </w:t>
            </w:r>
          </w:p>
          <w:p w14:paraId="3B7463FE" w14:textId="5BD559C7" w:rsidR="00434C72" w:rsidRPr="00FB7A27" w:rsidRDefault="00641E1B" w:rsidP="00AC12E0">
            <w:pPr>
              <w:pStyle w:val="ListParagraph"/>
              <w:numPr>
                <w:ilvl w:val="0"/>
                <w:numId w:val="38"/>
              </w:numPr>
              <w:ind w:left="158" w:hanging="187"/>
            </w:pPr>
            <w:r w:rsidRPr="00FB7A27">
              <w:t>circumstances whe</w:t>
            </w:r>
            <w:r w:rsidR="00BF7F16" w:rsidRPr="00FB7A27">
              <w:t>n</w:t>
            </w:r>
            <w:r w:rsidRPr="00FB7A27">
              <w:t xml:space="preserve"> VA may refrain from providing assistance, see M21-1, Part I, 1.A.3.b</w:t>
            </w:r>
          </w:p>
          <w:p w14:paraId="22E202B5" w14:textId="77749D17" w:rsidR="00E27AB3" w:rsidRPr="00FB7A27" w:rsidRDefault="00434C72" w:rsidP="00AC12E0">
            <w:pPr>
              <w:pStyle w:val="ListParagraph"/>
              <w:numPr>
                <w:ilvl w:val="0"/>
                <w:numId w:val="38"/>
              </w:numPr>
              <w:ind w:left="158" w:hanging="187"/>
            </w:pPr>
            <w:proofErr w:type="gramStart"/>
            <w:r w:rsidRPr="00FB7A27">
              <w:t>returning</w:t>
            </w:r>
            <w:proofErr w:type="gramEnd"/>
            <w:r w:rsidRPr="00FB7A27">
              <w:t xml:space="preserve"> </w:t>
            </w:r>
            <w:r w:rsidR="00E27AB3" w:rsidRPr="00FB7A27">
              <w:t xml:space="preserve">unclear or insufficient private or VA medical records for clarification, see </w:t>
            </w:r>
            <w:hyperlink r:id="rId14" w:anchor="bms" w:history="1">
              <w:r w:rsidR="00E27AB3" w:rsidRPr="00FB7A27">
                <w:rPr>
                  <w:rStyle w:val="Hyperlink"/>
                  <w:i/>
                </w:rPr>
                <w:t>Savage v. Shinseki</w:t>
              </w:r>
            </w:hyperlink>
            <w:r w:rsidR="00E27AB3" w:rsidRPr="00FB7A27">
              <w:t xml:space="preserve">, 24 </w:t>
            </w:r>
            <w:proofErr w:type="spellStart"/>
            <w:r w:rsidR="00E27AB3" w:rsidRPr="00FB7A27">
              <w:t>Vet.App</w:t>
            </w:r>
            <w:proofErr w:type="spellEnd"/>
            <w:r w:rsidR="00E27AB3" w:rsidRPr="00FB7A27">
              <w:t>. 259 (2011), and</w:t>
            </w:r>
          </w:p>
          <w:p w14:paraId="4847816D" w14:textId="21581497" w:rsidR="00641E1B" w:rsidRPr="00FB7A27" w:rsidRDefault="00E27AB3" w:rsidP="00AC12E0">
            <w:pPr>
              <w:pStyle w:val="ListParagraph"/>
              <w:numPr>
                <w:ilvl w:val="0"/>
                <w:numId w:val="38"/>
              </w:numPr>
              <w:ind w:left="158" w:hanging="187"/>
            </w:pPr>
            <w:r w:rsidRPr="00FB7A27">
              <w:t xml:space="preserve">the definition of reasonable efforts, see M21-1, Part I, </w:t>
            </w:r>
            <w:r w:rsidR="007E61DC" w:rsidRPr="00FB7A27">
              <w:t>1.</w:t>
            </w:r>
            <w:r w:rsidRPr="00FB7A27">
              <w:t>C.2.b.</w:t>
            </w:r>
          </w:p>
        </w:tc>
      </w:tr>
    </w:tbl>
    <w:p w14:paraId="48478172" w14:textId="538EA44F" w:rsidR="00FE622B" w:rsidRPr="00FB7A27" w:rsidRDefault="00FE622B" w:rsidP="00FE622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E2A6F" w:rsidRPr="00FB7A27" w14:paraId="2D7A145E" w14:textId="77777777" w:rsidTr="00A2348A">
        <w:tc>
          <w:tcPr>
            <w:tcW w:w="1728" w:type="dxa"/>
            <w:shd w:val="clear" w:color="auto" w:fill="auto"/>
          </w:tcPr>
          <w:p w14:paraId="64FFA5FD" w14:textId="52F31495" w:rsidR="00FE2A6F" w:rsidRPr="00FB7A27" w:rsidRDefault="00FE2A6F" w:rsidP="00FE2A6F">
            <w:pPr>
              <w:rPr>
                <w:b/>
                <w:sz w:val="22"/>
              </w:rPr>
            </w:pPr>
            <w:r w:rsidRPr="00FB7A27">
              <w:rPr>
                <w:b/>
                <w:sz w:val="22"/>
              </w:rPr>
              <w:t xml:space="preserve">b.  </w:t>
            </w:r>
            <w:r w:rsidR="0026504E" w:rsidRPr="00FB7A27">
              <w:rPr>
                <w:b/>
                <w:sz w:val="22"/>
              </w:rPr>
              <w:t>Definition:  Reasonable Efforts</w:t>
            </w:r>
            <w:r w:rsidR="00C777FB" w:rsidRPr="00FB7A27">
              <w:rPr>
                <w:b/>
                <w:sz w:val="22"/>
              </w:rPr>
              <w:t xml:space="preserve"> </w:t>
            </w:r>
            <w:r w:rsidR="006F0A99" w:rsidRPr="00FB7A27">
              <w:rPr>
                <w:b/>
                <w:sz w:val="22"/>
              </w:rPr>
              <w:t>t</w:t>
            </w:r>
            <w:r w:rsidR="00C777FB" w:rsidRPr="00FB7A27">
              <w:rPr>
                <w:b/>
                <w:sz w:val="22"/>
              </w:rPr>
              <w:t>o Obtain</w:t>
            </w:r>
            <w:r w:rsidR="00C9495C" w:rsidRPr="00FB7A27">
              <w:rPr>
                <w:b/>
                <w:sz w:val="22"/>
              </w:rPr>
              <w:t xml:space="preserve"> Relevant</w:t>
            </w:r>
            <w:r w:rsidR="00C777FB" w:rsidRPr="00FB7A27">
              <w:rPr>
                <w:b/>
                <w:sz w:val="22"/>
              </w:rPr>
              <w:t xml:space="preserve"> Private Records</w:t>
            </w:r>
          </w:p>
        </w:tc>
        <w:tc>
          <w:tcPr>
            <w:tcW w:w="7740" w:type="dxa"/>
            <w:shd w:val="clear" w:color="auto" w:fill="auto"/>
          </w:tcPr>
          <w:p w14:paraId="07CA7485" w14:textId="7B4406C8" w:rsidR="0026504E" w:rsidRPr="00FB7A27" w:rsidRDefault="000A47C2" w:rsidP="00C9495C">
            <w:pPr>
              <w:pStyle w:val="BlockText"/>
            </w:pPr>
            <w:r w:rsidRPr="00FB7A27">
              <w:rPr>
                <w:b/>
                <w:i/>
              </w:rPr>
              <w:t>Reasonable efforts</w:t>
            </w:r>
            <w:r w:rsidRPr="00FB7A27">
              <w:t xml:space="preserve"> </w:t>
            </w:r>
            <w:r w:rsidRPr="00FB7A27">
              <w:rPr>
                <w:b/>
                <w:i/>
              </w:rPr>
              <w:t>to obtain relevant private records</w:t>
            </w:r>
            <w:r w:rsidRPr="00FB7A27">
              <w:t xml:space="preserve"> that are not in the custody of a Federal department or agency </w:t>
            </w:r>
            <w:r w:rsidR="00E27AB3" w:rsidRPr="00FB7A27">
              <w:t>include making</w:t>
            </w:r>
            <w:r w:rsidR="0026504E" w:rsidRPr="00FB7A27">
              <w:t xml:space="preserve"> </w:t>
            </w:r>
          </w:p>
          <w:p w14:paraId="056D199A" w14:textId="77777777" w:rsidR="00C9495C" w:rsidRPr="00FB7A27" w:rsidRDefault="00C9495C" w:rsidP="0026504E">
            <w:pPr>
              <w:pStyle w:val="BlockText"/>
            </w:pPr>
          </w:p>
          <w:p w14:paraId="7CE4C198" w14:textId="77777777" w:rsidR="0026504E" w:rsidRPr="00FB7A27" w:rsidRDefault="0026504E" w:rsidP="0026504E">
            <w:pPr>
              <w:pStyle w:val="BulletText1"/>
            </w:pPr>
            <w:r w:rsidRPr="00FB7A27">
              <w:t>an initial request for such evidence, and</w:t>
            </w:r>
          </w:p>
          <w:p w14:paraId="6EE3D5A8" w14:textId="77777777" w:rsidR="0026504E" w:rsidRPr="00FB7A27" w:rsidRDefault="0026504E" w:rsidP="0026504E">
            <w:pPr>
              <w:pStyle w:val="BulletText1"/>
            </w:pPr>
            <w:r w:rsidRPr="00FB7A27">
              <w:t xml:space="preserve">at least one follow-up request if no response is received from the custodian of the records </w:t>
            </w:r>
            <w:r w:rsidRPr="00FB7A27">
              <w:rPr>
                <w:i/>
              </w:rPr>
              <w:t>unless</w:t>
            </w:r>
            <w:r w:rsidRPr="00FB7A27">
              <w:t xml:space="preserve"> a response to the initial request indicates that</w:t>
            </w:r>
          </w:p>
          <w:p w14:paraId="35888E62" w14:textId="77777777" w:rsidR="0026504E" w:rsidRPr="00FB7A27" w:rsidRDefault="0026504E" w:rsidP="0026504E">
            <w:pPr>
              <w:pStyle w:val="BulletText2"/>
            </w:pPr>
            <w:r w:rsidRPr="00FB7A27">
              <w:t xml:space="preserve">the records do </w:t>
            </w:r>
            <w:r w:rsidRPr="00FB7A27">
              <w:rPr>
                <w:i/>
              </w:rPr>
              <w:t>not</w:t>
            </w:r>
            <w:r w:rsidRPr="00FB7A27">
              <w:t xml:space="preserve"> exist, or </w:t>
            </w:r>
          </w:p>
          <w:p w14:paraId="52CB2549" w14:textId="77777777" w:rsidR="0026504E" w:rsidRPr="00FB7A27" w:rsidRDefault="0026504E" w:rsidP="0026504E">
            <w:pPr>
              <w:pStyle w:val="BulletText2"/>
            </w:pPr>
            <w:proofErr w:type="gramStart"/>
            <w:r w:rsidRPr="00FB7A27">
              <w:t>a</w:t>
            </w:r>
            <w:proofErr w:type="gramEnd"/>
            <w:r w:rsidRPr="00FB7A27">
              <w:t xml:space="preserve"> follow-up request would be futile.</w:t>
            </w:r>
          </w:p>
          <w:p w14:paraId="566239A2" w14:textId="77777777" w:rsidR="0026504E" w:rsidRPr="00FB7A27" w:rsidRDefault="0026504E" w:rsidP="0026504E">
            <w:pPr>
              <w:pStyle w:val="BlockText"/>
              <w:numPr>
                <w:ilvl w:val="12"/>
                <w:numId w:val="0"/>
              </w:numPr>
            </w:pPr>
          </w:p>
          <w:p w14:paraId="1149ED12" w14:textId="5414C73E" w:rsidR="0026504E" w:rsidRPr="00FB7A27" w:rsidRDefault="0026504E" w:rsidP="0026504E">
            <w:pPr>
              <w:pStyle w:val="BlockText"/>
              <w:numPr>
                <w:ilvl w:val="12"/>
                <w:numId w:val="0"/>
              </w:numPr>
            </w:pPr>
            <w:r w:rsidRPr="00FB7A27">
              <w:t xml:space="preserve">If VA receives information showing that subsequent requests </w:t>
            </w:r>
            <w:proofErr w:type="spellStart"/>
            <w:r w:rsidRPr="00FB7A27">
              <w:t>to</w:t>
            </w:r>
            <w:r w:rsidR="004344E4" w:rsidRPr="00FB7A27">
              <w:t>a</w:t>
            </w:r>
            <w:proofErr w:type="spellEnd"/>
            <w:r w:rsidR="004344E4" w:rsidRPr="00FB7A27">
              <w:t xml:space="preserve"> different </w:t>
            </w:r>
            <w:r w:rsidR="006B0980" w:rsidRPr="00FB7A27">
              <w:t>custodian</w:t>
            </w:r>
            <w:r w:rsidRPr="00FB7A27">
              <w:t xml:space="preserve"> of the records could result in obtaining the records sought, then </w:t>
            </w:r>
            <w:r w:rsidRPr="00FB7A27">
              <w:rPr>
                <w:b/>
                <w:i/>
              </w:rPr>
              <w:t>reasonable efforts</w:t>
            </w:r>
            <w:r w:rsidRPr="00FB7A27">
              <w:t xml:space="preserve"> include</w:t>
            </w:r>
            <w:r w:rsidR="00E27AB3" w:rsidRPr="00FB7A27">
              <w:t xml:space="preserve"> making</w:t>
            </w:r>
          </w:p>
          <w:p w14:paraId="5C18909F" w14:textId="77777777" w:rsidR="0026504E" w:rsidRPr="00FB7A27" w:rsidRDefault="0026504E" w:rsidP="0026504E">
            <w:pPr>
              <w:pStyle w:val="BlockText"/>
              <w:numPr>
                <w:ilvl w:val="12"/>
                <w:numId w:val="0"/>
              </w:numPr>
            </w:pPr>
          </w:p>
          <w:p w14:paraId="35710FBC" w14:textId="4A0EDDE4" w:rsidR="0026504E" w:rsidRPr="00FB7A27" w:rsidRDefault="0036501D" w:rsidP="0026504E">
            <w:pPr>
              <w:pStyle w:val="BulletText1"/>
            </w:pPr>
            <w:r w:rsidRPr="00FB7A27">
              <w:t xml:space="preserve">an initial request </w:t>
            </w:r>
            <w:r w:rsidR="0026504E" w:rsidRPr="00FB7A27">
              <w:t>to the new source, and</w:t>
            </w:r>
          </w:p>
          <w:p w14:paraId="4D756F52" w14:textId="0FA7D53C" w:rsidR="0026504E" w:rsidRPr="00FB7A27" w:rsidRDefault="0026504E" w:rsidP="0026504E">
            <w:pPr>
              <w:pStyle w:val="BulletText1"/>
            </w:pPr>
            <w:proofErr w:type="gramStart"/>
            <w:r w:rsidRPr="00FB7A27">
              <w:lastRenderedPageBreak/>
              <w:t>at</w:t>
            </w:r>
            <w:proofErr w:type="gramEnd"/>
            <w:r w:rsidRPr="00FB7A27">
              <w:t xml:space="preserve"> least one follow-up request to the new source if the records are not received.</w:t>
            </w:r>
          </w:p>
          <w:p w14:paraId="2D3C7654" w14:textId="77777777" w:rsidR="0026504E" w:rsidRPr="00FB7A27" w:rsidRDefault="0026504E" w:rsidP="0026504E">
            <w:pPr>
              <w:pStyle w:val="BulletText1"/>
              <w:numPr>
                <w:ilvl w:val="0"/>
                <w:numId w:val="0"/>
              </w:numPr>
              <w:ind w:left="173"/>
            </w:pPr>
          </w:p>
          <w:p w14:paraId="4EE8149A" w14:textId="755E1F46" w:rsidR="00DB49C1" w:rsidRPr="00FB7A27" w:rsidRDefault="0026504E" w:rsidP="0026504E">
            <w:r w:rsidRPr="00FB7A27">
              <w:rPr>
                <w:b/>
                <w:i/>
              </w:rPr>
              <w:t>Reference</w:t>
            </w:r>
            <w:r w:rsidR="0036501D" w:rsidRPr="00FB7A27">
              <w:rPr>
                <w:b/>
                <w:i/>
              </w:rPr>
              <w:t>s</w:t>
            </w:r>
            <w:r w:rsidRPr="00FB7A27">
              <w:t>:  For more information on</w:t>
            </w:r>
          </w:p>
          <w:p w14:paraId="5B4C338E" w14:textId="7FA50FE8" w:rsidR="00DB49C1" w:rsidRPr="00FB7A27" w:rsidRDefault="0026504E" w:rsidP="00C14D2A">
            <w:pPr>
              <w:pStyle w:val="ListParagraph"/>
              <w:numPr>
                <w:ilvl w:val="0"/>
                <w:numId w:val="10"/>
              </w:numPr>
              <w:ind w:left="158" w:hanging="187"/>
            </w:pPr>
            <w:r w:rsidRPr="00FB7A27">
              <w:t xml:space="preserve">what constitutes reasonable efforts, see </w:t>
            </w:r>
            <w:hyperlink r:id="rId15" w:history="1">
              <w:r w:rsidRPr="00FB7A27">
                <w:rPr>
                  <w:rStyle w:val="Hyperlink"/>
                </w:rPr>
                <w:t>38 CFR 3.159(c)(1)</w:t>
              </w:r>
            </w:hyperlink>
            <w:r w:rsidR="00DB49C1" w:rsidRPr="00FB7A27">
              <w:t xml:space="preserve">, and </w:t>
            </w:r>
          </w:p>
          <w:p w14:paraId="3E8FCB61" w14:textId="1AB8362A" w:rsidR="00FE2A6F" w:rsidRPr="00FB7A27" w:rsidRDefault="00DB49C1" w:rsidP="00C14D2A">
            <w:pPr>
              <w:pStyle w:val="ListParagraph"/>
              <w:numPr>
                <w:ilvl w:val="0"/>
                <w:numId w:val="10"/>
              </w:numPr>
              <w:ind w:left="158" w:hanging="187"/>
            </w:pPr>
            <w:r w:rsidRPr="00FB7A27">
              <w:t xml:space="preserve">requesting evidence </w:t>
            </w:r>
            <w:r w:rsidR="00BF7F16" w:rsidRPr="00FB7A27">
              <w:t>from sources other than the claimant, see M21-1, Part III, Subpart iii, 1.C</w:t>
            </w:r>
            <w:r w:rsidR="0026504E" w:rsidRPr="00FB7A27">
              <w:rPr>
                <w:rStyle w:val="Hyperlink"/>
                <w:color w:val="auto"/>
                <w:u w:val="none"/>
              </w:rPr>
              <w:t>.</w:t>
            </w:r>
          </w:p>
        </w:tc>
      </w:tr>
    </w:tbl>
    <w:p w14:paraId="04163E44" w14:textId="1562ABE0" w:rsidR="00FE2A6F" w:rsidRPr="00FB7A27" w:rsidRDefault="00FE2A6F" w:rsidP="00FE2A6F">
      <w:pPr>
        <w:tabs>
          <w:tab w:val="left" w:pos="9360"/>
        </w:tabs>
        <w:ind w:left="1714"/>
      </w:pPr>
      <w:r w:rsidRPr="00FB7A27">
        <w:rPr>
          <w:u w:val="single"/>
        </w:rPr>
        <w:lastRenderedPageBreak/>
        <w:tab/>
      </w:r>
    </w:p>
    <w:p w14:paraId="35C59E7E" w14:textId="4BEF13FD" w:rsidR="00786930" w:rsidRPr="00FB7A27" w:rsidRDefault="00786930" w:rsidP="00786930">
      <w:pPr>
        <w:tabs>
          <w:tab w:val="left" w:pos="9360"/>
        </w:tabs>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2589F" w:rsidRPr="00FB7A27" w14:paraId="4E2AAA6B" w14:textId="77777777" w:rsidTr="00BE61A3">
        <w:tc>
          <w:tcPr>
            <w:tcW w:w="1728" w:type="dxa"/>
            <w:shd w:val="clear" w:color="auto" w:fill="auto"/>
          </w:tcPr>
          <w:p w14:paraId="7468011F" w14:textId="325D3A45" w:rsidR="00F2589F" w:rsidRPr="00FB7A27" w:rsidRDefault="007420D9" w:rsidP="00274AC1">
            <w:pPr>
              <w:rPr>
                <w:b/>
                <w:sz w:val="22"/>
              </w:rPr>
            </w:pPr>
            <w:r w:rsidRPr="00FB7A27">
              <w:rPr>
                <w:b/>
                <w:sz w:val="22"/>
              </w:rPr>
              <w:t>c</w:t>
            </w:r>
            <w:r w:rsidR="00F2589F" w:rsidRPr="00FB7A27">
              <w:rPr>
                <w:b/>
                <w:sz w:val="22"/>
              </w:rPr>
              <w:t>.  Assist</w:t>
            </w:r>
            <w:r w:rsidR="00E63D15" w:rsidRPr="00FB7A27">
              <w:rPr>
                <w:b/>
                <w:sz w:val="22"/>
              </w:rPr>
              <w:t>ing</w:t>
            </w:r>
            <w:r w:rsidR="00F2589F" w:rsidRPr="00FB7A27">
              <w:rPr>
                <w:b/>
                <w:sz w:val="22"/>
              </w:rPr>
              <w:t xml:space="preserve"> in </w:t>
            </w:r>
            <w:r w:rsidR="00C9495C" w:rsidRPr="00FB7A27">
              <w:rPr>
                <w:b/>
                <w:sz w:val="22"/>
              </w:rPr>
              <w:t>Obtaining Third</w:t>
            </w:r>
            <w:r w:rsidR="00F2589F" w:rsidRPr="00FB7A27">
              <w:rPr>
                <w:b/>
                <w:sz w:val="22"/>
              </w:rPr>
              <w:t xml:space="preserve"> Party R</w:t>
            </w:r>
            <w:r w:rsidR="006921DD" w:rsidRPr="00FB7A27">
              <w:rPr>
                <w:b/>
                <w:sz w:val="22"/>
              </w:rPr>
              <w:t>e</w:t>
            </w:r>
            <w:r w:rsidR="00F2589F" w:rsidRPr="00FB7A27">
              <w:rPr>
                <w:b/>
                <w:sz w:val="22"/>
              </w:rPr>
              <w:t>cords</w:t>
            </w:r>
          </w:p>
        </w:tc>
        <w:tc>
          <w:tcPr>
            <w:tcW w:w="7740" w:type="dxa"/>
            <w:shd w:val="clear" w:color="auto" w:fill="auto"/>
          </w:tcPr>
          <w:p w14:paraId="54FFF3DA" w14:textId="2EDEF05C" w:rsidR="00F2589F" w:rsidRPr="00FB7A27" w:rsidRDefault="00F2589F" w:rsidP="00BE61A3">
            <w:pPr>
              <w:pStyle w:val="BlockText"/>
              <w:numPr>
                <w:ilvl w:val="12"/>
                <w:numId w:val="0"/>
              </w:numPr>
            </w:pPr>
            <w:r w:rsidRPr="00FB7A27">
              <w:t xml:space="preserve">VA </w:t>
            </w:r>
            <w:r w:rsidR="00311596" w:rsidRPr="00FB7A27">
              <w:t xml:space="preserve">is </w:t>
            </w:r>
            <w:r w:rsidRPr="00FB7A27">
              <w:t>obligated to make reasonable efforts to obtain records pert</w:t>
            </w:r>
            <w:r w:rsidR="00C9495C" w:rsidRPr="00FB7A27">
              <w:t>aining to another individual if</w:t>
            </w:r>
          </w:p>
          <w:p w14:paraId="2886A928" w14:textId="77777777" w:rsidR="00C9495C" w:rsidRPr="00FB7A27" w:rsidRDefault="00C9495C" w:rsidP="00BE61A3">
            <w:pPr>
              <w:pStyle w:val="BlockText"/>
              <w:numPr>
                <w:ilvl w:val="12"/>
                <w:numId w:val="0"/>
              </w:numPr>
            </w:pPr>
          </w:p>
          <w:p w14:paraId="1E6BF04F" w14:textId="39B7D49C" w:rsidR="00D3783A" w:rsidRPr="00FB7A27" w:rsidRDefault="00F2589F" w:rsidP="003B68EF">
            <w:pPr>
              <w:pStyle w:val="ListParagraph"/>
              <w:numPr>
                <w:ilvl w:val="0"/>
                <w:numId w:val="5"/>
              </w:numPr>
              <w:ind w:left="158" w:hanging="187"/>
            </w:pPr>
            <w:r w:rsidRPr="00FB7A27">
              <w:t xml:space="preserve">those records </w:t>
            </w:r>
            <w:r w:rsidR="00F925F2" w:rsidRPr="00FB7A27">
              <w:t xml:space="preserve">are </w:t>
            </w:r>
          </w:p>
          <w:p w14:paraId="0EEA9D1F" w14:textId="2F6B8028" w:rsidR="00D3783A" w:rsidRPr="00FB7A27" w:rsidRDefault="00D3783A" w:rsidP="00AC12E0">
            <w:pPr>
              <w:pStyle w:val="ListParagraph"/>
              <w:numPr>
                <w:ilvl w:val="0"/>
                <w:numId w:val="24"/>
              </w:numPr>
              <w:ind w:left="346" w:hanging="187"/>
            </w:pPr>
            <w:r w:rsidRPr="00FB7A27">
              <w:t>adequately identified</w:t>
            </w:r>
            <w:r w:rsidR="00E63D15" w:rsidRPr="00FB7A27">
              <w:t xml:space="preserve"> by the claimant</w:t>
            </w:r>
          </w:p>
          <w:p w14:paraId="13C6B446" w14:textId="0D125584" w:rsidR="00D3783A" w:rsidRPr="00FB7A27" w:rsidRDefault="00F2589F" w:rsidP="00AC12E0">
            <w:pPr>
              <w:pStyle w:val="ListParagraph"/>
              <w:numPr>
                <w:ilvl w:val="0"/>
                <w:numId w:val="24"/>
              </w:numPr>
              <w:ind w:left="346" w:hanging="187"/>
            </w:pPr>
            <w:r w:rsidRPr="00FB7A27">
              <w:t xml:space="preserve">relevant to the claim, and </w:t>
            </w:r>
          </w:p>
          <w:p w14:paraId="7A3ADA1E" w14:textId="13675790" w:rsidR="00F2589F" w:rsidRPr="00FB7A27" w:rsidRDefault="00F925F2" w:rsidP="00AC12E0">
            <w:pPr>
              <w:pStyle w:val="ListParagraph"/>
              <w:numPr>
                <w:ilvl w:val="0"/>
                <w:numId w:val="24"/>
              </w:numPr>
              <w:ind w:left="346" w:hanging="187"/>
            </w:pPr>
            <w:r w:rsidRPr="00FB7A27">
              <w:t>potentially helpful</w:t>
            </w:r>
            <w:r w:rsidR="00F2589F" w:rsidRPr="00FB7A27">
              <w:t xml:space="preserve"> </w:t>
            </w:r>
            <w:r w:rsidRPr="00FB7A27">
              <w:t xml:space="preserve">in </w:t>
            </w:r>
            <w:r w:rsidR="00F2589F" w:rsidRPr="00FB7A27">
              <w:t xml:space="preserve">substantiating the claim, and </w:t>
            </w:r>
          </w:p>
          <w:p w14:paraId="3ECEAEA1" w14:textId="77777777" w:rsidR="00F2589F" w:rsidRPr="00FB7A27" w:rsidRDefault="00F2589F" w:rsidP="003B68EF">
            <w:pPr>
              <w:pStyle w:val="ListParagraph"/>
              <w:numPr>
                <w:ilvl w:val="0"/>
                <w:numId w:val="5"/>
              </w:numPr>
              <w:ind w:left="158" w:hanging="187"/>
            </w:pPr>
            <w:r w:rsidRPr="00FB7A27">
              <w:t xml:space="preserve">VA would be authorized to disclose the relevant portions of such records to the Veteran under the Privacy Act and </w:t>
            </w:r>
            <w:hyperlink r:id="rId16" w:history="1">
              <w:r w:rsidRPr="00FB7A27">
                <w:rPr>
                  <w:rStyle w:val="Hyperlink"/>
                </w:rPr>
                <w:t>38 U.S.C. 5701</w:t>
              </w:r>
            </w:hyperlink>
            <w:r w:rsidRPr="00FB7A27">
              <w:t xml:space="preserve"> and </w:t>
            </w:r>
            <w:hyperlink r:id="rId17" w:history="1">
              <w:r w:rsidRPr="00FB7A27">
                <w:rPr>
                  <w:rStyle w:val="Hyperlink"/>
                </w:rPr>
                <w:t>38 U.S.C. 7332</w:t>
              </w:r>
            </w:hyperlink>
            <w:r w:rsidRPr="00FB7A27">
              <w:rPr>
                <w:color w:val="auto"/>
              </w:rPr>
              <w:t>.</w:t>
            </w:r>
          </w:p>
          <w:p w14:paraId="1A0E2863" w14:textId="77777777" w:rsidR="00F2589F" w:rsidRPr="00FB7A27" w:rsidRDefault="00F2589F" w:rsidP="00BE61A3">
            <w:pPr>
              <w:pStyle w:val="ListParagraph"/>
              <w:ind w:left="158"/>
            </w:pPr>
          </w:p>
          <w:p w14:paraId="6A6F70C5" w14:textId="77777777" w:rsidR="00D3783A" w:rsidRPr="00FB7A27" w:rsidRDefault="00F2589F" w:rsidP="00BE61A3">
            <w:r w:rsidRPr="00FB7A27">
              <w:rPr>
                <w:b/>
                <w:i/>
              </w:rPr>
              <w:t>Important</w:t>
            </w:r>
            <w:r w:rsidRPr="00FB7A27">
              <w:t xml:space="preserve">: VA adjudicators generally may not consider documents that cannot be disclosed to the claimant.  </w:t>
            </w:r>
          </w:p>
          <w:p w14:paraId="6F8303C2" w14:textId="77777777" w:rsidR="00A947CC" w:rsidRPr="00FB7A27" w:rsidRDefault="00A947CC" w:rsidP="00BE61A3"/>
          <w:p w14:paraId="0A77EB56" w14:textId="77777777" w:rsidR="003927AB" w:rsidRPr="00FB7A27" w:rsidRDefault="00A947CC" w:rsidP="00BE61A3">
            <w:r w:rsidRPr="00FB7A27">
              <w:rPr>
                <w:b/>
                <w:bCs/>
                <w:i/>
              </w:rPr>
              <w:t>Note</w:t>
            </w:r>
            <w:r w:rsidRPr="00FB7A27">
              <w:rPr>
                <w:bCs/>
              </w:rPr>
              <w:t>:</w:t>
            </w:r>
            <w:r w:rsidRPr="00FB7A27">
              <w:t xml:space="preserve">  VA’s duty to assist generally would not require VA to </w:t>
            </w:r>
            <w:r w:rsidR="00CF78F8" w:rsidRPr="00FB7A27">
              <w:t xml:space="preserve">obtain a </w:t>
            </w:r>
            <w:r w:rsidRPr="00FB7A27">
              <w:t xml:space="preserve">court </w:t>
            </w:r>
            <w:r w:rsidR="00CF78F8" w:rsidRPr="00FB7A27">
              <w:t>order</w:t>
            </w:r>
            <w:r w:rsidRPr="00FB7A27">
              <w:t xml:space="preserve"> to secure authority for third-party disclosure. </w:t>
            </w:r>
            <w:r w:rsidR="00CF78F8" w:rsidRPr="00FB7A27">
              <w:t xml:space="preserve">Obtaining a court order </w:t>
            </w:r>
            <w:r w:rsidRPr="00FB7A27">
              <w:t xml:space="preserve">related to a pending benefits claim would typically be beyond the scope of the </w:t>
            </w:r>
          </w:p>
          <w:p w14:paraId="10341527" w14:textId="3933EB37" w:rsidR="00A947CC" w:rsidRPr="00FB7A27" w:rsidRDefault="003927AB" w:rsidP="00BE61A3">
            <w:r w:rsidRPr="00FB7A27">
              <w:t>“</w:t>
            </w:r>
            <w:proofErr w:type="gramStart"/>
            <w:r w:rsidR="00A947CC" w:rsidRPr="00FB7A27">
              <w:t>reasonable</w:t>
            </w:r>
            <w:proofErr w:type="gramEnd"/>
            <w:r w:rsidR="00A947CC" w:rsidRPr="00FB7A27">
              <w:t xml:space="preserve"> efforts</w:t>
            </w:r>
            <w:r w:rsidRPr="00FB7A27">
              <w:t>”</w:t>
            </w:r>
            <w:r w:rsidR="00A947CC" w:rsidRPr="00FB7A27">
              <w:t xml:space="preserve"> VA must undertake to assist a claimant in obtaining evidence necessary to substantiate a claim as contemplated by </w:t>
            </w:r>
            <w:hyperlink r:id="rId18" w:history="1">
              <w:r w:rsidR="00A947CC" w:rsidRPr="00FB7A27">
                <w:rPr>
                  <w:rStyle w:val="Hyperlink"/>
                </w:rPr>
                <w:t>38 U.S.C. 5103A(a)</w:t>
              </w:r>
            </w:hyperlink>
            <w:r w:rsidR="00A947CC" w:rsidRPr="00FB7A27">
              <w:t>.</w:t>
            </w:r>
          </w:p>
          <w:p w14:paraId="2CDDA288" w14:textId="77777777" w:rsidR="00D3783A" w:rsidRPr="00FB7A27" w:rsidRDefault="00D3783A" w:rsidP="00BE61A3"/>
          <w:p w14:paraId="541EF1FA" w14:textId="77777777" w:rsidR="00D3783A" w:rsidRPr="00FB7A27" w:rsidRDefault="00D3783A" w:rsidP="00BE61A3">
            <w:r w:rsidRPr="00FB7A27">
              <w:rPr>
                <w:b/>
                <w:i/>
              </w:rPr>
              <w:t>Reference</w:t>
            </w:r>
            <w:r w:rsidRPr="00FB7A27">
              <w:t>:  For more information on seeking records pertaining to an individual other than the claimant, s</w:t>
            </w:r>
            <w:r w:rsidR="00F2589F" w:rsidRPr="00FB7A27">
              <w:t xml:space="preserve">ee </w:t>
            </w:r>
          </w:p>
          <w:p w14:paraId="50D92B5A" w14:textId="4FBB74AA" w:rsidR="00D3783A" w:rsidRPr="00FB7A27" w:rsidRDefault="00841A3F" w:rsidP="00AC12E0">
            <w:pPr>
              <w:pStyle w:val="ListParagraph"/>
              <w:numPr>
                <w:ilvl w:val="0"/>
                <w:numId w:val="25"/>
              </w:numPr>
              <w:ind w:left="158" w:hanging="187"/>
            </w:pPr>
            <w:hyperlink r:id="rId19" w:history="1">
              <w:r w:rsidR="00F2589F" w:rsidRPr="00FB7A27">
                <w:rPr>
                  <w:rStyle w:val="Hyperlink"/>
                </w:rPr>
                <w:t>VAOPGPREC 5-2014</w:t>
              </w:r>
            </w:hyperlink>
            <w:r w:rsidR="00D3783A" w:rsidRPr="00FB7A27">
              <w:rPr>
                <w:rStyle w:val="Hyperlink"/>
                <w:color w:val="auto"/>
                <w:u w:val="none"/>
              </w:rPr>
              <w:t xml:space="preserve">, </w:t>
            </w:r>
            <w:r w:rsidR="00F2589F" w:rsidRPr="00FB7A27">
              <w:t xml:space="preserve"> and </w:t>
            </w:r>
          </w:p>
          <w:p w14:paraId="2C3025E6" w14:textId="7E81E6F3" w:rsidR="00F2589F" w:rsidRPr="00FB7A27" w:rsidRDefault="00D3783A" w:rsidP="00AC12E0">
            <w:pPr>
              <w:pStyle w:val="ListParagraph"/>
              <w:numPr>
                <w:ilvl w:val="0"/>
                <w:numId w:val="25"/>
              </w:numPr>
              <w:ind w:left="158" w:hanging="187"/>
            </w:pPr>
            <w:r w:rsidRPr="00FB7A27">
              <w:t>M21-1, Part IV, Subpart ii, 1.D.</w:t>
            </w:r>
            <w:r w:rsidR="00BA05D9" w:rsidRPr="00FB7A27">
              <w:t>5.n.</w:t>
            </w:r>
          </w:p>
        </w:tc>
      </w:tr>
    </w:tbl>
    <w:p w14:paraId="7D567ADA" w14:textId="2848AC27" w:rsidR="008A12CD" w:rsidRPr="00FB7A27" w:rsidRDefault="00DB086B" w:rsidP="008A12CD">
      <w:pPr>
        <w:tabs>
          <w:tab w:val="left" w:pos="9360"/>
        </w:tabs>
        <w:ind w:left="1714"/>
      </w:pPr>
      <w:r w:rsidRPr="00FB7A27">
        <w:rPr>
          <w:u w:val="single"/>
        </w:rPr>
        <w:tab/>
      </w:r>
    </w:p>
    <w:p w14:paraId="09AA90D5" w14:textId="77777777" w:rsidR="00A947CC" w:rsidRPr="00FB7A27" w:rsidRDefault="00A947CC">
      <w:pPr>
        <w:rPr>
          <w:rFonts w:ascii="Arial" w:hAnsi="Arial" w:cs="Arial"/>
          <w:b/>
          <w:sz w:val="32"/>
          <w:szCs w:val="20"/>
        </w:rPr>
      </w:pPr>
      <w:r w:rsidRPr="00FB7A27">
        <w:br w:type="page"/>
      </w:r>
    </w:p>
    <w:p w14:paraId="484781E5" w14:textId="2AD6B355" w:rsidR="008A3253" w:rsidRPr="00FB7A27" w:rsidRDefault="007C727E">
      <w:pPr>
        <w:pStyle w:val="Heading4"/>
      </w:pPr>
      <w:r w:rsidRPr="00FB7A27">
        <w:lastRenderedPageBreak/>
        <w:t>3</w:t>
      </w:r>
      <w:r w:rsidR="008A3253" w:rsidRPr="00FB7A27">
        <w:t xml:space="preserve">.  </w:t>
      </w:r>
      <w:r w:rsidR="006241D1" w:rsidRPr="00FB7A27">
        <w:t>Assist</w:t>
      </w:r>
      <w:r w:rsidR="004B6E73" w:rsidRPr="00FB7A27">
        <w:t>ing</w:t>
      </w:r>
      <w:r w:rsidR="006241D1" w:rsidRPr="00FB7A27">
        <w:t xml:space="preserve"> </w:t>
      </w:r>
      <w:r w:rsidR="004B6E73" w:rsidRPr="00FB7A27">
        <w:t>W</w:t>
      </w:r>
      <w:r w:rsidR="006241D1" w:rsidRPr="00FB7A27">
        <w:t>ith</w:t>
      </w:r>
      <w:r w:rsidR="008A3253" w:rsidRPr="00FB7A27">
        <w:t xml:space="preserve"> Medical Opinion or Examination</w:t>
      </w:r>
      <w:r w:rsidR="004B6E73" w:rsidRPr="00FB7A27">
        <w:t xml:space="preserve"> Requests</w:t>
      </w:r>
    </w:p>
    <w:p w14:paraId="484781E6" w14:textId="138CDF80"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EC" w14:textId="77777777">
        <w:trPr>
          <w:cantSplit/>
        </w:trPr>
        <w:tc>
          <w:tcPr>
            <w:tcW w:w="1728" w:type="dxa"/>
          </w:tcPr>
          <w:p w14:paraId="484781E7" w14:textId="77777777" w:rsidR="008A3253" w:rsidRPr="00FB7A27" w:rsidRDefault="008A3253">
            <w:pPr>
              <w:pStyle w:val="Heading5"/>
            </w:pPr>
            <w:r w:rsidRPr="00FB7A27">
              <w:t>Introduction</w:t>
            </w:r>
          </w:p>
        </w:tc>
        <w:tc>
          <w:tcPr>
            <w:tcW w:w="7740" w:type="dxa"/>
          </w:tcPr>
          <w:p w14:paraId="484781E8" w14:textId="41F46363" w:rsidR="008A3253" w:rsidRPr="00FB7A27" w:rsidRDefault="008A3253">
            <w:pPr>
              <w:pStyle w:val="BlockText"/>
            </w:pPr>
            <w:r w:rsidRPr="00FB7A27">
              <w:t xml:space="preserve">This topic contains information on </w:t>
            </w:r>
            <w:r w:rsidR="000B30E2" w:rsidRPr="00FB7A27">
              <w:t>obtaining</w:t>
            </w:r>
            <w:r w:rsidR="006241D1" w:rsidRPr="00FB7A27">
              <w:t xml:space="preserve"> a </w:t>
            </w:r>
            <w:r w:rsidR="00D97825" w:rsidRPr="00FB7A27">
              <w:t>medical opinion or examination</w:t>
            </w:r>
            <w:r w:rsidR="00931B0E" w:rsidRPr="00FB7A27">
              <w:t>, if necessary</w:t>
            </w:r>
            <w:r w:rsidR="00D97825" w:rsidRPr="00FB7A27">
              <w:t xml:space="preserve"> </w:t>
            </w:r>
            <w:r w:rsidR="00D44AC9" w:rsidRPr="00FB7A27">
              <w:t xml:space="preserve">under the duty to assist, </w:t>
            </w:r>
            <w:r w:rsidRPr="00FB7A27">
              <w:t>including</w:t>
            </w:r>
          </w:p>
          <w:p w14:paraId="484781E9" w14:textId="77777777" w:rsidR="008A3253" w:rsidRPr="00FB7A27" w:rsidRDefault="008A3253">
            <w:pPr>
              <w:pStyle w:val="BlockText"/>
            </w:pPr>
          </w:p>
          <w:p w14:paraId="484781EA" w14:textId="1BB5101C" w:rsidR="008A3253" w:rsidRPr="00FB7A27" w:rsidRDefault="004673C5" w:rsidP="00EF0415">
            <w:pPr>
              <w:pStyle w:val="BulletText1"/>
            </w:pPr>
            <w:r w:rsidRPr="00FB7A27">
              <w:t xml:space="preserve">purpose of obtaining </w:t>
            </w:r>
            <w:r w:rsidR="008A3253" w:rsidRPr="00FB7A27">
              <w:t xml:space="preserve">medical examinations </w:t>
            </w:r>
            <w:r w:rsidRPr="00FB7A27">
              <w:t>and</w:t>
            </w:r>
            <w:r w:rsidR="008A3253" w:rsidRPr="00FB7A27">
              <w:t xml:space="preserve"> opinions</w:t>
            </w:r>
          </w:p>
          <w:p w14:paraId="5243B850" w14:textId="3BBC2097" w:rsidR="00DB747E" w:rsidRPr="00FB7A27" w:rsidRDefault="004673C5" w:rsidP="00A5775A">
            <w:pPr>
              <w:pStyle w:val="BulletText1"/>
            </w:pPr>
            <w:r w:rsidRPr="00FB7A27">
              <w:t xml:space="preserve">determining </w:t>
            </w:r>
            <w:r w:rsidR="002836D4" w:rsidRPr="00FB7A27">
              <w:t>w</w:t>
            </w:r>
            <w:r w:rsidR="00AF43A2" w:rsidRPr="00FB7A27">
              <w:t xml:space="preserve">hen </w:t>
            </w:r>
            <w:r w:rsidR="00D44AC9" w:rsidRPr="00FB7A27">
              <w:t>an examination or medical opinion is necessary</w:t>
            </w:r>
          </w:p>
          <w:p w14:paraId="1BD17AED" w14:textId="4B1AB1E2" w:rsidR="002836D4" w:rsidRPr="00FB7A27" w:rsidRDefault="006820E6" w:rsidP="002836D4">
            <w:pPr>
              <w:pStyle w:val="BulletText1"/>
            </w:pPr>
            <w:r w:rsidRPr="00FB7A27">
              <w:t>reviewing evidence of record prior to requesting examination</w:t>
            </w:r>
          </w:p>
          <w:p w14:paraId="3F906AC7" w14:textId="16500774" w:rsidR="002836D4" w:rsidRPr="00FB7A27" w:rsidRDefault="005A1CAD" w:rsidP="00A5775A">
            <w:pPr>
              <w:pStyle w:val="BulletText1"/>
            </w:pPr>
            <w:r w:rsidRPr="00FB7A27">
              <w:t xml:space="preserve">direct </w:t>
            </w:r>
            <w:r w:rsidR="00E9065F" w:rsidRPr="00FB7A27">
              <w:t>service connection (</w:t>
            </w:r>
            <w:r w:rsidRPr="00FB7A27">
              <w:t>SC</w:t>
            </w:r>
            <w:r w:rsidR="00E9065F" w:rsidRPr="00FB7A27">
              <w:t>)</w:t>
            </w:r>
            <w:r w:rsidRPr="00FB7A27">
              <w:t xml:space="preserve">:  </w:t>
            </w:r>
            <w:r w:rsidR="00E9065F" w:rsidRPr="00FB7A27">
              <w:t>reviewing for evidence of</w:t>
            </w:r>
            <w:r w:rsidR="002836D4" w:rsidRPr="00FB7A27">
              <w:t xml:space="preserve"> current disability or symptoms</w:t>
            </w:r>
          </w:p>
          <w:p w14:paraId="1BC32286" w14:textId="41F3BF42" w:rsidR="007E61DC" w:rsidRPr="00FB7A27" w:rsidRDefault="007E61DC" w:rsidP="002836D4">
            <w:pPr>
              <w:pStyle w:val="BulletText1"/>
            </w:pPr>
            <w:r w:rsidRPr="00FB7A27">
              <w:t>direct SC:  reviewing for evidence of in-service event, injury or disease</w:t>
            </w:r>
          </w:p>
          <w:p w14:paraId="6199C03F" w14:textId="28103C02" w:rsidR="002836D4" w:rsidRPr="00FB7A27" w:rsidRDefault="002836D4" w:rsidP="002836D4">
            <w:pPr>
              <w:pStyle w:val="BulletText1"/>
            </w:pPr>
            <w:r w:rsidRPr="00FB7A27">
              <w:t>direct</w:t>
            </w:r>
            <w:r w:rsidR="0022653B" w:rsidRPr="00FB7A27">
              <w:t xml:space="preserve"> </w:t>
            </w:r>
            <w:r w:rsidR="007663DE" w:rsidRPr="00FB7A27">
              <w:t>SC</w:t>
            </w:r>
            <w:r w:rsidR="003760AE" w:rsidRPr="00FB7A27">
              <w:t xml:space="preserve">:  </w:t>
            </w:r>
            <w:r w:rsidR="00E9065F" w:rsidRPr="00FB7A27">
              <w:t xml:space="preserve">reviewing for </w:t>
            </w:r>
            <w:r w:rsidRPr="00FB7A27">
              <w:t>indication of association</w:t>
            </w:r>
          </w:p>
          <w:p w14:paraId="2CD06B2D" w14:textId="06C3B5CF" w:rsidR="0022653B" w:rsidRPr="00FB7A27" w:rsidRDefault="0022653B" w:rsidP="0022653B">
            <w:pPr>
              <w:pStyle w:val="BulletText1"/>
            </w:pPr>
            <w:r w:rsidRPr="00FB7A27">
              <w:t xml:space="preserve">secondary </w:t>
            </w:r>
            <w:r w:rsidR="007663DE" w:rsidRPr="00FB7A27">
              <w:t>SC</w:t>
            </w:r>
            <w:r w:rsidR="00570328" w:rsidRPr="00FB7A27">
              <w:t xml:space="preserve"> and aggravation</w:t>
            </w:r>
            <w:r w:rsidRPr="00FB7A27">
              <w:t xml:space="preserve">:  </w:t>
            </w:r>
            <w:r w:rsidR="00570328" w:rsidRPr="00FB7A27">
              <w:t xml:space="preserve">reviewing for </w:t>
            </w:r>
            <w:r w:rsidR="00DB747E" w:rsidRPr="00FB7A27">
              <w:t>three evidentiary elements for examination</w:t>
            </w:r>
          </w:p>
          <w:p w14:paraId="09CEB7FD" w14:textId="1D2268E5" w:rsidR="008A3253" w:rsidRPr="00FB7A27" w:rsidRDefault="002836D4" w:rsidP="002836D4">
            <w:pPr>
              <w:pStyle w:val="BulletText1"/>
            </w:pPr>
            <w:r w:rsidRPr="00FB7A27">
              <w:t xml:space="preserve">presumptive </w:t>
            </w:r>
            <w:r w:rsidR="00570328" w:rsidRPr="00FB7A27">
              <w:t xml:space="preserve">SC:  reviewing for </w:t>
            </w:r>
            <w:r w:rsidR="00DB747E" w:rsidRPr="00FB7A27">
              <w:t xml:space="preserve">three evidentiary elements for </w:t>
            </w:r>
            <w:r w:rsidR="00570328" w:rsidRPr="00FB7A27">
              <w:t>examination</w:t>
            </w:r>
          </w:p>
          <w:p w14:paraId="1B6E9F57" w14:textId="656F12EC" w:rsidR="008E7C53" w:rsidRPr="00FB7A27" w:rsidRDefault="00570328" w:rsidP="002836D4">
            <w:pPr>
              <w:pStyle w:val="BulletText1"/>
            </w:pPr>
            <w:r w:rsidRPr="00FB7A27">
              <w:t>increase claims:  reviewing for examination</w:t>
            </w:r>
          </w:p>
          <w:p w14:paraId="4BB4C3FB" w14:textId="70CF56B6" w:rsidR="002A530C" w:rsidRPr="00FB7A27" w:rsidRDefault="002A530C" w:rsidP="002836D4">
            <w:pPr>
              <w:pStyle w:val="BulletText1"/>
            </w:pPr>
            <w:r w:rsidRPr="00FB7A27">
              <w:t>timing of the duty to obtain an examination or opinion</w:t>
            </w:r>
          </w:p>
          <w:p w14:paraId="474828F6" w14:textId="77777777" w:rsidR="002D7800" w:rsidRPr="00FB7A27" w:rsidRDefault="008E7C53" w:rsidP="00357517">
            <w:pPr>
              <w:pStyle w:val="BulletText1"/>
            </w:pPr>
            <w:r w:rsidRPr="00FB7A27">
              <w:t>effect of non-cooperation on the duty to provide an examination or opinion</w:t>
            </w:r>
          </w:p>
          <w:p w14:paraId="36583C36" w14:textId="0AAF2E13" w:rsidR="00E2687D" w:rsidRPr="00FB7A27" w:rsidRDefault="007E61DC" w:rsidP="00357517">
            <w:pPr>
              <w:pStyle w:val="BulletText1"/>
            </w:pPr>
            <w:r w:rsidRPr="00FB7A27">
              <w:t xml:space="preserve">definition of </w:t>
            </w:r>
            <w:r w:rsidR="00E2687D" w:rsidRPr="00FB7A27">
              <w:t>good cause</w:t>
            </w:r>
          </w:p>
          <w:p w14:paraId="6CC1D1C6" w14:textId="77777777" w:rsidR="00E2687D" w:rsidRPr="00FB7A27" w:rsidRDefault="00E2687D" w:rsidP="00357517">
            <w:pPr>
              <w:pStyle w:val="BulletText1"/>
            </w:pPr>
            <w:r w:rsidRPr="00FB7A27">
              <w:t>review of returned mail notifying the Veteran of a scheduled examination</w:t>
            </w:r>
          </w:p>
          <w:p w14:paraId="450CE696" w14:textId="77777777" w:rsidR="00E2687D" w:rsidRPr="00FB7A27" w:rsidRDefault="00E2687D" w:rsidP="00357517">
            <w:pPr>
              <w:pStyle w:val="BulletText1"/>
            </w:pPr>
            <w:r w:rsidRPr="00FB7A27">
              <w:t>action taken after attempting to locate a better address</w:t>
            </w:r>
          </w:p>
          <w:p w14:paraId="1E86B457" w14:textId="2C9E128C" w:rsidR="00E2687D" w:rsidRPr="00FB7A27" w:rsidRDefault="00E2687D" w:rsidP="00357517">
            <w:pPr>
              <w:pStyle w:val="BulletText1"/>
            </w:pPr>
            <w:r w:rsidRPr="00FB7A27">
              <w:t>allegations of non-receipt of scheduling notice, and</w:t>
            </w:r>
          </w:p>
          <w:p w14:paraId="484781EB" w14:textId="596E7B13" w:rsidR="00E2687D" w:rsidRPr="00FB7A27" w:rsidRDefault="00E2687D" w:rsidP="00EE7BD7">
            <w:pPr>
              <w:pStyle w:val="BulletText1"/>
            </w:pPr>
            <w:proofErr w:type="gramStart"/>
            <w:r w:rsidRPr="00FB7A27">
              <w:t>timing</w:t>
            </w:r>
            <w:proofErr w:type="gramEnd"/>
            <w:r w:rsidRPr="00FB7A27">
              <w:t xml:space="preserve"> of offer of good cause or willingness to report and rescheduling</w:t>
            </w:r>
            <w:r w:rsidR="00DB086B" w:rsidRPr="00FB7A27">
              <w:t>.</w:t>
            </w:r>
          </w:p>
        </w:tc>
      </w:tr>
    </w:tbl>
    <w:p w14:paraId="484781ED" w14:textId="720AAB19"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1F0" w14:textId="77777777">
        <w:trPr>
          <w:cantSplit/>
        </w:trPr>
        <w:tc>
          <w:tcPr>
            <w:tcW w:w="1728" w:type="dxa"/>
          </w:tcPr>
          <w:p w14:paraId="484781EE" w14:textId="77777777" w:rsidR="008A3253" w:rsidRPr="00FB7A27" w:rsidRDefault="008A3253">
            <w:pPr>
              <w:pStyle w:val="Heading5"/>
            </w:pPr>
            <w:r w:rsidRPr="00FB7A27">
              <w:t>Change Date</w:t>
            </w:r>
          </w:p>
        </w:tc>
        <w:tc>
          <w:tcPr>
            <w:tcW w:w="7740" w:type="dxa"/>
          </w:tcPr>
          <w:p w14:paraId="484781EF" w14:textId="217111F3" w:rsidR="008A3253" w:rsidRPr="00FB7A27" w:rsidRDefault="006B40BE">
            <w:pPr>
              <w:pStyle w:val="BlockText"/>
            </w:pPr>
            <w:r w:rsidRPr="00FB7A27">
              <w:t>January 15</w:t>
            </w:r>
            <w:r w:rsidR="003B395D" w:rsidRPr="00FB7A27">
              <w:t>, 2016</w:t>
            </w:r>
          </w:p>
        </w:tc>
      </w:tr>
    </w:tbl>
    <w:p w14:paraId="484781F1" w14:textId="4B65FC87" w:rsidR="008A3253" w:rsidRPr="00FB7A27" w:rsidRDefault="008A325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8A3253" w:rsidRPr="00FB7A27" w14:paraId="484781F8" w14:textId="77777777" w:rsidTr="00B97393">
        <w:tc>
          <w:tcPr>
            <w:tcW w:w="1728" w:type="dxa"/>
          </w:tcPr>
          <w:p w14:paraId="484781F2" w14:textId="483EFA43" w:rsidR="008A3253" w:rsidRPr="00FB7A27" w:rsidRDefault="008A3253" w:rsidP="004673C5">
            <w:pPr>
              <w:pStyle w:val="Heading5"/>
              <w:numPr>
                <w:ilvl w:val="12"/>
                <w:numId w:val="0"/>
              </w:numPr>
            </w:pPr>
            <w:proofErr w:type="gramStart"/>
            <w:r w:rsidRPr="00FB7A27">
              <w:t xml:space="preserve">a.  </w:t>
            </w:r>
            <w:r w:rsidR="004673C5" w:rsidRPr="00FB7A27">
              <w:t>Purpose</w:t>
            </w:r>
            <w:proofErr w:type="gramEnd"/>
            <w:r w:rsidR="004673C5" w:rsidRPr="00FB7A27">
              <w:t xml:space="preserve"> of Obtaining </w:t>
            </w:r>
            <w:r w:rsidRPr="00FB7A27">
              <w:t xml:space="preserve">Medical Examinations </w:t>
            </w:r>
            <w:r w:rsidR="004673C5" w:rsidRPr="00FB7A27">
              <w:t>and</w:t>
            </w:r>
            <w:r w:rsidRPr="00FB7A27">
              <w:t xml:space="preserve"> Opinion</w:t>
            </w:r>
            <w:r w:rsidR="008E7C53" w:rsidRPr="00FB7A27">
              <w:t>s</w:t>
            </w:r>
          </w:p>
        </w:tc>
        <w:tc>
          <w:tcPr>
            <w:tcW w:w="7740" w:type="dxa"/>
          </w:tcPr>
          <w:p w14:paraId="4B9F8FE7" w14:textId="56CEEDCE" w:rsidR="00F925F2" w:rsidRPr="00FB7A27" w:rsidRDefault="00D44AC9" w:rsidP="00F925F2">
            <w:pPr>
              <w:pStyle w:val="BlockText"/>
              <w:numPr>
                <w:ilvl w:val="12"/>
                <w:numId w:val="0"/>
              </w:numPr>
            </w:pPr>
            <w:r w:rsidRPr="00FB7A27">
              <w:t xml:space="preserve">The purpose of the statutory duty to assist in ordering an examination and/or medical opinion is to obtain medical evidence </w:t>
            </w:r>
            <w:r w:rsidR="00F925F2" w:rsidRPr="00FB7A27">
              <w:t>relevant to establishing entitlement to benefits</w:t>
            </w:r>
            <w:r w:rsidR="00F26782" w:rsidRPr="00FB7A27">
              <w:t xml:space="preserve"> </w:t>
            </w:r>
            <w:r w:rsidR="00305012" w:rsidRPr="00FB7A27">
              <w:t xml:space="preserve">such as information about </w:t>
            </w:r>
          </w:p>
          <w:p w14:paraId="643FEDE8" w14:textId="77777777" w:rsidR="00F925F2" w:rsidRPr="00FB7A27" w:rsidRDefault="00F925F2" w:rsidP="00F925F2">
            <w:pPr>
              <w:pStyle w:val="BlockText"/>
              <w:numPr>
                <w:ilvl w:val="12"/>
                <w:numId w:val="0"/>
              </w:numPr>
            </w:pPr>
          </w:p>
          <w:p w14:paraId="39E9ACD6" w14:textId="77777777" w:rsidR="00F925F2" w:rsidRPr="00FB7A27" w:rsidRDefault="00F925F2" w:rsidP="00AC12E0">
            <w:pPr>
              <w:pStyle w:val="ListParagraph"/>
              <w:numPr>
                <w:ilvl w:val="0"/>
                <w:numId w:val="42"/>
              </w:numPr>
              <w:ind w:left="158" w:hanging="187"/>
            </w:pPr>
            <w:r w:rsidRPr="00FB7A27">
              <w:t>diagnosis</w:t>
            </w:r>
          </w:p>
          <w:p w14:paraId="74FB9A1C" w14:textId="77777777" w:rsidR="00F925F2" w:rsidRPr="00FB7A27" w:rsidRDefault="00D44AC9" w:rsidP="00AC12E0">
            <w:pPr>
              <w:pStyle w:val="ListParagraph"/>
              <w:numPr>
                <w:ilvl w:val="0"/>
                <w:numId w:val="42"/>
              </w:numPr>
              <w:ind w:left="158" w:hanging="187"/>
            </w:pPr>
            <w:r w:rsidRPr="00FB7A27">
              <w:t xml:space="preserve">onset, or </w:t>
            </w:r>
          </w:p>
          <w:p w14:paraId="0CAA4561" w14:textId="3607882A" w:rsidR="00D44AC9" w:rsidRPr="00FB7A27" w:rsidRDefault="00D44AC9" w:rsidP="00AC12E0">
            <w:pPr>
              <w:pStyle w:val="ListParagraph"/>
              <w:numPr>
                <w:ilvl w:val="0"/>
                <w:numId w:val="42"/>
              </w:numPr>
              <w:ind w:left="158" w:hanging="187"/>
            </w:pPr>
            <w:proofErr w:type="gramStart"/>
            <w:r w:rsidRPr="00FB7A27">
              <w:t>etiology</w:t>
            </w:r>
            <w:proofErr w:type="gramEnd"/>
            <w:r w:rsidR="00305012" w:rsidRPr="00FB7A27">
              <w:t>.</w:t>
            </w:r>
            <w:r w:rsidRPr="00FB7A27">
              <w:t xml:space="preserve"> </w:t>
            </w:r>
          </w:p>
          <w:p w14:paraId="7B345D85" w14:textId="77777777" w:rsidR="00D44AC9" w:rsidRPr="00FB7A27" w:rsidRDefault="00D44AC9" w:rsidP="00D44AC9">
            <w:pPr>
              <w:pStyle w:val="BlockText"/>
              <w:numPr>
                <w:ilvl w:val="12"/>
                <w:numId w:val="0"/>
              </w:numPr>
            </w:pPr>
          </w:p>
          <w:p w14:paraId="22F4BBDE" w14:textId="051E7F2C" w:rsidR="00D44AC9" w:rsidRPr="00FB7A27" w:rsidRDefault="00D44AC9" w:rsidP="00D44AC9">
            <w:pPr>
              <w:pStyle w:val="BlockText"/>
              <w:numPr>
                <w:ilvl w:val="12"/>
                <w:numId w:val="0"/>
              </w:numPr>
            </w:pPr>
            <w:r w:rsidRPr="00FB7A27">
              <w:rPr>
                <w:b/>
                <w:i/>
              </w:rPr>
              <w:t>Important</w:t>
            </w:r>
            <w:r w:rsidRPr="00FB7A27">
              <w:t xml:space="preserve">:  </w:t>
            </w:r>
            <w:hyperlink r:id="rId20" w:history="1">
              <w:r w:rsidRPr="00FB7A27">
                <w:rPr>
                  <w:rStyle w:val="Hyperlink"/>
                </w:rPr>
                <w:t>38 CFR 3.159(c)</w:t>
              </w:r>
            </w:hyperlink>
            <w:r w:rsidRPr="00FB7A27">
              <w:t xml:space="preserve"> provides that an examination or opinion is not part of the duty to assist in a request to reopen a finally adjudicated claim unless new and material evidence is presented or secured.  </w:t>
            </w:r>
          </w:p>
          <w:p w14:paraId="7D2978F8" w14:textId="77777777" w:rsidR="00FC0247" w:rsidRPr="00FB7A27" w:rsidRDefault="00FC0247">
            <w:pPr>
              <w:pStyle w:val="BlockText"/>
              <w:numPr>
                <w:ilvl w:val="12"/>
                <w:numId w:val="0"/>
              </w:numPr>
            </w:pPr>
          </w:p>
          <w:p w14:paraId="484781F5" w14:textId="77777777" w:rsidR="001D62D7" w:rsidRPr="00FB7A27" w:rsidRDefault="008A3253">
            <w:pPr>
              <w:pStyle w:val="BlockText"/>
              <w:numPr>
                <w:ilvl w:val="12"/>
                <w:numId w:val="0"/>
              </w:numPr>
            </w:pPr>
            <w:r w:rsidRPr="00FB7A27">
              <w:rPr>
                <w:b/>
                <w:bCs/>
                <w:i/>
                <w:iCs/>
              </w:rPr>
              <w:t>Reference</w:t>
            </w:r>
            <w:r w:rsidR="00CB08FB" w:rsidRPr="00FB7A27">
              <w:rPr>
                <w:b/>
                <w:bCs/>
                <w:i/>
                <w:iCs/>
              </w:rPr>
              <w:t>s</w:t>
            </w:r>
            <w:r w:rsidRPr="00FB7A27">
              <w:t xml:space="preserve">:  For more information on </w:t>
            </w:r>
          </w:p>
          <w:p w14:paraId="0EDEE735" w14:textId="77777777" w:rsidR="00F925F2" w:rsidRPr="00FB7A27" w:rsidRDefault="00F925F2" w:rsidP="001D62D7">
            <w:pPr>
              <w:pStyle w:val="BulletText1"/>
            </w:pPr>
            <w:r w:rsidRPr="00FB7A27">
              <w:t xml:space="preserve">duty to assist, see </w:t>
            </w:r>
          </w:p>
          <w:p w14:paraId="4ADDCA82" w14:textId="1EF8F02B" w:rsidR="00F925F2" w:rsidRPr="00FB7A27" w:rsidRDefault="00FB7A27" w:rsidP="00AC12E0">
            <w:pPr>
              <w:pStyle w:val="ListParagraph"/>
              <w:numPr>
                <w:ilvl w:val="0"/>
                <w:numId w:val="41"/>
              </w:numPr>
              <w:ind w:left="346" w:hanging="187"/>
            </w:pPr>
            <w:hyperlink r:id="rId21" w:history="1">
              <w:r w:rsidR="00F925F2" w:rsidRPr="00FB7A27">
                <w:rPr>
                  <w:rStyle w:val="Hyperlink"/>
                </w:rPr>
                <w:t>38 U.S.C. 5103A(d)</w:t>
              </w:r>
            </w:hyperlink>
            <w:r w:rsidR="00F925F2" w:rsidRPr="00FB7A27">
              <w:rPr>
                <w:rStyle w:val="Hyperlink"/>
              </w:rPr>
              <w:t>,</w:t>
            </w:r>
            <w:r w:rsidR="00F925F2" w:rsidRPr="00FB7A27">
              <w:t xml:space="preserve"> and </w:t>
            </w:r>
          </w:p>
          <w:p w14:paraId="723789EF" w14:textId="39AEC873" w:rsidR="00F925F2" w:rsidRPr="00FB7A27" w:rsidRDefault="00FB7A27" w:rsidP="00AC12E0">
            <w:pPr>
              <w:pStyle w:val="ListParagraph"/>
              <w:numPr>
                <w:ilvl w:val="0"/>
                <w:numId w:val="41"/>
              </w:numPr>
              <w:ind w:left="346" w:hanging="187"/>
            </w:pPr>
            <w:hyperlink r:id="rId22" w:history="1">
              <w:r w:rsidR="00F925F2" w:rsidRPr="00FB7A27">
                <w:rPr>
                  <w:rStyle w:val="Hyperlink"/>
                </w:rPr>
                <w:t>38 CFR 3.159(c )(4)</w:t>
              </w:r>
            </w:hyperlink>
          </w:p>
          <w:p w14:paraId="484781F6" w14:textId="1B6EEB24" w:rsidR="00D85421" w:rsidRPr="00FB7A27" w:rsidRDefault="008A3253" w:rsidP="001D62D7">
            <w:pPr>
              <w:pStyle w:val="BulletText1"/>
            </w:pPr>
            <w:r w:rsidRPr="00FB7A27">
              <w:t>requesting a medical opinion or examination, see M21-1, Part III, Subpart iv, 3.A</w:t>
            </w:r>
          </w:p>
          <w:p w14:paraId="609FD507" w14:textId="550F3F3B" w:rsidR="001D62D7" w:rsidRPr="00FB7A27" w:rsidRDefault="001D62D7" w:rsidP="00606EAE">
            <w:pPr>
              <w:pStyle w:val="BulletText1"/>
            </w:pPr>
            <w:r w:rsidRPr="00FB7A27">
              <w:lastRenderedPageBreak/>
              <w:t>scheduling a medica</w:t>
            </w:r>
            <w:r w:rsidR="00606EAE" w:rsidRPr="00FB7A27">
              <w:t>l opinion or examination</w:t>
            </w:r>
            <w:r w:rsidRPr="00FB7A27">
              <w:t>, see M21-1, Part III, Subpart iv, 3.</w:t>
            </w:r>
            <w:r w:rsidRPr="00FB7A27">
              <w:rPr>
                <w:rStyle w:val="Hyperlink"/>
                <w:color w:val="auto"/>
                <w:u w:val="none"/>
              </w:rPr>
              <w:t>B</w:t>
            </w:r>
            <w:r w:rsidR="00D44AC9" w:rsidRPr="00FB7A27">
              <w:rPr>
                <w:rStyle w:val="Hyperlink"/>
                <w:color w:val="auto"/>
                <w:u w:val="none"/>
              </w:rPr>
              <w:t xml:space="preserve">, and </w:t>
            </w:r>
          </w:p>
          <w:p w14:paraId="484781F7" w14:textId="475C4365" w:rsidR="000D7334" w:rsidRPr="00FB7A27" w:rsidRDefault="000D7334" w:rsidP="00277B75">
            <w:pPr>
              <w:pStyle w:val="BulletText1"/>
            </w:pPr>
            <w:proofErr w:type="gramStart"/>
            <w:r w:rsidRPr="00FB7A27">
              <w:t>circumstances</w:t>
            </w:r>
            <w:proofErr w:type="gramEnd"/>
            <w:r w:rsidRPr="00FB7A27">
              <w:t xml:space="preserve"> whe</w:t>
            </w:r>
            <w:r w:rsidR="006921DD" w:rsidRPr="00FB7A27">
              <w:t>n</w:t>
            </w:r>
            <w:r w:rsidRPr="00FB7A27">
              <w:t xml:space="preserve"> VA may refrain from providing assistance, see M21-1, Part I, 1.A.3.b.</w:t>
            </w:r>
          </w:p>
        </w:tc>
      </w:tr>
    </w:tbl>
    <w:p w14:paraId="484781FB" w14:textId="3B12ADA7" w:rsidR="008A3253" w:rsidRPr="00FB7A27" w:rsidRDefault="008A3253" w:rsidP="00D85421">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211" w14:textId="77777777" w:rsidTr="00E77175">
        <w:trPr>
          <w:trHeight w:val="5850"/>
        </w:trPr>
        <w:tc>
          <w:tcPr>
            <w:tcW w:w="1728" w:type="dxa"/>
          </w:tcPr>
          <w:p w14:paraId="484781FC" w14:textId="63057251" w:rsidR="008A3253" w:rsidRPr="00FB7A27" w:rsidRDefault="008A3253" w:rsidP="00277B75">
            <w:pPr>
              <w:pStyle w:val="Heading5"/>
              <w:numPr>
                <w:ilvl w:val="12"/>
                <w:numId w:val="0"/>
              </w:numPr>
            </w:pPr>
            <w:proofErr w:type="gramStart"/>
            <w:r w:rsidRPr="00FB7A27">
              <w:t xml:space="preserve">b.  </w:t>
            </w:r>
            <w:r w:rsidR="004673C5" w:rsidRPr="00FB7A27">
              <w:t>Determining</w:t>
            </w:r>
            <w:proofErr w:type="gramEnd"/>
            <w:r w:rsidR="004673C5" w:rsidRPr="00FB7A27">
              <w:t xml:space="preserve"> </w:t>
            </w:r>
            <w:r w:rsidRPr="00FB7A27">
              <w:t>When</w:t>
            </w:r>
            <w:r w:rsidR="00AF43A2" w:rsidRPr="00FB7A27">
              <w:t xml:space="preserve"> </w:t>
            </w:r>
            <w:r w:rsidR="005F607C" w:rsidRPr="00FB7A27">
              <w:t xml:space="preserve">an Examination or Medical Opinion </w:t>
            </w:r>
            <w:r w:rsidR="00AF5129" w:rsidRPr="00FB7A27">
              <w:t>I</w:t>
            </w:r>
            <w:r w:rsidR="005F607C" w:rsidRPr="00FB7A27">
              <w:t>s Necessary</w:t>
            </w:r>
          </w:p>
        </w:tc>
        <w:tc>
          <w:tcPr>
            <w:tcW w:w="7740" w:type="dxa"/>
          </w:tcPr>
          <w:p w14:paraId="7A81B5D1" w14:textId="3473AFAD" w:rsidR="00D6001D" w:rsidRPr="00FB7A27" w:rsidRDefault="00573589">
            <w:pPr>
              <w:pStyle w:val="BlockText"/>
              <w:numPr>
                <w:ilvl w:val="12"/>
                <w:numId w:val="0"/>
              </w:numPr>
            </w:pPr>
            <w:r w:rsidRPr="00FB7A27">
              <w:t xml:space="preserve">The test for when an examination is necessary under the duty to assist is in </w:t>
            </w:r>
            <w:hyperlink r:id="rId23" w:history="1">
              <w:r w:rsidRPr="00FB7A27">
                <w:rPr>
                  <w:rStyle w:val="Hyperlink"/>
                </w:rPr>
                <w:t>38 CFR 3.159(c)(4)</w:t>
              </w:r>
            </w:hyperlink>
            <w:r w:rsidR="0050646B" w:rsidRPr="00FB7A27">
              <w:rPr>
                <w:rStyle w:val="Hyperlink"/>
                <w:color w:val="auto"/>
                <w:u w:val="none"/>
              </w:rPr>
              <w:t xml:space="preserve">, and each element for this determination is described in more detail </w:t>
            </w:r>
            <w:r w:rsidR="00E03401" w:rsidRPr="00FB7A27">
              <w:rPr>
                <w:rStyle w:val="Hyperlink"/>
                <w:color w:val="auto"/>
                <w:u w:val="none"/>
              </w:rPr>
              <w:t xml:space="preserve">separately </w:t>
            </w:r>
            <w:r w:rsidR="0050646B" w:rsidRPr="00FB7A27">
              <w:rPr>
                <w:rStyle w:val="Hyperlink"/>
                <w:color w:val="auto"/>
                <w:u w:val="none"/>
              </w:rPr>
              <w:t xml:space="preserve">in </w:t>
            </w:r>
            <w:r w:rsidR="00BE61A3" w:rsidRPr="00FB7A27">
              <w:rPr>
                <w:rStyle w:val="Hyperlink"/>
                <w:color w:val="auto"/>
                <w:u w:val="none"/>
              </w:rPr>
              <w:t>M21-1, Part I, 1.C.3.</w:t>
            </w:r>
            <w:r w:rsidR="006F0A99" w:rsidRPr="00FB7A27">
              <w:rPr>
                <w:rStyle w:val="Hyperlink"/>
                <w:color w:val="auto"/>
                <w:u w:val="none"/>
              </w:rPr>
              <w:t>c</w:t>
            </w:r>
            <w:r w:rsidR="0050646B" w:rsidRPr="00FB7A27">
              <w:rPr>
                <w:rStyle w:val="Hyperlink"/>
                <w:color w:val="auto"/>
                <w:u w:val="none"/>
              </w:rPr>
              <w:t>-f</w:t>
            </w:r>
            <w:r w:rsidRPr="00FB7A27">
              <w:rPr>
                <w:color w:val="auto"/>
              </w:rPr>
              <w:t xml:space="preserve">. </w:t>
            </w:r>
          </w:p>
          <w:p w14:paraId="0AAA1BEB" w14:textId="77777777" w:rsidR="00D6001D" w:rsidRPr="00FB7A27" w:rsidRDefault="00D6001D">
            <w:pPr>
              <w:pStyle w:val="BlockText"/>
              <w:numPr>
                <w:ilvl w:val="12"/>
                <w:numId w:val="0"/>
              </w:numPr>
            </w:pPr>
          </w:p>
          <w:p w14:paraId="48478200" w14:textId="1CF4EFE7" w:rsidR="008A3253" w:rsidRPr="00FB7A27" w:rsidRDefault="008A3253" w:rsidP="00D44AC9">
            <w:pPr>
              <w:pStyle w:val="BlockText"/>
              <w:numPr>
                <w:ilvl w:val="12"/>
                <w:numId w:val="0"/>
              </w:numPr>
            </w:pPr>
            <w:r w:rsidRPr="00FB7A27">
              <w:t>A medical opinion or examination</w:t>
            </w:r>
            <w:r w:rsidR="00D6001D" w:rsidRPr="00FB7A27">
              <w:t xml:space="preserve"> </w:t>
            </w:r>
            <w:r w:rsidR="00040A6B" w:rsidRPr="00FB7A27">
              <w:t>is</w:t>
            </w:r>
            <w:r w:rsidRPr="00FB7A27">
              <w:t xml:space="preserve"> necessary</w:t>
            </w:r>
            <w:r w:rsidR="00914555" w:rsidRPr="00FB7A27">
              <w:t xml:space="preserve"> </w:t>
            </w:r>
            <w:r w:rsidRPr="00FB7A27">
              <w:t>when</w:t>
            </w:r>
            <w:r w:rsidR="00D6001D" w:rsidRPr="00FB7A27">
              <w:t xml:space="preserve"> </w:t>
            </w:r>
            <w:r w:rsidR="00D44AC9" w:rsidRPr="00FB7A27">
              <w:t xml:space="preserve">there is not </w:t>
            </w:r>
            <w:r w:rsidR="00914555" w:rsidRPr="00FB7A27">
              <w:t xml:space="preserve">sufficient medical evidence </w:t>
            </w:r>
            <w:r w:rsidR="00E1433B" w:rsidRPr="00FB7A27">
              <w:t xml:space="preserve">of record </w:t>
            </w:r>
            <w:r w:rsidR="00914555" w:rsidRPr="00FB7A27">
              <w:t>to make a decision on the claim</w:t>
            </w:r>
            <w:r w:rsidR="00D6001D" w:rsidRPr="00FB7A27">
              <w:t>, and</w:t>
            </w:r>
          </w:p>
          <w:p w14:paraId="08615D12" w14:textId="77777777" w:rsidR="00D6001D" w:rsidRPr="00FB7A27" w:rsidRDefault="00D6001D" w:rsidP="00D44AC9">
            <w:pPr>
              <w:pStyle w:val="BlockText"/>
              <w:numPr>
                <w:ilvl w:val="12"/>
                <w:numId w:val="0"/>
              </w:numPr>
            </w:pPr>
          </w:p>
          <w:p w14:paraId="64C3D4C9" w14:textId="65777A98" w:rsidR="00F26782" w:rsidRPr="00FB7A27" w:rsidRDefault="00D44AC9" w:rsidP="00D44AC9">
            <w:pPr>
              <w:pStyle w:val="BulletText1"/>
            </w:pPr>
            <w:r w:rsidRPr="00FB7A27">
              <w:t xml:space="preserve">there is </w:t>
            </w:r>
            <w:r w:rsidR="0051617E" w:rsidRPr="00FB7A27">
              <w:t>competent lay or medical evidence of a current diagnosed disability or persistent or r</w:t>
            </w:r>
            <w:r w:rsidR="00AF43A2" w:rsidRPr="00FB7A27">
              <w:t>ecurrent symptoms of disability</w:t>
            </w:r>
            <w:r w:rsidRPr="00FB7A27">
              <w:t xml:space="preserve">  </w:t>
            </w:r>
          </w:p>
          <w:p w14:paraId="48478202" w14:textId="1A52EAB7" w:rsidR="0051617E" w:rsidRPr="00FB7A27" w:rsidRDefault="00D44AC9" w:rsidP="00D44AC9">
            <w:pPr>
              <w:pStyle w:val="BulletText1"/>
            </w:pPr>
            <w:r w:rsidRPr="00FB7A27">
              <w:t xml:space="preserve">the evidence </w:t>
            </w:r>
            <w:r w:rsidR="0051617E" w:rsidRPr="00FB7A27">
              <w:t xml:space="preserve">establishes that the Veteran </w:t>
            </w:r>
          </w:p>
          <w:p w14:paraId="48478203" w14:textId="77777777" w:rsidR="0051617E" w:rsidRPr="00FB7A27" w:rsidRDefault="0051617E" w:rsidP="00AC12E0">
            <w:pPr>
              <w:pStyle w:val="ListParagraph"/>
              <w:numPr>
                <w:ilvl w:val="0"/>
                <w:numId w:val="43"/>
              </w:numPr>
              <w:ind w:left="346" w:hanging="187"/>
            </w:pPr>
            <w:r w:rsidRPr="00FB7A27">
              <w:t xml:space="preserve">suffered an event, injury, or disease in service, </w:t>
            </w:r>
            <w:r w:rsidRPr="00FB7A27">
              <w:rPr>
                <w:i/>
              </w:rPr>
              <w:t>or</w:t>
            </w:r>
          </w:p>
          <w:p w14:paraId="48478204" w14:textId="0C4E44E4" w:rsidR="0051617E" w:rsidRPr="00FB7A27" w:rsidRDefault="0051617E" w:rsidP="00AC12E0">
            <w:pPr>
              <w:pStyle w:val="ListParagraph"/>
              <w:numPr>
                <w:ilvl w:val="0"/>
                <w:numId w:val="44"/>
              </w:numPr>
              <w:ind w:left="346" w:hanging="187"/>
            </w:pPr>
            <w:r w:rsidRPr="00FB7A27">
              <w:t xml:space="preserve">has a disease or symptoms of a disease listed in </w:t>
            </w:r>
            <w:hyperlink r:id="rId24" w:history="1">
              <w:r w:rsidR="00075C03" w:rsidRPr="00FB7A27">
                <w:rPr>
                  <w:rStyle w:val="Hyperlink"/>
                </w:rPr>
                <w:t>38 CFR</w:t>
              </w:r>
              <w:r w:rsidRPr="00FB7A27">
                <w:rPr>
                  <w:rStyle w:val="Hyperlink"/>
                </w:rPr>
                <w:t xml:space="preserve"> 3.309</w:t>
              </w:r>
            </w:hyperlink>
            <w:r w:rsidRPr="00FB7A27">
              <w:t xml:space="preserve">, </w:t>
            </w:r>
            <w:hyperlink r:id="rId25" w:history="1">
              <w:r w:rsidR="00075C03" w:rsidRPr="00FB7A27">
                <w:rPr>
                  <w:rStyle w:val="Hyperlink"/>
                </w:rPr>
                <w:t>38 CFR</w:t>
              </w:r>
              <w:r w:rsidRPr="00FB7A27">
                <w:rPr>
                  <w:rStyle w:val="Hyperlink"/>
                </w:rPr>
                <w:t xml:space="preserve"> 3.313</w:t>
              </w:r>
            </w:hyperlink>
            <w:r w:rsidRPr="00FB7A27">
              <w:t xml:space="preserve">, </w:t>
            </w:r>
            <w:hyperlink r:id="rId26" w:history="1">
              <w:r w:rsidR="00075C03" w:rsidRPr="00FB7A27">
                <w:rPr>
                  <w:rStyle w:val="Hyperlink"/>
                </w:rPr>
                <w:t>38 CFR</w:t>
              </w:r>
              <w:r w:rsidRPr="00FB7A27">
                <w:rPr>
                  <w:rStyle w:val="Hyperlink"/>
                </w:rPr>
                <w:t xml:space="preserve"> 3.316</w:t>
              </w:r>
            </w:hyperlink>
            <w:r w:rsidRPr="00FB7A27">
              <w:t xml:space="preserve">, or </w:t>
            </w:r>
            <w:hyperlink r:id="rId27" w:history="1">
              <w:r w:rsidR="00075C03" w:rsidRPr="00FB7A27">
                <w:rPr>
                  <w:rStyle w:val="Hyperlink"/>
                </w:rPr>
                <w:t>38 CFR</w:t>
              </w:r>
              <w:r w:rsidRPr="00FB7A27">
                <w:rPr>
                  <w:rStyle w:val="Hyperlink"/>
                </w:rPr>
                <w:t xml:space="preserve"> 3.317</w:t>
              </w:r>
            </w:hyperlink>
            <w:r w:rsidRPr="00FB7A27">
              <w:t xml:space="preserve"> manifesting during an applicable presumptive period, and</w:t>
            </w:r>
          </w:p>
          <w:p w14:paraId="48478205" w14:textId="6ADB8F66" w:rsidR="0051617E" w:rsidRPr="00FB7A27" w:rsidRDefault="00D44AC9" w:rsidP="00D44AC9">
            <w:pPr>
              <w:pStyle w:val="BulletText1"/>
            </w:pPr>
            <w:proofErr w:type="gramStart"/>
            <w:r w:rsidRPr="00FB7A27">
              <w:t>the</w:t>
            </w:r>
            <w:proofErr w:type="gramEnd"/>
            <w:r w:rsidRPr="00FB7A27">
              <w:t xml:space="preserve"> evidence </w:t>
            </w:r>
            <w:r w:rsidR="0051617E" w:rsidRPr="00FB7A27">
              <w:t xml:space="preserve">indicates that the claimed disability or symptoms may be associated with the established event, injury, or disease in service or with another </w:t>
            </w:r>
            <w:r w:rsidR="009C69F1" w:rsidRPr="00FB7A27">
              <w:t>service-</w:t>
            </w:r>
            <w:r w:rsidR="00F26782" w:rsidRPr="00FB7A27">
              <w:t>connected (</w:t>
            </w:r>
            <w:r w:rsidR="00187E8D" w:rsidRPr="00FB7A27">
              <w:t>SC</w:t>
            </w:r>
            <w:r w:rsidR="00F26782" w:rsidRPr="00FB7A27">
              <w:t>)</w:t>
            </w:r>
            <w:r w:rsidR="00D6001D" w:rsidRPr="00FB7A27">
              <w:t xml:space="preserve"> </w:t>
            </w:r>
            <w:r w:rsidR="0051617E" w:rsidRPr="00FB7A27">
              <w:t xml:space="preserve">disability.  </w:t>
            </w:r>
          </w:p>
          <w:p w14:paraId="0AB27192" w14:textId="77777777" w:rsidR="0077396F" w:rsidRPr="00FB7A27" w:rsidRDefault="0077396F" w:rsidP="0077396F">
            <w:pPr>
              <w:pStyle w:val="BulletText1"/>
              <w:numPr>
                <w:ilvl w:val="0"/>
                <w:numId w:val="0"/>
              </w:numPr>
              <w:ind w:left="173" w:hanging="173"/>
            </w:pPr>
          </w:p>
          <w:p w14:paraId="7ABBB285" w14:textId="2CF70D0B" w:rsidR="0077396F" w:rsidRPr="00FB7A27" w:rsidRDefault="0077396F" w:rsidP="001A3700">
            <w:pPr>
              <w:pStyle w:val="BulletText1"/>
              <w:numPr>
                <w:ilvl w:val="0"/>
                <w:numId w:val="0"/>
              </w:numPr>
            </w:pPr>
            <w:r w:rsidRPr="00FB7A27">
              <w:rPr>
                <w:b/>
                <w:i/>
              </w:rPr>
              <w:t>Important</w:t>
            </w:r>
            <w:r w:rsidRPr="00FB7A27">
              <w:t xml:space="preserve">:  </w:t>
            </w:r>
            <w:r w:rsidR="001A3700" w:rsidRPr="00FB7A27">
              <w:t xml:space="preserve">An examination and/or opinion </w:t>
            </w:r>
            <w:proofErr w:type="gramStart"/>
            <w:r w:rsidR="001A3700" w:rsidRPr="00FB7A27">
              <w:t>is</w:t>
            </w:r>
            <w:proofErr w:type="gramEnd"/>
            <w:r w:rsidR="001A3700" w:rsidRPr="00FB7A27">
              <w:t xml:space="preserve"> </w:t>
            </w:r>
            <w:r w:rsidR="001A3700" w:rsidRPr="00FB7A27">
              <w:rPr>
                <w:b/>
                <w:i/>
              </w:rPr>
              <w:t>not</w:t>
            </w:r>
            <w:r w:rsidR="001A3700" w:rsidRPr="00FB7A27">
              <w:t xml:space="preserve"> warranted until </w:t>
            </w:r>
            <w:r w:rsidR="001A3700" w:rsidRPr="00FB7A27">
              <w:rPr>
                <w:b/>
                <w:i/>
              </w:rPr>
              <w:t>all three</w:t>
            </w:r>
            <w:r w:rsidR="001A3700" w:rsidRPr="00FB7A27">
              <w:t xml:space="preserve"> elements described above are present in the evidence.</w:t>
            </w:r>
          </w:p>
          <w:p w14:paraId="48478206" w14:textId="77777777" w:rsidR="00AF43A2" w:rsidRPr="00FB7A27" w:rsidRDefault="00AF43A2" w:rsidP="001F0862">
            <w:pPr>
              <w:pStyle w:val="BlockText"/>
              <w:rPr>
                <w:bCs/>
                <w:iCs/>
              </w:rPr>
            </w:pPr>
          </w:p>
          <w:p w14:paraId="62917D2C" w14:textId="53526DF4" w:rsidR="00D6001D" w:rsidRPr="00FB7A27" w:rsidRDefault="00D44AC9" w:rsidP="002E3FEE">
            <w:pPr>
              <w:pStyle w:val="BlockText"/>
            </w:pPr>
            <w:r w:rsidRPr="00FB7A27">
              <w:rPr>
                <w:b/>
                <w:bCs/>
                <w:i/>
                <w:iCs/>
              </w:rPr>
              <w:t>Note</w:t>
            </w:r>
            <w:r w:rsidR="00D6001D" w:rsidRPr="00FB7A27">
              <w:rPr>
                <w:bCs/>
                <w:iCs/>
              </w:rPr>
              <w:t>:</w:t>
            </w:r>
            <w:r w:rsidRPr="00FB7A27">
              <w:rPr>
                <w:bCs/>
                <w:iCs/>
              </w:rPr>
              <w:t xml:space="preserve">  </w:t>
            </w:r>
            <w:r w:rsidRPr="00FB7A27">
              <w:t xml:space="preserve">The bulleted criteria above primarily contemplate claims for </w:t>
            </w:r>
            <w:r w:rsidR="00F26782" w:rsidRPr="00FB7A27">
              <w:t>service connection (</w:t>
            </w:r>
            <w:r w:rsidR="005E1941" w:rsidRPr="00FB7A27">
              <w:t>SC</w:t>
            </w:r>
            <w:r w:rsidR="00F26782" w:rsidRPr="00FB7A27">
              <w:t>)</w:t>
            </w:r>
            <w:r w:rsidRPr="00FB7A27">
              <w:t xml:space="preserve">.  The requirements for providing examinations for other types of claims </w:t>
            </w:r>
            <w:r w:rsidR="005E1941" w:rsidRPr="00FB7A27">
              <w:t>are addressed in M21-1, Part I, 1.C.3.</w:t>
            </w:r>
            <w:r w:rsidR="00EB0713" w:rsidRPr="00FB7A27">
              <w:t>d</w:t>
            </w:r>
            <w:r w:rsidR="005E1941" w:rsidRPr="00FB7A27">
              <w:t>-i</w:t>
            </w:r>
            <w:r w:rsidRPr="00FB7A27">
              <w:t xml:space="preserve">. </w:t>
            </w:r>
          </w:p>
          <w:p w14:paraId="557EFB49" w14:textId="09665CB3" w:rsidR="0020049B" w:rsidRPr="00FB7A27" w:rsidRDefault="0020049B" w:rsidP="001F0862">
            <w:pPr>
              <w:pStyle w:val="BlockText"/>
              <w:rPr>
                <w:bCs/>
                <w:iCs/>
              </w:rPr>
            </w:pPr>
          </w:p>
          <w:p w14:paraId="48478207" w14:textId="77777777" w:rsidR="00E80CE3" w:rsidRPr="00FB7A27" w:rsidRDefault="00D85421" w:rsidP="001F0862">
            <w:pPr>
              <w:pStyle w:val="BlockText"/>
            </w:pPr>
            <w:r w:rsidRPr="00FB7A27">
              <w:rPr>
                <w:b/>
                <w:bCs/>
                <w:i/>
                <w:iCs/>
              </w:rPr>
              <w:t>Referenc</w:t>
            </w:r>
            <w:r w:rsidR="00E80CE3" w:rsidRPr="00FB7A27">
              <w:rPr>
                <w:b/>
                <w:bCs/>
                <w:i/>
                <w:iCs/>
              </w:rPr>
              <w:t>es</w:t>
            </w:r>
            <w:r w:rsidRPr="00FB7A27">
              <w:t xml:space="preserve">:  For more information on </w:t>
            </w:r>
          </w:p>
          <w:p w14:paraId="3A39A825" w14:textId="77777777" w:rsidR="00C20A00" w:rsidRPr="00FB7A27" w:rsidRDefault="00D44AC9" w:rsidP="00D44AC9">
            <w:pPr>
              <w:pStyle w:val="BulletText1"/>
            </w:pPr>
            <w:r w:rsidRPr="00FB7A27">
              <w:t xml:space="preserve">when examination is authorized, see </w:t>
            </w:r>
          </w:p>
          <w:p w14:paraId="63AFE619" w14:textId="50F45B5F" w:rsidR="00D44AC9" w:rsidRPr="00FB7A27" w:rsidRDefault="00FB7A27" w:rsidP="00AC12E0">
            <w:pPr>
              <w:pStyle w:val="ListParagraph"/>
              <w:numPr>
                <w:ilvl w:val="0"/>
                <w:numId w:val="29"/>
              </w:numPr>
              <w:ind w:left="346" w:hanging="187"/>
              <w:rPr>
                <w:rStyle w:val="Hyperlink"/>
                <w:color w:val="000000"/>
                <w:u w:val="none"/>
              </w:rPr>
            </w:pPr>
            <w:hyperlink r:id="rId28" w:history="1">
              <w:r w:rsidR="00D44AC9" w:rsidRPr="00FB7A27">
                <w:rPr>
                  <w:rStyle w:val="Hyperlink"/>
                </w:rPr>
                <w:t>38 CFR 3.326</w:t>
              </w:r>
            </w:hyperlink>
          </w:p>
          <w:p w14:paraId="313C9337" w14:textId="77777777" w:rsidR="00C20A00" w:rsidRPr="00FB7A27" w:rsidRDefault="00FB7A27" w:rsidP="00AC12E0">
            <w:pPr>
              <w:pStyle w:val="ListParagraph"/>
              <w:numPr>
                <w:ilvl w:val="0"/>
                <w:numId w:val="27"/>
              </w:numPr>
              <w:ind w:left="346" w:hanging="187"/>
            </w:pPr>
            <w:hyperlink r:id="rId29" w:anchor="bmm" w:history="1">
              <w:r w:rsidR="00C20A00" w:rsidRPr="00FB7A27">
                <w:rPr>
                  <w:rStyle w:val="Hyperlink"/>
                  <w:i/>
                </w:rPr>
                <w:t>McLendon v. Nicholson</w:t>
              </w:r>
            </w:hyperlink>
            <w:r w:rsidR="00C20A00" w:rsidRPr="00FB7A27">
              <w:rPr>
                <w:i/>
              </w:rPr>
              <w:t>,</w:t>
            </w:r>
            <w:r w:rsidR="00C20A00" w:rsidRPr="00FB7A27">
              <w:rPr>
                <w:iCs/>
              </w:rPr>
              <w:t xml:space="preserve"> </w:t>
            </w:r>
            <w:proofErr w:type="gramStart"/>
            <w:r w:rsidR="00C20A00" w:rsidRPr="00FB7A27">
              <w:rPr>
                <w:iCs/>
              </w:rPr>
              <w:t xml:space="preserve">20 </w:t>
            </w:r>
            <w:proofErr w:type="spellStart"/>
            <w:r w:rsidR="00C20A00" w:rsidRPr="00FB7A27">
              <w:rPr>
                <w:iCs/>
              </w:rPr>
              <w:t>Vet.App</w:t>
            </w:r>
            <w:proofErr w:type="spellEnd"/>
            <w:proofErr w:type="gramEnd"/>
            <w:r w:rsidR="00C20A00" w:rsidRPr="00FB7A27">
              <w:rPr>
                <w:iCs/>
              </w:rPr>
              <w:t>. 79, 81 (2006), and</w:t>
            </w:r>
          </w:p>
          <w:p w14:paraId="5D103444" w14:textId="07D4B56A" w:rsidR="00C20A00" w:rsidRPr="00FB7A27" w:rsidRDefault="00FB7A27" w:rsidP="00AC12E0">
            <w:pPr>
              <w:pStyle w:val="ListParagraph"/>
              <w:numPr>
                <w:ilvl w:val="0"/>
                <w:numId w:val="28"/>
              </w:numPr>
              <w:ind w:left="346" w:hanging="187"/>
            </w:pPr>
            <w:hyperlink r:id="rId30" w:anchor="bmw" w:history="1">
              <w:r w:rsidR="00C20A00" w:rsidRPr="00FB7A27">
                <w:rPr>
                  <w:rStyle w:val="Hyperlink"/>
                  <w:i/>
                </w:rPr>
                <w:t>Waters v. Shinseki</w:t>
              </w:r>
            </w:hyperlink>
            <w:r w:rsidR="00C20A00" w:rsidRPr="00FB7A27">
              <w:t xml:space="preserve">, </w:t>
            </w:r>
            <w:proofErr w:type="gramStart"/>
            <w:r w:rsidR="00C20A00" w:rsidRPr="00FB7A27">
              <w:t>601 F.3d 1274</w:t>
            </w:r>
            <w:proofErr w:type="gramEnd"/>
            <w:r w:rsidR="00C20A00" w:rsidRPr="00FB7A27">
              <w:t xml:space="preserve"> (Fed. Cir. 2010)</w:t>
            </w:r>
          </w:p>
          <w:p w14:paraId="6E1B3B26" w14:textId="06404A8D" w:rsidR="00D44AC9" w:rsidRPr="00FB7A27" w:rsidRDefault="00D44AC9" w:rsidP="00D44AC9">
            <w:pPr>
              <w:pStyle w:val="BulletText1"/>
            </w:pPr>
            <w:r w:rsidRPr="00FB7A27">
              <w:t xml:space="preserve">when reexamination is authorized, see </w:t>
            </w:r>
            <w:hyperlink r:id="rId31" w:history="1">
              <w:r w:rsidRPr="00FB7A27">
                <w:rPr>
                  <w:rStyle w:val="Hyperlink"/>
                </w:rPr>
                <w:t>38 CFR 3.327</w:t>
              </w:r>
            </w:hyperlink>
            <w:r w:rsidR="00E77175" w:rsidRPr="00FB7A27">
              <w:rPr>
                <w:rStyle w:val="Hyperlink"/>
                <w:color w:val="auto"/>
                <w:u w:val="none"/>
              </w:rPr>
              <w:t>, and</w:t>
            </w:r>
          </w:p>
          <w:p w14:paraId="48478210" w14:textId="7B6B65E3" w:rsidR="00E80CE3" w:rsidRPr="00FB7A27" w:rsidRDefault="00E80CE3" w:rsidP="00E77175">
            <w:pPr>
              <w:pStyle w:val="BulletText1"/>
            </w:pPr>
            <w:proofErr w:type="gramStart"/>
            <w:r w:rsidRPr="00FB7A27">
              <w:t>the</w:t>
            </w:r>
            <w:proofErr w:type="gramEnd"/>
            <w:r w:rsidRPr="00FB7A27">
              <w:t xml:space="preserve"> competency of lay evidence to establish a diagnosis, see</w:t>
            </w:r>
            <w:r w:rsidR="00D44AC9" w:rsidRPr="00FB7A27">
              <w:t xml:space="preserve"> </w:t>
            </w:r>
            <w:hyperlink r:id="rId32" w:anchor="bmj" w:history="1">
              <w:proofErr w:type="spellStart"/>
              <w:r w:rsidR="00D44AC9" w:rsidRPr="00FB7A27">
                <w:rPr>
                  <w:rStyle w:val="Hyperlink"/>
                  <w:i/>
                </w:rPr>
                <w:t>Jandreau</w:t>
              </w:r>
              <w:proofErr w:type="spellEnd"/>
              <w:r w:rsidR="00D44AC9" w:rsidRPr="00FB7A27">
                <w:rPr>
                  <w:rStyle w:val="Hyperlink"/>
                  <w:i/>
                </w:rPr>
                <w:t xml:space="preserve"> v. Nicholson</w:t>
              </w:r>
            </w:hyperlink>
            <w:r w:rsidR="00D44AC9" w:rsidRPr="00FB7A27">
              <w:rPr>
                <w:i/>
              </w:rPr>
              <w:t>,</w:t>
            </w:r>
            <w:r w:rsidR="00D44AC9" w:rsidRPr="00FB7A27">
              <w:t xml:space="preserve"> 492 F.3d 1372, 1377 (Fed. Cir. 2007)</w:t>
            </w:r>
            <w:r w:rsidR="00E77175" w:rsidRPr="00FB7A27">
              <w:t>.</w:t>
            </w:r>
          </w:p>
        </w:tc>
      </w:tr>
    </w:tbl>
    <w:p w14:paraId="48478215" w14:textId="1A3C3B75" w:rsidR="006B577D" w:rsidRPr="00FB7A27" w:rsidRDefault="006B577D" w:rsidP="006B577D">
      <w:pPr>
        <w:pStyle w:val="BlockLine"/>
      </w:pPr>
    </w:p>
    <w:tbl>
      <w:tblPr>
        <w:tblW w:w="0" w:type="auto"/>
        <w:tblLayout w:type="fixed"/>
        <w:tblLook w:val="0000" w:firstRow="0" w:lastRow="0" w:firstColumn="0" w:lastColumn="0" w:noHBand="0" w:noVBand="0"/>
      </w:tblPr>
      <w:tblGrid>
        <w:gridCol w:w="1728"/>
        <w:gridCol w:w="7740"/>
      </w:tblGrid>
      <w:tr w:rsidR="006B577D" w:rsidRPr="00FB7A27" w14:paraId="48478222" w14:textId="77777777" w:rsidTr="006B577D">
        <w:tc>
          <w:tcPr>
            <w:tcW w:w="1728" w:type="dxa"/>
            <w:shd w:val="clear" w:color="auto" w:fill="auto"/>
          </w:tcPr>
          <w:p w14:paraId="48478216" w14:textId="62260747" w:rsidR="006B577D" w:rsidRPr="00FB7A27" w:rsidRDefault="00644528" w:rsidP="002E3FEE">
            <w:pPr>
              <w:pStyle w:val="Heading5"/>
            </w:pPr>
            <w:proofErr w:type="gramStart"/>
            <w:r w:rsidRPr="00FB7A27">
              <w:t>c.</w:t>
            </w:r>
            <w:r w:rsidR="00D44AC9" w:rsidRPr="00FB7A27">
              <w:t xml:space="preserve"> </w:t>
            </w:r>
            <w:r w:rsidR="00A5775A" w:rsidRPr="00FB7A27">
              <w:t xml:space="preserve"> </w:t>
            </w:r>
            <w:r w:rsidR="00D8648A" w:rsidRPr="00FB7A27">
              <w:t>Reviewing</w:t>
            </w:r>
            <w:proofErr w:type="gramEnd"/>
            <w:r w:rsidR="00D8648A" w:rsidRPr="00FB7A27">
              <w:t xml:space="preserve"> Evidence of Record </w:t>
            </w:r>
            <w:r w:rsidR="006820E6" w:rsidRPr="00FB7A27">
              <w:t xml:space="preserve">Prior to Requesting </w:t>
            </w:r>
            <w:r w:rsidR="00D44AC9" w:rsidRPr="00FB7A27">
              <w:t>Examination</w:t>
            </w:r>
          </w:p>
        </w:tc>
        <w:tc>
          <w:tcPr>
            <w:tcW w:w="7740" w:type="dxa"/>
            <w:shd w:val="clear" w:color="auto" w:fill="auto"/>
          </w:tcPr>
          <w:p w14:paraId="7B29359F" w14:textId="4976E6BA" w:rsidR="00AE1802" w:rsidRPr="00FB7A27" w:rsidRDefault="00D44AC9" w:rsidP="006B577D">
            <w:pPr>
              <w:pStyle w:val="BlockText"/>
            </w:pPr>
            <w:r w:rsidRPr="00FB7A27">
              <w:t xml:space="preserve">An examination or opinion is only necessary when there is </w:t>
            </w:r>
            <w:r w:rsidRPr="00FB7A27">
              <w:rPr>
                <w:b/>
                <w:i/>
              </w:rPr>
              <w:t>not</w:t>
            </w:r>
            <w:r w:rsidRPr="00FB7A27">
              <w:t xml:space="preserve"> sufficient medical evidence of record to make a decision on the claim.  </w:t>
            </w:r>
          </w:p>
          <w:p w14:paraId="1B3D4403" w14:textId="77777777" w:rsidR="00AE1802" w:rsidRPr="00FB7A27" w:rsidRDefault="00AE1802" w:rsidP="006B577D">
            <w:pPr>
              <w:pStyle w:val="BlockText"/>
            </w:pPr>
          </w:p>
          <w:p w14:paraId="12A95E71" w14:textId="050A65E9" w:rsidR="003E08C7" w:rsidRPr="00FB7A27" w:rsidRDefault="004D74B2" w:rsidP="00AC12E0">
            <w:pPr>
              <w:pStyle w:val="ListParagraph"/>
              <w:numPr>
                <w:ilvl w:val="0"/>
                <w:numId w:val="45"/>
              </w:numPr>
              <w:ind w:left="158" w:hanging="187"/>
            </w:pPr>
            <w:r w:rsidRPr="00FB7A27">
              <w:t>Prior to requesting an examination</w:t>
            </w:r>
            <w:r w:rsidR="00AE1802" w:rsidRPr="00FB7A27">
              <w:t xml:space="preserve"> or opinion</w:t>
            </w:r>
            <w:r w:rsidRPr="00FB7A27">
              <w:t xml:space="preserve">, review the available medical evidence </w:t>
            </w:r>
            <w:r w:rsidR="0066077F" w:rsidRPr="00FB7A27">
              <w:t xml:space="preserve">to determine if such evidence is sufficient to rate the claim. </w:t>
            </w:r>
          </w:p>
          <w:p w14:paraId="1852E284" w14:textId="33A6F515" w:rsidR="00AE1802" w:rsidRPr="00FB7A27" w:rsidRDefault="00AE1802" w:rsidP="00AC12E0">
            <w:pPr>
              <w:pStyle w:val="ListParagraph"/>
              <w:numPr>
                <w:ilvl w:val="0"/>
                <w:numId w:val="45"/>
              </w:numPr>
              <w:ind w:left="158" w:hanging="187"/>
            </w:pPr>
            <w:r w:rsidRPr="00FB7A27">
              <w:rPr>
                <w:rStyle w:val="Hyperlink"/>
                <w:color w:val="auto"/>
                <w:u w:val="none"/>
              </w:rPr>
              <w:t>If evidence, such as a Disability Benefits Questionnaire (DBQ)</w:t>
            </w:r>
            <w:r w:rsidR="000F05D0" w:rsidRPr="00FB7A27">
              <w:rPr>
                <w:rStyle w:val="Hyperlink"/>
                <w:color w:val="auto"/>
                <w:u w:val="none"/>
              </w:rPr>
              <w:t>,</w:t>
            </w:r>
            <w:r w:rsidRPr="00FB7A27">
              <w:rPr>
                <w:rStyle w:val="Hyperlink"/>
                <w:color w:val="auto"/>
                <w:u w:val="none"/>
              </w:rPr>
              <w:t xml:space="preserve"> a private physician’s report</w:t>
            </w:r>
            <w:r w:rsidR="000F05D0" w:rsidRPr="00FB7A27">
              <w:rPr>
                <w:rStyle w:val="Hyperlink"/>
                <w:color w:val="auto"/>
                <w:u w:val="none"/>
              </w:rPr>
              <w:t>, or private medical opinion</w:t>
            </w:r>
            <w:r w:rsidRPr="00FB7A27">
              <w:rPr>
                <w:rStyle w:val="Hyperlink"/>
                <w:color w:val="auto"/>
                <w:u w:val="none"/>
              </w:rPr>
              <w:t>, is received and such records</w:t>
            </w:r>
            <w:r w:rsidRPr="00FB7A27">
              <w:rPr>
                <w:rStyle w:val="Hyperlink"/>
                <w:u w:val="none"/>
              </w:rPr>
              <w:t xml:space="preserve"> </w:t>
            </w:r>
            <w:r w:rsidRPr="00FB7A27">
              <w:lastRenderedPageBreak/>
              <w:t xml:space="preserve">are </w:t>
            </w:r>
            <w:r w:rsidRPr="00FB7A27">
              <w:rPr>
                <w:i/>
              </w:rPr>
              <w:t>fully sufficient</w:t>
            </w:r>
            <w:r w:rsidRPr="00FB7A27">
              <w:t xml:space="preserve"> to rate the claim then </w:t>
            </w:r>
            <w:r w:rsidRPr="00FB7A27">
              <w:rPr>
                <w:b/>
                <w:i/>
              </w:rPr>
              <w:t>do not order an examination</w:t>
            </w:r>
            <w:r w:rsidRPr="00FB7A27">
              <w:t xml:space="preserve">.  </w:t>
            </w:r>
          </w:p>
          <w:p w14:paraId="53253917" w14:textId="77777777" w:rsidR="006F0A99" w:rsidRPr="00FB7A27" w:rsidRDefault="006F0A99" w:rsidP="006F0A99"/>
          <w:p w14:paraId="7751968E" w14:textId="738A9777" w:rsidR="00D44AC9" w:rsidRPr="00FB7A27" w:rsidRDefault="00D44AC9" w:rsidP="006F0A99">
            <w:r w:rsidRPr="00FB7A27">
              <w:rPr>
                <w:b/>
                <w:i/>
              </w:rPr>
              <w:t>References</w:t>
            </w:r>
            <w:r w:rsidRPr="00FB7A27">
              <w:t>:  For more information on</w:t>
            </w:r>
            <w:r w:rsidR="00C436AD" w:rsidRPr="00FB7A27">
              <w:t xml:space="preserve"> </w:t>
            </w:r>
          </w:p>
          <w:p w14:paraId="34666DF2" w14:textId="0E5E7788" w:rsidR="00185E2A" w:rsidRPr="00FB7A27" w:rsidRDefault="00185E2A" w:rsidP="00AC12E0">
            <w:pPr>
              <w:pStyle w:val="ListParagraph"/>
              <w:numPr>
                <w:ilvl w:val="0"/>
                <w:numId w:val="21"/>
              </w:numPr>
              <w:ind w:left="158" w:hanging="187"/>
            </w:pPr>
            <w:r w:rsidRPr="00FB7A27">
              <w:t xml:space="preserve">evaluating claims based on the evidence of record, see </w:t>
            </w:r>
            <w:hyperlink r:id="rId33" w:history="1">
              <w:r w:rsidRPr="00FB7A27">
                <w:rPr>
                  <w:rStyle w:val="Hyperlink"/>
                  <w:color w:val="auto"/>
                  <w:u w:val="none"/>
                </w:rPr>
                <w:t>38 CFR 3.326(b)</w:t>
              </w:r>
            </w:hyperlink>
            <w:r w:rsidRPr="00FB7A27">
              <w:t xml:space="preserve"> </w:t>
            </w:r>
          </w:p>
          <w:p w14:paraId="2A37EE3E" w14:textId="65A1F389" w:rsidR="00AB62AB" w:rsidRPr="00FB7A27" w:rsidRDefault="00914355" w:rsidP="00AC12E0">
            <w:pPr>
              <w:pStyle w:val="ListParagraph"/>
              <w:numPr>
                <w:ilvl w:val="0"/>
                <w:numId w:val="21"/>
              </w:numPr>
              <w:ind w:left="158" w:hanging="187"/>
            </w:pPr>
            <w:r w:rsidRPr="00FB7A27">
              <w:t>requesting examinations, see M21-1, Part III, Subpart iv, 3.A</w:t>
            </w:r>
          </w:p>
          <w:p w14:paraId="1009B6A8" w14:textId="58C1D87A" w:rsidR="00D44AC9" w:rsidRPr="00FB7A27" w:rsidRDefault="00D44AC9" w:rsidP="00D44AC9">
            <w:pPr>
              <w:pStyle w:val="BulletText1"/>
            </w:pPr>
            <w:r w:rsidRPr="00FB7A27">
              <w:t>evaluating evidence, see M21-</w:t>
            </w:r>
            <w:r w:rsidR="00C436AD" w:rsidRPr="00FB7A27">
              <w:t>1, Part III, Subpart iv, 5</w:t>
            </w:r>
          </w:p>
          <w:p w14:paraId="5FB10240" w14:textId="591C5AF8" w:rsidR="00D44AC9" w:rsidRPr="00FB7A27" w:rsidRDefault="00D44AC9" w:rsidP="00D44AC9">
            <w:pPr>
              <w:pStyle w:val="BulletText1"/>
            </w:pPr>
            <w:r w:rsidRPr="00FB7A27">
              <w:t xml:space="preserve">assertions by the claimant that an examination is not permitted, see </w:t>
            </w:r>
            <w:hyperlink r:id="rId34" w:anchor="bmk" w:history="1">
              <w:r w:rsidR="00C436AD" w:rsidRPr="00FB7A27">
                <w:rPr>
                  <w:rStyle w:val="Hyperlink"/>
                  <w:i/>
                </w:rPr>
                <w:t>Kowalski v. Nicholson</w:t>
              </w:r>
            </w:hyperlink>
            <w:r w:rsidR="00C436AD" w:rsidRPr="00FB7A27">
              <w:rPr>
                <w:rStyle w:val="Hyperlink"/>
                <w:u w:val="none"/>
              </w:rPr>
              <w:t>,</w:t>
            </w:r>
            <w:r w:rsidR="00C436AD" w:rsidRPr="00FB7A27">
              <w:t>19 Vet.App.171 (2005</w:t>
            </w:r>
            <w:r w:rsidR="00C436AD" w:rsidRPr="00FB7A27">
              <w:rPr>
                <w:color w:val="auto"/>
              </w:rPr>
              <w:t>)</w:t>
            </w:r>
            <w:r w:rsidR="00185E2A" w:rsidRPr="00FB7A27">
              <w:rPr>
                <w:color w:val="auto"/>
              </w:rPr>
              <w:t>,</w:t>
            </w:r>
            <w:r w:rsidR="00C436AD" w:rsidRPr="00FB7A27">
              <w:rPr>
                <w:rStyle w:val="Hyperlink"/>
                <w:color w:val="auto"/>
                <w:u w:val="none"/>
              </w:rPr>
              <w:t xml:space="preserve"> </w:t>
            </w:r>
            <w:r w:rsidRPr="00FB7A27">
              <w:rPr>
                <w:rStyle w:val="Hyperlink"/>
                <w:color w:val="auto"/>
                <w:u w:val="none"/>
              </w:rPr>
              <w:t>and</w:t>
            </w:r>
            <w:r w:rsidRPr="00FB7A27">
              <w:rPr>
                <w:color w:val="auto"/>
              </w:rPr>
              <w:t xml:space="preserve"> </w:t>
            </w:r>
          </w:p>
          <w:p w14:paraId="48478221" w14:textId="1F9AB55C" w:rsidR="000A3A05" w:rsidRPr="00FB7A27" w:rsidRDefault="00D44AC9" w:rsidP="00D44AC9">
            <w:pPr>
              <w:pStyle w:val="BulletText1"/>
            </w:pPr>
            <w:proofErr w:type="gramStart"/>
            <w:r w:rsidRPr="00FB7A27">
              <w:t>when</w:t>
            </w:r>
            <w:proofErr w:type="gramEnd"/>
            <w:r w:rsidRPr="00FB7A27">
              <w:t xml:space="preserve"> an examination is not necessary, see </w:t>
            </w:r>
            <w:hyperlink r:id="rId35" w:anchor="bmm" w:history="1">
              <w:r w:rsidRPr="00FB7A27">
                <w:rPr>
                  <w:rStyle w:val="Hyperlink"/>
                  <w:i/>
                </w:rPr>
                <w:t>McLendon v. Nicholson</w:t>
              </w:r>
            </w:hyperlink>
            <w:r w:rsidRPr="00FB7A27">
              <w:rPr>
                <w:i/>
              </w:rPr>
              <w:t>,</w:t>
            </w:r>
            <w:r w:rsidRPr="00FB7A27">
              <w:rPr>
                <w:iCs/>
              </w:rPr>
              <w:t xml:space="preserve"> 20 </w:t>
            </w:r>
            <w:proofErr w:type="spellStart"/>
            <w:r w:rsidRPr="00FB7A27">
              <w:rPr>
                <w:iCs/>
              </w:rPr>
              <w:t>Vet.App</w:t>
            </w:r>
            <w:proofErr w:type="spellEnd"/>
            <w:r w:rsidRPr="00FB7A27">
              <w:rPr>
                <w:iCs/>
              </w:rPr>
              <w:t>. 79, 81 (2006).</w:t>
            </w:r>
          </w:p>
        </w:tc>
      </w:tr>
    </w:tbl>
    <w:p w14:paraId="48478226" w14:textId="08470052" w:rsidR="002363B3" w:rsidRPr="00FB7A27" w:rsidRDefault="002363B3" w:rsidP="002363B3">
      <w:pPr>
        <w:pStyle w:val="BlockLine"/>
      </w:pPr>
    </w:p>
    <w:tbl>
      <w:tblPr>
        <w:tblW w:w="0" w:type="auto"/>
        <w:tblLayout w:type="fixed"/>
        <w:tblLook w:val="0000" w:firstRow="0" w:lastRow="0" w:firstColumn="0" w:lastColumn="0" w:noHBand="0" w:noVBand="0"/>
      </w:tblPr>
      <w:tblGrid>
        <w:gridCol w:w="1728"/>
        <w:gridCol w:w="7740"/>
      </w:tblGrid>
      <w:tr w:rsidR="00D30A08" w:rsidRPr="00FB7A27" w14:paraId="48478239" w14:textId="77777777" w:rsidTr="00D30A08">
        <w:tc>
          <w:tcPr>
            <w:tcW w:w="1728" w:type="dxa"/>
            <w:shd w:val="clear" w:color="auto" w:fill="auto"/>
          </w:tcPr>
          <w:p w14:paraId="48478227" w14:textId="1108C143" w:rsidR="00D30A08" w:rsidRPr="00FB7A27" w:rsidRDefault="00644528" w:rsidP="006820E6">
            <w:pPr>
              <w:pStyle w:val="Heading5"/>
            </w:pPr>
            <w:proofErr w:type="gramStart"/>
            <w:r w:rsidRPr="00FB7A27">
              <w:t xml:space="preserve">d. </w:t>
            </w:r>
            <w:r w:rsidR="00A5775A" w:rsidRPr="00FB7A27">
              <w:t xml:space="preserve"> </w:t>
            </w:r>
            <w:r w:rsidR="005A1CAD" w:rsidRPr="00FB7A27">
              <w:t>Direct</w:t>
            </w:r>
            <w:proofErr w:type="gramEnd"/>
            <w:r w:rsidR="005A1CAD" w:rsidRPr="00FB7A27">
              <w:t xml:space="preserve"> SC: </w:t>
            </w:r>
            <w:r w:rsidR="002E3FEE" w:rsidRPr="00FB7A27">
              <w:t xml:space="preserve"> </w:t>
            </w:r>
            <w:r w:rsidR="006820E6" w:rsidRPr="00FB7A27">
              <w:t>Reviewing</w:t>
            </w:r>
            <w:r w:rsidR="00D44AC9" w:rsidRPr="00FB7A27">
              <w:t xml:space="preserve"> for</w:t>
            </w:r>
            <w:r w:rsidR="006820E6" w:rsidRPr="00FB7A27">
              <w:t xml:space="preserve"> Evidence of</w:t>
            </w:r>
            <w:r w:rsidR="005A1CAD" w:rsidRPr="00FB7A27">
              <w:t xml:space="preserve"> </w:t>
            </w:r>
            <w:r w:rsidR="00D44AC9" w:rsidRPr="00FB7A27">
              <w:t>Current Disability or Symptoms</w:t>
            </w:r>
          </w:p>
        </w:tc>
        <w:tc>
          <w:tcPr>
            <w:tcW w:w="7740" w:type="dxa"/>
            <w:shd w:val="clear" w:color="auto" w:fill="auto"/>
          </w:tcPr>
          <w:p w14:paraId="386AF8EA" w14:textId="602C84F1" w:rsidR="00D44AC9" w:rsidRPr="00FB7A27" w:rsidRDefault="000C7A30" w:rsidP="00D44AC9">
            <w:pPr>
              <w:pStyle w:val="BulletText1"/>
              <w:numPr>
                <w:ilvl w:val="0"/>
                <w:numId w:val="0"/>
              </w:numPr>
              <w:rPr>
                <w:iCs/>
              </w:rPr>
            </w:pPr>
            <w:r w:rsidRPr="00FB7A27">
              <w:rPr>
                <w:b/>
                <w:iCs/>
              </w:rPr>
              <w:t>Element</w:t>
            </w:r>
            <w:r w:rsidR="00187ACC" w:rsidRPr="00FB7A27">
              <w:rPr>
                <w:b/>
                <w:iCs/>
              </w:rPr>
              <w:t xml:space="preserve"> 1</w:t>
            </w:r>
            <w:r w:rsidRPr="00FB7A27">
              <w:rPr>
                <w:iCs/>
              </w:rPr>
              <w:t xml:space="preserve">:  </w:t>
            </w:r>
            <w:r w:rsidR="00D44AC9" w:rsidRPr="00FB7A27">
              <w:rPr>
                <w:iCs/>
              </w:rPr>
              <w:t xml:space="preserve">The first element, found in </w:t>
            </w:r>
            <w:hyperlink r:id="rId36" w:history="1">
              <w:r w:rsidR="00D44AC9" w:rsidRPr="00FB7A27">
                <w:rPr>
                  <w:rStyle w:val="Hyperlink"/>
                </w:rPr>
                <w:t>38 CFR 3.159(c)(4)(i)</w:t>
              </w:r>
            </w:hyperlink>
            <w:r w:rsidR="00D44AC9" w:rsidRPr="00FB7A27">
              <w:rPr>
                <w:rStyle w:val="Hyperlink"/>
              </w:rPr>
              <w:t>(A</w:t>
            </w:r>
            <w:r w:rsidR="00D44AC9" w:rsidRPr="00FB7A27">
              <w:rPr>
                <w:iCs/>
              </w:rPr>
              <w:t xml:space="preserve">), that must be met before an examination is warranted is the presence of competent evidence of </w:t>
            </w:r>
          </w:p>
          <w:p w14:paraId="7C0B34C0" w14:textId="77777777" w:rsidR="00C436AD" w:rsidRPr="00FB7A27" w:rsidRDefault="00C436AD" w:rsidP="00D44AC9">
            <w:pPr>
              <w:pStyle w:val="BulletText1"/>
              <w:numPr>
                <w:ilvl w:val="0"/>
                <w:numId w:val="0"/>
              </w:numPr>
              <w:rPr>
                <w:iCs/>
              </w:rPr>
            </w:pPr>
          </w:p>
          <w:p w14:paraId="7ADBF967" w14:textId="77777777" w:rsidR="00D44AC9" w:rsidRPr="00FB7A27" w:rsidRDefault="00D44AC9" w:rsidP="00A412E6">
            <w:pPr>
              <w:pStyle w:val="ListParagraph"/>
              <w:numPr>
                <w:ilvl w:val="0"/>
                <w:numId w:val="107"/>
              </w:numPr>
              <w:ind w:left="158" w:hanging="187"/>
            </w:pPr>
            <w:r w:rsidRPr="00FB7A27">
              <w:t xml:space="preserve">a current disability, </w:t>
            </w:r>
            <w:r w:rsidRPr="00FB7A27">
              <w:rPr>
                <w:b/>
                <w:i/>
              </w:rPr>
              <w:t>or</w:t>
            </w:r>
          </w:p>
          <w:p w14:paraId="63FBE0CC" w14:textId="54F3AE4C" w:rsidR="00D44AC9" w:rsidRPr="00FB7A27" w:rsidRDefault="00D44AC9" w:rsidP="00A412E6">
            <w:pPr>
              <w:pStyle w:val="ListParagraph"/>
              <w:numPr>
                <w:ilvl w:val="0"/>
                <w:numId w:val="107"/>
              </w:numPr>
              <w:ind w:left="158" w:hanging="187"/>
            </w:pPr>
            <w:proofErr w:type="gramStart"/>
            <w:r w:rsidRPr="00FB7A27">
              <w:t>persistent</w:t>
            </w:r>
            <w:proofErr w:type="gramEnd"/>
            <w:r w:rsidRPr="00FB7A27">
              <w:t xml:space="preserve"> or recurrent symptoms of disability</w:t>
            </w:r>
            <w:r w:rsidR="00C436AD" w:rsidRPr="00FB7A27">
              <w:t>.</w:t>
            </w:r>
          </w:p>
          <w:p w14:paraId="7434203C" w14:textId="62232F09" w:rsidR="00C86145" w:rsidRPr="00FB7A27" w:rsidRDefault="00C86145" w:rsidP="00C86145">
            <w:pPr>
              <w:pStyle w:val="BulletText1"/>
              <w:numPr>
                <w:ilvl w:val="0"/>
                <w:numId w:val="0"/>
              </w:numPr>
              <w:rPr>
                <w:b/>
                <w:i/>
                <w:iCs/>
              </w:rPr>
            </w:pPr>
          </w:p>
          <w:p w14:paraId="41165E9A" w14:textId="49816C1C" w:rsidR="001D1221" w:rsidRPr="00FB7A27" w:rsidRDefault="009D124A" w:rsidP="007F27F8">
            <w:pPr>
              <w:pStyle w:val="BulletText1"/>
              <w:numPr>
                <w:ilvl w:val="0"/>
                <w:numId w:val="0"/>
              </w:numPr>
              <w:rPr>
                <w:iCs/>
              </w:rPr>
            </w:pPr>
            <w:r w:rsidRPr="00FB7A27">
              <w:rPr>
                <w:iCs/>
              </w:rPr>
              <w:t xml:space="preserve">Consider the </w:t>
            </w:r>
            <w:r w:rsidR="00187ACC" w:rsidRPr="00FB7A27">
              <w:rPr>
                <w:iCs/>
              </w:rPr>
              <w:t>points below</w:t>
            </w:r>
            <w:r w:rsidRPr="00FB7A27">
              <w:rPr>
                <w:iCs/>
              </w:rPr>
              <w:t xml:space="preserve"> when reviewing the evidence to determine whether Element 1 has been satisfied</w:t>
            </w:r>
            <w:r w:rsidR="001A3700" w:rsidRPr="00FB7A27">
              <w:rPr>
                <w:iCs/>
              </w:rPr>
              <w:t>.</w:t>
            </w:r>
          </w:p>
          <w:p w14:paraId="6E51A82F" w14:textId="77777777" w:rsidR="006F0A99" w:rsidRPr="00FB7A27" w:rsidRDefault="006F0A99" w:rsidP="007F27F8">
            <w:pPr>
              <w:pStyle w:val="BulletText1"/>
              <w:numPr>
                <w:ilvl w:val="0"/>
                <w:numId w:val="0"/>
              </w:numPr>
              <w:rPr>
                <w:iCs/>
              </w:rPr>
            </w:pPr>
          </w:p>
          <w:p w14:paraId="1DAB8BC5" w14:textId="77777777" w:rsidR="00C61023" w:rsidRPr="00FB7A27" w:rsidRDefault="0077396F" w:rsidP="00C61023">
            <w:pPr>
              <w:pStyle w:val="ListParagraph"/>
              <w:numPr>
                <w:ilvl w:val="0"/>
                <w:numId w:val="39"/>
              </w:numPr>
              <w:ind w:left="158" w:hanging="187"/>
            </w:pPr>
            <w:r w:rsidRPr="00FB7A27">
              <w:t xml:space="preserve">Competent lay </w:t>
            </w:r>
            <w:r w:rsidRPr="00FB7A27">
              <w:rPr>
                <w:i/>
              </w:rPr>
              <w:t>or</w:t>
            </w:r>
            <w:r w:rsidRPr="00FB7A27">
              <w:t xml:space="preserve"> medical evidence of current symptoms may be sufficient to raise a medically answerable question that warrants the ordering of a VA examination.</w:t>
            </w:r>
            <w:r w:rsidR="00C61023" w:rsidRPr="00FB7A27">
              <w:t xml:space="preserve">  </w:t>
            </w:r>
          </w:p>
          <w:p w14:paraId="591DBBA3" w14:textId="77777777" w:rsidR="00C61023" w:rsidRPr="00FB7A27" w:rsidRDefault="00C61023" w:rsidP="00C61023">
            <w:pPr>
              <w:pStyle w:val="ListParagraph"/>
              <w:numPr>
                <w:ilvl w:val="0"/>
                <w:numId w:val="47"/>
              </w:numPr>
              <w:ind w:left="346" w:hanging="187"/>
            </w:pPr>
            <w:r w:rsidRPr="00FB7A27">
              <w:t>The evidence must be credible.</w:t>
            </w:r>
          </w:p>
          <w:p w14:paraId="64B44975" w14:textId="77777777" w:rsidR="00C61023" w:rsidRPr="00FB7A27" w:rsidRDefault="00C61023" w:rsidP="00C61023">
            <w:pPr>
              <w:pStyle w:val="ListParagraph"/>
              <w:numPr>
                <w:ilvl w:val="0"/>
                <w:numId w:val="47"/>
              </w:numPr>
              <w:ind w:left="346" w:hanging="187"/>
            </w:pPr>
            <w:r w:rsidRPr="00FB7A27">
              <w:t>There is no presumption of credibility for the purposes of determining whether Element 1 has been satisfied.</w:t>
            </w:r>
          </w:p>
          <w:p w14:paraId="0DAC2890" w14:textId="4A7FA361" w:rsidR="001D1221" w:rsidRPr="00FB7A27" w:rsidRDefault="009D124A" w:rsidP="0034427F">
            <w:pPr>
              <w:pStyle w:val="ListParagraph"/>
              <w:numPr>
                <w:ilvl w:val="0"/>
                <w:numId w:val="104"/>
              </w:numPr>
              <w:ind w:left="158" w:hanging="187"/>
            </w:pPr>
            <w:r w:rsidRPr="00FB7A27">
              <w:t xml:space="preserve">Do not weigh evidence.  </w:t>
            </w:r>
            <w:r w:rsidR="001D1221" w:rsidRPr="00FB7A27">
              <w:t>If there is contradictory evidence as to whether a disability</w:t>
            </w:r>
            <w:r w:rsidRPr="00FB7A27">
              <w:t xml:space="preserve"> or symptom of a disability</w:t>
            </w:r>
            <w:r w:rsidR="001D1221" w:rsidRPr="00FB7A27">
              <w:t xml:space="preserve"> is or is not present, consider that the evidentiary standard for Element 1 has been met.</w:t>
            </w:r>
          </w:p>
          <w:p w14:paraId="5F23F16A" w14:textId="11457214" w:rsidR="000C7A30" w:rsidRPr="00FB7A27" w:rsidRDefault="00185E2A" w:rsidP="0034427F">
            <w:pPr>
              <w:pStyle w:val="ListParagraph"/>
              <w:numPr>
                <w:ilvl w:val="0"/>
                <w:numId w:val="104"/>
              </w:numPr>
              <w:ind w:left="158" w:hanging="187"/>
            </w:pPr>
            <w:r w:rsidRPr="00FB7A27">
              <w:t>Do not</w:t>
            </w:r>
            <w:r w:rsidR="00C86145" w:rsidRPr="00FB7A27">
              <w:t xml:space="preserve"> decline to order an exam simply because there is not a current diagnosis. </w:t>
            </w:r>
            <w:r w:rsidR="00676BF0" w:rsidRPr="00FB7A27">
              <w:t xml:space="preserve"> </w:t>
            </w:r>
            <w:r w:rsidR="009D124A" w:rsidRPr="00FB7A27">
              <w:t xml:space="preserve">The evidentiary standard for requesting examination </w:t>
            </w:r>
            <w:r w:rsidR="0077396F" w:rsidRPr="00FB7A27">
              <w:t>does not</w:t>
            </w:r>
            <w:r w:rsidR="009D124A" w:rsidRPr="00FB7A27">
              <w:t xml:space="preserve"> require that a disability be diagnosed.</w:t>
            </w:r>
          </w:p>
          <w:p w14:paraId="512DAFA8" w14:textId="7C7EE1BA" w:rsidR="0034427F" w:rsidRPr="00FB7A27" w:rsidRDefault="0034427F" w:rsidP="0034427F">
            <w:pPr>
              <w:pStyle w:val="ListParagraph"/>
              <w:numPr>
                <w:ilvl w:val="0"/>
                <w:numId w:val="103"/>
              </w:numPr>
              <w:ind w:left="158" w:hanging="187"/>
            </w:pPr>
            <w:r w:rsidRPr="00FB7A27">
              <w:t xml:space="preserve">A new examination may be required if before </w:t>
            </w:r>
            <w:r w:rsidR="00D813B6" w:rsidRPr="00FB7A27">
              <w:t xml:space="preserve">an appeal for SC hearing loss is </w:t>
            </w:r>
            <w:r w:rsidRPr="00FB7A27">
              <w:t>transfer</w:t>
            </w:r>
            <w:r w:rsidR="00D813B6" w:rsidRPr="00FB7A27">
              <w:t>red</w:t>
            </w:r>
            <w:r w:rsidRPr="00FB7A27">
              <w:t xml:space="preserve"> to the Board of Veterans</w:t>
            </w:r>
            <w:r w:rsidR="00D813B6" w:rsidRPr="00FB7A27">
              <w:t>’</w:t>
            </w:r>
            <w:r w:rsidRPr="00FB7A27">
              <w:t xml:space="preserve"> Appeals</w:t>
            </w:r>
            <w:r w:rsidR="00D813B6" w:rsidRPr="00FB7A27">
              <w:t xml:space="preserve"> (BVA)</w:t>
            </w:r>
            <w:r w:rsidRPr="00FB7A27">
              <w:t xml:space="preserve"> </w:t>
            </w:r>
          </w:p>
          <w:p w14:paraId="60B8A8EE" w14:textId="2AA6986E" w:rsidR="0034427F" w:rsidRPr="00FB7A27" w:rsidRDefault="0034427F" w:rsidP="0034427F">
            <w:pPr>
              <w:pStyle w:val="ListParagraph"/>
              <w:numPr>
                <w:ilvl w:val="0"/>
                <w:numId w:val="105"/>
              </w:numPr>
              <w:ind w:left="346" w:hanging="187"/>
            </w:pPr>
            <w:r w:rsidRPr="00FB7A27">
              <w:t xml:space="preserve">the </w:t>
            </w:r>
            <w:r w:rsidR="00A412E6" w:rsidRPr="00FB7A27">
              <w:t>V</w:t>
            </w:r>
            <w:r w:rsidRPr="00FB7A27">
              <w:t xml:space="preserve">eteran submits competent lay or medical evidence indicating a worsening of the hearing loss during the appeal period, </w:t>
            </w:r>
            <w:r w:rsidRPr="00FB7A27">
              <w:rPr>
                <w:i/>
              </w:rPr>
              <w:t>and</w:t>
            </w:r>
          </w:p>
          <w:p w14:paraId="273597B1" w14:textId="5683B643" w:rsidR="0034427F" w:rsidRPr="00FB7A27" w:rsidRDefault="0034427F" w:rsidP="0034427F">
            <w:pPr>
              <w:pStyle w:val="ListParagraph"/>
              <w:numPr>
                <w:ilvl w:val="0"/>
                <w:numId w:val="105"/>
              </w:numPr>
              <w:ind w:left="346" w:hanging="187"/>
            </w:pPr>
            <w:r w:rsidRPr="00FB7A27">
              <w:t xml:space="preserve">SC is denied solely based upon the hearing loss not meeting the disability thresholds of </w:t>
            </w:r>
            <w:hyperlink r:id="rId37" w:history="1">
              <w:r w:rsidRPr="00FB7A27">
                <w:rPr>
                  <w:rStyle w:val="Hyperlink"/>
                </w:rPr>
                <w:t>38 CFR 3.385</w:t>
              </w:r>
            </w:hyperlink>
            <w:r w:rsidRPr="00FB7A27">
              <w:t>.</w:t>
            </w:r>
          </w:p>
          <w:p w14:paraId="45FE29F6" w14:textId="77777777" w:rsidR="00D44AC9" w:rsidRPr="00FB7A27" w:rsidRDefault="00D44AC9" w:rsidP="00D44AC9">
            <w:pPr>
              <w:pStyle w:val="BulletText1"/>
              <w:numPr>
                <w:ilvl w:val="0"/>
                <w:numId w:val="0"/>
              </w:numPr>
              <w:rPr>
                <w:iCs/>
              </w:rPr>
            </w:pPr>
          </w:p>
          <w:p w14:paraId="4011C61A" w14:textId="10351730" w:rsidR="006E7214" w:rsidRPr="00FB7A27" w:rsidRDefault="006E7214" w:rsidP="007F27F8">
            <w:pPr>
              <w:pStyle w:val="BulletText1"/>
              <w:numPr>
                <w:ilvl w:val="0"/>
                <w:numId w:val="0"/>
              </w:numPr>
              <w:rPr>
                <w:iCs/>
              </w:rPr>
            </w:pPr>
            <w:r w:rsidRPr="00FB7A27">
              <w:rPr>
                <w:b/>
                <w:i/>
                <w:iCs/>
              </w:rPr>
              <w:t>Example</w:t>
            </w:r>
            <w:r w:rsidRPr="00FB7A27">
              <w:rPr>
                <w:iCs/>
              </w:rPr>
              <w:t xml:space="preserve">:  A statement from the claimant in support of his claim for </w:t>
            </w:r>
            <w:r w:rsidR="00187E8D" w:rsidRPr="00FB7A27">
              <w:rPr>
                <w:iCs/>
              </w:rPr>
              <w:t>SC</w:t>
            </w:r>
            <w:r w:rsidRPr="00FB7A27">
              <w:rPr>
                <w:iCs/>
              </w:rPr>
              <w:t xml:space="preserve"> for low back condition reveals he experiences severe low back pain, spasms, and shooting pain down his buttocks.  </w:t>
            </w:r>
            <w:r w:rsidR="00DB51A6" w:rsidRPr="00FB7A27">
              <w:rPr>
                <w:iCs/>
              </w:rPr>
              <w:t>Although there is no medical documentation of a low back condition, there is n</w:t>
            </w:r>
            <w:r w:rsidRPr="00FB7A27">
              <w:rPr>
                <w:iCs/>
              </w:rPr>
              <w:t>o evidence of record</w:t>
            </w:r>
            <w:r w:rsidR="00DB51A6" w:rsidRPr="00FB7A27">
              <w:rPr>
                <w:iCs/>
              </w:rPr>
              <w:t xml:space="preserve"> that otherwise contradicts the Veteran’s statement.  </w:t>
            </w:r>
          </w:p>
          <w:p w14:paraId="0915391B" w14:textId="77777777" w:rsidR="007B43AB" w:rsidRPr="00FB7A27" w:rsidRDefault="007B43AB" w:rsidP="007F27F8">
            <w:pPr>
              <w:pStyle w:val="BulletText1"/>
              <w:numPr>
                <w:ilvl w:val="0"/>
                <w:numId w:val="0"/>
              </w:numPr>
              <w:rPr>
                <w:iCs/>
              </w:rPr>
            </w:pPr>
          </w:p>
          <w:p w14:paraId="7B7E9AA1" w14:textId="5B854F5C" w:rsidR="006E7214" w:rsidRPr="00FB7A27" w:rsidRDefault="006E7214" w:rsidP="007F27F8">
            <w:pPr>
              <w:pStyle w:val="BulletText1"/>
              <w:numPr>
                <w:ilvl w:val="0"/>
                <w:numId w:val="0"/>
              </w:numPr>
              <w:rPr>
                <w:iCs/>
              </w:rPr>
            </w:pPr>
            <w:r w:rsidRPr="00FB7A27">
              <w:rPr>
                <w:b/>
                <w:i/>
                <w:iCs/>
              </w:rPr>
              <w:t>Analysis</w:t>
            </w:r>
            <w:r w:rsidRPr="00FB7A27">
              <w:rPr>
                <w:iCs/>
              </w:rPr>
              <w:t xml:space="preserve">: </w:t>
            </w:r>
            <w:r w:rsidR="0029733B" w:rsidRPr="00FB7A27">
              <w:rPr>
                <w:iCs/>
              </w:rPr>
              <w:t xml:space="preserve">The Veteran is competent to describe his low back symptoms, and </w:t>
            </w:r>
            <w:r w:rsidR="00DB51A6" w:rsidRPr="00FB7A27">
              <w:rPr>
                <w:iCs/>
              </w:rPr>
              <w:lastRenderedPageBreak/>
              <w:t xml:space="preserve">his statement appears credible when reviewing it and all other evidence.  Thus, </w:t>
            </w:r>
            <w:r w:rsidR="0029733B" w:rsidRPr="00FB7A27">
              <w:rPr>
                <w:iCs/>
              </w:rPr>
              <w:t xml:space="preserve">the </w:t>
            </w:r>
            <w:r w:rsidR="00DB51A6" w:rsidRPr="00FB7A27">
              <w:rPr>
                <w:iCs/>
              </w:rPr>
              <w:t xml:space="preserve">Veteran meets the </w:t>
            </w:r>
            <w:r w:rsidR="000C7A30" w:rsidRPr="00FB7A27">
              <w:rPr>
                <w:iCs/>
              </w:rPr>
              <w:t>first</w:t>
            </w:r>
            <w:r w:rsidR="0029733B" w:rsidRPr="00FB7A27">
              <w:rPr>
                <w:iCs/>
              </w:rPr>
              <w:t xml:space="preserve"> element for determining whether an examination is warranted.   </w:t>
            </w:r>
          </w:p>
          <w:p w14:paraId="79074F05" w14:textId="35476CEE" w:rsidR="006E7214" w:rsidRPr="00FB7A27" w:rsidRDefault="006E7214" w:rsidP="007F27F8">
            <w:pPr>
              <w:pStyle w:val="BulletText1"/>
              <w:numPr>
                <w:ilvl w:val="0"/>
                <w:numId w:val="0"/>
              </w:numPr>
              <w:rPr>
                <w:iCs/>
              </w:rPr>
            </w:pPr>
          </w:p>
          <w:p w14:paraId="5287734C" w14:textId="29F7723B" w:rsidR="00D44AC9" w:rsidRPr="00FB7A27" w:rsidRDefault="00D44AC9" w:rsidP="00D44AC9">
            <w:pPr>
              <w:pStyle w:val="BulletText1"/>
              <w:numPr>
                <w:ilvl w:val="0"/>
                <w:numId w:val="0"/>
              </w:numPr>
            </w:pPr>
            <w:r w:rsidRPr="00FB7A27">
              <w:rPr>
                <w:b/>
                <w:i/>
              </w:rPr>
              <w:t>References</w:t>
            </w:r>
            <w:r w:rsidRPr="00FB7A27">
              <w:t xml:space="preserve">: For more information on </w:t>
            </w:r>
          </w:p>
          <w:p w14:paraId="4220AD1A" w14:textId="0E591E7B" w:rsidR="008908AE" w:rsidRPr="00FB7A27" w:rsidRDefault="008908AE" w:rsidP="0034427F">
            <w:pPr>
              <w:pStyle w:val="ListParagraph"/>
              <w:numPr>
                <w:ilvl w:val="0"/>
                <w:numId w:val="106"/>
              </w:numPr>
              <w:ind w:left="158" w:hanging="187"/>
            </w:pPr>
            <w:proofErr w:type="gramStart"/>
            <w:r w:rsidRPr="00FB7A27">
              <w:t>examinations</w:t>
            </w:r>
            <w:proofErr w:type="gramEnd"/>
            <w:r w:rsidRPr="00FB7A27">
              <w:t xml:space="preserve"> in </w:t>
            </w:r>
            <w:r w:rsidR="005D0C46" w:rsidRPr="00FB7A27">
              <w:t xml:space="preserve">SC </w:t>
            </w:r>
            <w:r w:rsidRPr="00FB7A27">
              <w:t xml:space="preserve">hearing loss claims, see </w:t>
            </w:r>
            <w:hyperlink r:id="rId38" w:anchor="bmp" w:history="1">
              <w:proofErr w:type="spellStart"/>
              <w:r w:rsidRPr="00FB7A27">
                <w:rPr>
                  <w:rStyle w:val="Hyperlink"/>
                  <w:i/>
                </w:rPr>
                <w:t>Palczewski</w:t>
              </w:r>
              <w:proofErr w:type="spellEnd"/>
              <w:r w:rsidRPr="00FB7A27">
                <w:rPr>
                  <w:rStyle w:val="Hyperlink"/>
                  <w:i/>
                </w:rPr>
                <w:t xml:space="preserve"> v. Nicholson</w:t>
              </w:r>
            </w:hyperlink>
            <w:r w:rsidRPr="00FB7A27">
              <w:t xml:space="preserve">, </w:t>
            </w:r>
            <w:r w:rsidRPr="00FB7A27">
              <w:rPr>
                <w:lang w:val="en"/>
              </w:rPr>
              <w:t xml:space="preserve">21 </w:t>
            </w:r>
            <w:proofErr w:type="spellStart"/>
            <w:r w:rsidRPr="00FB7A27">
              <w:rPr>
                <w:lang w:val="en"/>
              </w:rPr>
              <w:t>Vet.App</w:t>
            </w:r>
            <w:proofErr w:type="spellEnd"/>
            <w:r w:rsidRPr="00FB7A27">
              <w:rPr>
                <w:lang w:val="en"/>
              </w:rPr>
              <w:t>. 174 (2007)</w:t>
            </w:r>
            <w:r w:rsidRPr="00FB7A27">
              <w:t xml:space="preserve"> </w:t>
            </w:r>
          </w:p>
          <w:p w14:paraId="20B62305" w14:textId="479765CD" w:rsidR="001D1221" w:rsidRPr="00FB7A27" w:rsidRDefault="001D1221" w:rsidP="0034427F">
            <w:pPr>
              <w:pStyle w:val="ListParagraph"/>
              <w:numPr>
                <w:ilvl w:val="0"/>
                <w:numId w:val="106"/>
              </w:numPr>
              <w:ind w:left="158" w:hanging="187"/>
            </w:pPr>
            <w:proofErr w:type="gramStart"/>
            <w:r w:rsidRPr="00FB7A27">
              <w:t>considering</w:t>
            </w:r>
            <w:proofErr w:type="gramEnd"/>
            <w:r w:rsidRPr="00FB7A27">
              <w:t xml:space="preserve"> conflicting evidence of current disability, see </w:t>
            </w:r>
            <w:hyperlink r:id="rId39" w:anchor="bmm" w:history="1">
              <w:r w:rsidRPr="00FB7A27">
                <w:rPr>
                  <w:rStyle w:val="Hyperlink"/>
                  <w:i/>
                </w:rPr>
                <w:t>McLendon v. Nicholson</w:t>
              </w:r>
            </w:hyperlink>
            <w:r w:rsidRPr="00FB7A27">
              <w:t>,</w:t>
            </w:r>
            <w:r w:rsidRPr="00FB7A27">
              <w:rPr>
                <w:iCs/>
              </w:rPr>
              <w:t xml:space="preserve"> 20 </w:t>
            </w:r>
            <w:proofErr w:type="spellStart"/>
            <w:r w:rsidRPr="00FB7A27">
              <w:rPr>
                <w:iCs/>
              </w:rPr>
              <w:t>Vet.App</w:t>
            </w:r>
            <w:proofErr w:type="spellEnd"/>
            <w:r w:rsidRPr="00FB7A27">
              <w:rPr>
                <w:iCs/>
              </w:rPr>
              <w:t>. 79, 81 (2006)</w:t>
            </w:r>
          </w:p>
          <w:p w14:paraId="315F002E" w14:textId="368D4D5C" w:rsidR="00D44AC9" w:rsidRPr="00FB7A27" w:rsidRDefault="00D44AC9" w:rsidP="0034427F">
            <w:pPr>
              <w:pStyle w:val="ListParagraph"/>
              <w:numPr>
                <w:ilvl w:val="0"/>
                <w:numId w:val="106"/>
              </w:numPr>
              <w:ind w:left="158" w:hanging="187"/>
            </w:pPr>
            <w:r w:rsidRPr="00FB7A27">
              <w:t>competent evidence, see M21-1, Part III, Subpart iv, 5.2.c, and</w:t>
            </w:r>
          </w:p>
          <w:p w14:paraId="48478238" w14:textId="0F1ED1AC" w:rsidR="00D30A08" w:rsidRPr="00FB7A27" w:rsidRDefault="00D44AC9" w:rsidP="0034427F">
            <w:pPr>
              <w:pStyle w:val="ListParagraph"/>
              <w:numPr>
                <w:ilvl w:val="0"/>
                <w:numId w:val="106"/>
              </w:numPr>
              <w:ind w:left="158" w:hanging="187"/>
            </w:pPr>
            <w:r w:rsidRPr="00FB7A27">
              <w:t>credible evidence, see M21-1, Part III, Subpart iv, 5.2.b</w:t>
            </w:r>
            <w:r w:rsidR="008A12CD" w:rsidRPr="00FB7A27">
              <w:t>.</w:t>
            </w:r>
          </w:p>
        </w:tc>
      </w:tr>
    </w:tbl>
    <w:p w14:paraId="4847823D" w14:textId="69D8B7E2" w:rsidR="006B577D" w:rsidRPr="00FB7A27" w:rsidRDefault="006B577D" w:rsidP="006B577D">
      <w:pPr>
        <w:pStyle w:val="BlockLine"/>
      </w:pPr>
    </w:p>
    <w:tbl>
      <w:tblPr>
        <w:tblW w:w="0" w:type="auto"/>
        <w:tblLayout w:type="fixed"/>
        <w:tblLook w:val="0000" w:firstRow="0" w:lastRow="0" w:firstColumn="0" w:lastColumn="0" w:noHBand="0" w:noVBand="0"/>
      </w:tblPr>
      <w:tblGrid>
        <w:gridCol w:w="1728"/>
        <w:gridCol w:w="7740"/>
      </w:tblGrid>
      <w:tr w:rsidR="00D30A08" w:rsidRPr="00FB7A27" w14:paraId="4847824E" w14:textId="77777777" w:rsidTr="00D30A08">
        <w:tc>
          <w:tcPr>
            <w:tcW w:w="1728" w:type="dxa"/>
            <w:shd w:val="clear" w:color="auto" w:fill="auto"/>
          </w:tcPr>
          <w:p w14:paraId="4847823E" w14:textId="67AB556A" w:rsidR="00D30A08" w:rsidRPr="00FB7A27" w:rsidRDefault="00DB086B" w:rsidP="0084429E">
            <w:pPr>
              <w:pStyle w:val="Heading5"/>
            </w:pPr>
            <w:proofErr w:type="gramStart"/>
            <w:r w:rsidRPr="00FB7A27">
              <w:t xml:space="preserve">e. </w:t>
            </w:r>
            <w:r w:rsidR="0084429E" w:rsidRPr="00FB7A27">
              <w:t xml:space="preserve"> Direct</w:t>
            </w:r>
            <w:proofErr w:type="gramEnd"/>
            <w:r w:rsidR="0084429E" w:rsidRPr="00FB7A27">
              <w:t xml:space="preserve"> SC:  </w:t>
            </w:r>
            <w:r w:rsidR="00D44AC9" w:rsidRPr="00FB7A27">
              <w:t xml:space="preserve"> </w:t>
            </w:r>
            <w:r w:rsidR="0084429E" w:rsidRPr="00FB7A27">
              <w:t>Reviewing for Evidence of</w:t>
            </w:r>
            <w:r w:rsidR="00D44AC9" w:rsidRPr="00FB7A27">
              <w:t xml:space="preserve"> In-service Event, Injury</w:t>
            </w:r>
            <w:r w:rsidR="00563CBD" w:rsidRPr="00FB7A27">
              <w:t>,</w:t>
            </w:r>
            <w:r w:rsidR="00D44AC9" w:rsidRPr="00FB7A27">
              <w:t xml:space="preserve"> or Disease</w:t>
            </w:r>
          </w:p>
        </w:tc>
        <w:tc>
          <w:tcPr>
            <w:tcW w:w="7740" w:type="dxa"/>
            <w:shd w:val="clear" w:color="auto" w:fill="auto"/>
          </w:tcPr>
          <w:p w14:paraId="2EE4DEB5" w14:textId="729FF836" w:rsidR="00D44AC9" w:rsidRPr="00FB7A27" w:rsidRDefault="00D44AC9" w:rsidP="00D44AC9">
            <w:pPr>
              <w:pStyle w:val="BlockText"/>
            </w:pPr>
            <w:r w:rsidRPr="00FB7A27">
              <w:rPr>
                <w:b/>
              </w:rPr>
              <w:t>Element</w:t>
            </w:r>
            <w:r w:rsidR="00187ACC" w:rsidRPr="00FB7A27">
              <w:rPr>
                <w:b/>
              </w:rPr>
              <w:t xml:space="preserve"> 2</w:t>
            </w:r>
            <w:r w:rsidRPr="00FB7A27">
              <w:t xml:space="preserve">:  The second </w:t>
            </w:r>
            <w:r w:rsidRPr="00FB7A27">
              <w:rPr>
                <w:iCs/>
              </w:rPr>
              <w:t>element</w:t>
            </w:r>
            <w:r w:rsidR="00187ACC" w:rsidRPr="00FB7A27">
              <w:rPr>
                <w:iCs/>
              </w:rPr>
              <w:t xml:space="preserve">, found in </w:t>
            </w:r>
            <w:hyperlink r:id="rId40" w:history="1">
              <w:r w:rsidR="00187ACC" w:rsidRPr="00FB7A27">
                <w:rPr>
                  <w:rStyle w:val="Hyperlink"/>
                </w:rPr>
                <w:t>38 CFR 3.159(c)(4)(i)(B)</w:t>
              </w:r>
            </w:hyperlink>
            <w:r w:rsidR="00187ACC" w:rsidRPr="00FB7A27">
              <w:rPr>
                <w:iCs/>
              </w:rPr>
              <w:t xml:space="preserve">, </w:t>
            </w:r>
            <w:r w:rsidRPr="00FB7A27">
              <w:rPr>
                <w:iCs/>
              </w:rPr>
              <w:t xml:space="preserve">for determining whether an examination is necessary is </w:t>
            </w:r>
            <w:r w:rsidRPr="00FB7A27">
              <w:t>establishment of one of the following in service</w:t>
            </w:r>
          </w:p>
          <w:p w14:paraId="78A977B5" w14:textId="77777777" w:rsidR="000C7A30" w:rsidRPr="00FB7A27" w:rsidRDefault="000C7A30" w:rsidP="00D44AC9">
            <w:pPr>
              <w:pStyle w:val="BlockText"/>
            </w:pPr>
          </w:p>
          <w:p w14:paraId="1D4095DB" w14:textId="77777777" w:rsidR="00D44AC9" w:rsidRPr="00FB7A27" w:rsidRDefault="00D44AC9" w:rsidP="00AC12E0">
            <w:pPr>
              <w:pStyle w:val="ListParagraph"/>
              <w:numPr>
                <w:ilvl w:val="0"/>
                <w:numId w:val="48"/>
              </w:numPr>
              <w:ind w:left="158" w:hanging="187"/>
            </w:pPr>
            <w:r w:rsidRPr="00FB7A27">
              <w:t>an event</w:t>
            </w:r>
          </w:p>
          <w:p w14:paraId="51C1ACB4" w14:textId="77777777" w:rsidR="00D44AC9" w:rsidRPr="00FB7A27" w:rsidRDefault="00D44AC9" w:rsidP="00AC12E0">
            <w:pPr>
              <w:pStyle w:val="ListParagraph"/>
              <w:numPr>
                <w:ilvl w:val="0"/>
                <w:numId w:val="48"/>
              </w:numPr>
              <w:ind w:left="158" w:hanging="187"/>
            </w:pPr>
            <w:r w:rsidRPr="00FB7A27">
              <w:t>an injury, or</w:t>
            </w:r>
          </w:p>
          <w:p w14:paraId="0E0B4D6F" w14:textId="77777777" w:rsidR="00D44AC9" w:rsidRPr="00FB7A27" w:rsidRDefault="00D44AC9" w:rsidP="00AC12E0">
            <w:pPr>
              <w:pStyle w:val="ListParagraph"/>
              <w:numPr>
                <w:ilvl w:val="0"/>
                <w:numId w:val="48"/>
              </w:numPr>
              <w:ind w:left="158" w:hanging="187"/>
            </w:pPr>
            <w:proofErr w:type="gramStart"/>
            <w:r w:rsidRPr="00FB7A27">
              <w:t>a</w:t>
            </w:r>
            <w:proofErr w:type="gramEnd"/>
            <w:r w:rsidRPr="00FB7A27">
              <w:t xml:space="preserve"> disease.</w:t>
            </w:r>
          </w:p>
          <w:p w14:paraId="62A65F35" w14:textId="77777777" w:rsidR="00D44AC9" w:rsidRPr="00FB7A27" w:rsidRDefault="00D44AC9" w:rsidP="00D44AC9">
            <w:pPr>
              <w:pStyle w:val="BlockText"/>
            </w:pPr>
          </w:p>
          <w:p w14:paraId="61BA1AC9" w14:textId="542F4F8A" w:rsidR="0084429E" w:rsidRPr="00FB7A27" w:rsidRDefault="0084429E" w:rsidP="0084429E">
            <w:r w:rsidRPr="00FB7A27">
              <w:t xml:space="preserve">Consider the </w:t>
            </w:r>
            <w:r w:rsidR="00187ACC" w:rsidRPr="00FB7A27">
              <w:t>points below</w:t>
            </w:r>
            <w:r w:rsidRPr="00FB7A27">
              <w:t xml:space="preserve"> when reviewing the evidence to determine whether Element 2 has been satisfied.</w:t>
            </w:r>
          </w:p>
          <w:p w14:paraId="5FC7459B" w14:textId="77777777" w:rsidR="003C65AF" w:rsidRPr="00FB7A27" w:rsidRDefault="003C65AF" w:rsidP="0084429E"/>
          <w:p w14:paraId="60DBEC3D" w14:textId="3501D1D2" w:rsidR="0084429E" w:rsidRPr="00FB7A27" w:rsidRDefault="0084429E" w:rsidP="00AC12E0">
            <w:pPr>
              <w:pStyle w:val="ListParagraph"/>
              <w:numPr>
                <w:ilvl w:val="0"/>
                <w:numId w:val="49"/>
              </w:numPr>
              <w:ind w:left="158" w:hanging="187"/>
            </w:pPr>
            <w:r w:rsidRPr="00FB7A27">
              <w:t>Reviewing the evidence involves a factual assessment and may warrant weighing the evidence if contradictory evidence is of record.</w:t>
            </w:r>
          </w:p>
          <w:p w14:paraId="02034884" w14:textId="77777777" w:rsidR="00AC65B7" w:rsidRPr="00FB7A27" w:rsidRDefault="00AC65B7" w:rsidP="00AC12E0">
            <w:pPr>
              <w:pStyle w:val="ListParagraph"/>
              <w:numPr>
                <w:ilvl w:val="0"/>
                <w:numId w:val="49"/>
              </w:numPr>
              <w:ind w:left="158" w:hanging="187"/>
            </w:pPr>
            <w:r w:rsidRPr="00FB7A27">
              <w:t>In many cases, an entry in the STRs of a specific treatment or injury satisfies this element.</w:t>
            </w:r>
          </w:p>
          <w:p w14:paraId="33563FFD" w14:textId="59394B25" w:rsidR="00AC65B7" w:rsidRPr="00FB7A27" w:rsidRDefault="00AC65B7" w:rsidP="00AC12E0">
            <w:pPr>
              <w:pStyle w:val="ListParagraph"/>
              <w:numPr>
                <w:ilvl w:val="0"/>
                <w:numId w:val="49"/>
              </w:numPr>
              <w:ind w:left="158" w:hanging="187"/>
            </w:pPr>
            <w:r w:rsidRPr="00FB7A27">
              <w:t>The absence of STR findings does not automatically preclude this element from being met.  The element may also be met with lay evidence when</w:t>
            </w:r>
          </w:p>
          <w:p w14:paraId="47321915" w14:textId="38240D57" w:rsidR="00AC65B7" w:rsidRPr="00FB7A27" w:rsidRDefault="00AC65B7" w:rsidP="00AC12E0">
            <w:pPr>
              <w:pStyle w:val="ListParagraph"/>
              <w:numPr>
                <w:ilvl w:val="0"/>
                <w:numId w:val="50"/>
              </w:numPr>
              <w:ind w:left="346" w:hanging="187"/>
            </w:pPr>
            <w:r w:rsidRPr="00FB7A27">
              <w:t xml:space="preserve">a Veteran provides credible lay statement(s) that his or her disability occurred from an in-service event, injury, or disease, and </w:t>
            </w:r>
          </w:p>
          <w:p w14:paraId="67F909AD" w14:textId="7E123CFE" w:rsidR="00AC65B7" w:rsidRPr="00FB7A27" w:rsidRDefault="00AC65B7" w:rsidP="00AC12E0">
            <w:pPr>
              <w:pStyle w:val="ListParagraph"/>
              <w:numPr>
                <w:ilvl w:val="0"/>
                <w:numId w:val="50"/>
              </w:numPr>
              <w:ind w:left="346" w:hanging="187"/>
            </w:pPr>
            <w:proofErr w:type="gramStart"/>
            <w:r w:rsidRPr="00FB7A27">
              <w:t>the</w:t>
            </w:r>
            <w:proofErr w:type="gramEnd"/>
            <w:r w:rsidRPr="00FB7A27">
              <w:t xml:space="preserve"> statement(s) is consistent with the places, types, and circumstances of his or her military service.  </w:t>
            </w:r>
          </w:p>
          <w:p w14:paraId="605B3891" w14:textId="001F45A5" w:rsidR="00DF467E" w:rsidRPr="00FB7A27" w:rsidRDefault="00DF467E" w:rsidP="00AC12E0">
            <w:pPr>
              <w:pStyle w:val="ListParagraph"/>
              <w:numPr>
                <w:ilvl w:val="0"/>
                <w:numId w:val="75"/>
              </w:numPr>
              <w:ind w:left="158" w:hanging="187"/>
            </w:pPr>
            <w:r w:rsidRPr="00FB7A27">
              <w:t>VA cannot determine that lay evidence lacks credibility merely because it is unaccompanied by contemporaneous medical evidence.</w:t>
            </w:r>
          </w:p>
          <w:p w14:paraId="3BA26A7C" w14:textId="77777777" w:rsidR="0084429E" w:rsidRPr="00FB7A27" w:rsidRDefault="0084429E" w:rsidP="00D44AC9">
            <w:pPr>
              <w:pStyle w:val="BlockText"/>
            </w:pPr>
          </w:p>
          <w:p w14:paraId="281206C0" w14:textId="2714F4A2" w:rsidR="00B811D9" w:rsidRPr="00FB7A27" w:rsidRDefault="007F3D5E" w:rsidP="006B577D">
            <w:pPr>
              <w:pStyle w:val="BlockText"/>
            </w:pPr>
            <w:r w:rsidRPr="00FB7A27">
              <w:rPr>
                <w:b/>
                <w:i/>
              </w:rPr>
              <w:t>Example</w:t>
            </w:r>
            <w:r w:rsidR="00716379" w:rsidRPr="00FB7A27">
              <w:rPr>
                <w:b/>
                <w:i/>
              </w:rPr>
              <w:t xml:space="preserve"> 1</w:t>
            </w:r>
            <w:r w:rsidRPr="00FB7A27">
              <w:t xml:space="preserve">: </w:t>
            </w:r>
            <w:r w:rsidR="009D0514" w:rsidRPr="00FB7A27">
              <w:t xml:space="preserve"> </w:t>
            </w:r>
            <w:r w:rsidR="00681E45" w:rsidRPr="00FB7A27">
              <w:t xml:space="preserve">Veteran claims </w:t>
            </w:r>
            <w:r w:rsidR="00187E8D" w:rsidRPr="00FB7A27">
              <w:t>SC</w:t>
            </w:r>
            <w:r w:rsidR="00681E45" w:rsidRPr="00FB7A27">
              <w:t xml:space="preserve"> </w:t>
            </w:r>
            <w:r w:rsidR="00B811D9" w:rsidRPr="00FB7A27">
              <w:t xml:space="preserve">for </w:t>
            </w:r>
            <w:r w:rsidR="00E470E6" w:rsidRPr="00FB7A27">
              <w:t xml:space="preserve">right </w:t>
            </w:r>
            <w:r w:rsidR="00681E45" w:rsidRPr="00FB7A27">
              <w:t xml:space="preserve">shoulder injury </w:t>
            </w:r>
            <w:r w:rsidR="00C62FD3" w:rsidRPr="00FB7A27">
              <w:t xml:space="preserve">and asserts that the condition originated </w:t>
            </w:r>
            <w:r w:rsidR="00681E45" w:rsidRPr="00FB7A27">
              <w:t xml:space="preserve">from loading heavy cargo onto </w:t>
            </w:r>
            <w:r w:rsidR="00C62FD3" w:rsidRPr="00FB7A27">
              <w:t xml:space="preserve">an </w:t>
            </w:r>
            <w:r w:rsidR="00681E45" w:rsidRPr="00FB7A27">
              <w:t>airplane during an exercise in Korea</w:t>
            </w:r>
            <w:r w:rsidR="006E4DFC" w:rsidRPr="00FB7A27">
              <w:t xml:space="preserve"> in June 2009</w:t>
            </w:r>
            <w:r w:rsidR="00B811D9" w:rsidRPr="00FB7A27">
              <w:t xml:space="preserve">.  He provides </w:t>
            </w:r>
            <w:r w:rsidR="00C62FD3" w:rsidRPr="00FB7A27">
              <w:t xml:space="preserve">a </w:t>
            </w:r>
            <w:r w:rsidR="00B811D9" w:rsidRPr="00FB7A27">
              <w:t xml:space="preserve">statement from his spouse indicating she remembers him complaining of it when he returned home from the exercise.  </w:t>
            </w:r>
            <w:r w:rsidR="000B15AB" w:rsidRPr="00FB7A27">
              <w:t xml:space="preserve">Although the </w:t>
            </w:r>
            <w:r w:rsidR="00B811D9" w:rsidRPr="00FB7A27">
              <w:t>S</w:t>
            </w:r>
            <w:r w:rsidR="000B15AB" w:rsidRPr="00FB7A27">
              <w:t xml:space="preserve">TRs are silent for treatment </w:t>
            </w:r>
            <w:r w:rsidR="006E4DFC" w:rsidRPr="00FB7A27">
              <w:t xml:space="preserve">for a </w:t>
            </w:r>
            <w:r w:rsidR="00E470E6" w:rsidRPr="00FB7A27">
              <w:t xml:space="preserve">right </w:t>
            </w:r>
            <w:r w:rsidR="000B15AB" w:rsidRPr="00FB7A27">
              <w:t>shoulder injury, the personnel records</w:t>
            </w:r>
            <w:r w:rsidR="00B811D9" w:rsidRPr="00FB7A27">
              <w:t xml:space="preserve"> verify the Veteran was a loadmaster and did participate in an exercise in Korea</w:t>
            </w:r>
            <w:r w:rsidR="006E4DFC" w:rsidRPr="00FB7A27">
              <w:t xml:space="preserve"> in June 2009</w:t>
            </w:r>
            <w:r w:rsidR="00B811D9" w:rsidRPr="00FB7A27">
              <w:t>.</w:t>
            </w:r>
          </w:p>
          <w:p w14:paraId="6F7A80D7" w14:textId="77777777" w:rsidR="009D0514" w:rsidRPr="00FB7A27" w:rsidRDefault="009D0514" w:rsidP="006B577D">
            <w:pPr>
              <w:pStyle w:val="BlockText"/>
            </w:pPr>
          </w:p>
          <w:p w14:paraId="3E341355" w14:textId="69F9A1B2" w:rsidR="005A1834" w:rsidRPr="00FB7A27" w:rsidRDefault="00B811D9" w:rsidP="006B577D">
            <w:pPr>
              <w:pStyle w:val="BlockText"/>
            </w:pPr>
            <w:r w:rsidRPr="00FB7A27">
              <w:rPr>
                <w:b/>
                <w:i/>
              </w:rPr>
              <w:t>Analysis</w:t>
            </w:r>
            <w:r w:rsidRPr="00FB7A27">
              <w:t xml:space="preserve">: </w:t>
            </w:r>
            <w:r w:rsidR="009D0514" w:rsidRPr="00FB7A27">
              <w:t xml:space="preserve"> </w:t>
            </w:r>
            <w:r w:rsidRPr="00FB7A27">
              <w:t xml:space="preserve">Because the Veteran’s </w:t>
            </w:r>
            <w:r w:rsidR="000B15AB" w:rsidRPr="00FB7A27">
              <w:t xml:space="preserve">and spouse’s </w:t>
            </w:r>
            <w:r w:rsidRPr="00FB7A27">
              <w:t>statement</w:t>
            </w:r>
            <w:r w:rsidR="000B15AB" w:rsidRPr="00FB7A27">
              <w:t>s</w:t>
            </w:r>
            <w:r w:rsidRPr="00FB7A27">
              <w:t xml:space="preserve"> </w:t>
            </w:r>
            <w:r w:rsidR="000B15AB" w:rsidRPr="00FB7A27">
              <w:t>are</w:t>
            </w:r>
            <w:r w:rsidR="00975402" w:rsidRPr="00FB7A27">
              <w:t xml:space="preserve"> </w:t>
            </w:r>
            <w:r w:rsidR="00C62FD3" w:rsidRPr="00FB7A27">
              <w:t xml:space="preserve">credible and consistent with the circumstances of his service, the </w:t>
            </w:r>
            <w:r w:rsidR="00993A98" w:rsidRPr="00FB7A27">
              <w:t xml:space="preserve">second </w:t>
            </w:r>
            <w:r w:rsidR="00FC4C42" w:rsidRPr="00FB7A27">
              <w:t xml:space="preserve">element for an </w:t>
            </w:r>
            <w:r w:rsidR="00C62FD3" w:rsidRPr="00FB7A27">
              <w:t>in</w:t>
            </w:r>
            <w:r w:rsidR="008F3E09" w:rsidRPr="00FB7A27">
              <w:t>-</w:t>
            </w:r>
            <w:r w:rsidR="00C62FD3" w:rsidRPr="00FB7A27">
              <w:t>se</w:t>
            </w:r>
            <w:r w:rsidR="00FC4C42" w:rsidRPr="00FB7A27">
              <w:t>rvice injury, disease, or event</w:t>
            </w:r>
            <w:r w:rsidR="00C62FD3" w:rsidRPr="00FB7A27">
              <w:t xml:space="preserve"> is established</w:t>
            </w:r>
            <w:r w:rsidR="00E470E6" w:rsidRPr="00FB7A27">
              <w:t xml:space="preserve"> for purposes of ordering an </w:t>
            </w:r>
            <w:r w:rsidR="00E470E6" w:rsidRPr="00FB7A27">
              <w:lastRenderedPageBreak/>
              <w:t>examination</w:t>
            </w:r>
            <w:r w:rsidR="00C62FD3" w:rsidRPr="00FB7A27">
              <w:t>.</w:t>
            </w:r>
            <w:r w:rsidR="005A1834" w:rsidRPr="00FB7A27">
              <w:t xml:space="preserve">  </w:t>
            </w:r>
            <w:r w:rsidR="00E9065F" w:rsidRPr="00FB7A27">
              <w:t>Assuming that the Veteran has submitted evidence of a current disability o</w:t>
            </w:r>
            <w:r w:rsidR="00CD04A9" w:rsidRPr="00FB7A27">
              <w:t xml:space="preserve">r </w:t>
            </w:r>
            <w:r w:rsidR="00E9065F" w:rsidRPr="00FB7A27">
              <w:t>symptoms as well as indication of an association between the current condition and the in-service event, an examination is warranted.</w:t>
            </w:r>
          </w:p>
          <w:p w14:paraId="5978FEB5" w14:textId="77777777" w:rsidR="00E470E6" w:rsidRPr="00FB7A27" w:rsidRDefault="00E470E6" w:rsidP="006B577D">
            <w:pPr>
              <w:pStyle w:val="BlockText"/>
            </w:pPr>
          </w:p>
          <w:p w14:paraId="71B744C0" w14:textId="28BD285F" w:rsidR="00716379" w:rsidRPr="00FB7A27" w:rsidRDefault="00716379" w:rsidP="006B577D">
            <w:pPr>
              <w:pStyle w:val="BlockText"/>
            </w:pPr>
            <w:r w:rsidRPr="00FB7A27">
              <w:rPr>
                <w:b/>
                <w:i/>
              </w:rPr>
              <w:t>Example 2</w:t>
            </w:r>
            <w:r w:rsidRPr="00FB7A27">
              <w:t>:</w:t>
            </w:r>
            <w:r w:rsidR="009D0514" w:rsidRPr="00FB7A27">
              <w:t xml:space="preserve"> </w:t>
            </w:r>
            <w:r w:rsidRPr="00FB7A27">
              <w:t xml:space="preserve">Veteran claims eyesight deterioration due to exposure to gas and chemical tests during his </w:t>
            </w:r>
            <w:r w:rsidR="00FC4C42" w:rsidRPr="00FB7A27">
              <w:t>two</w:t>
            </w:r>
            <w:r w:rsidRPr="00FB7A27">
              <w:t xml:space="preserve"> months of active duty in the U.S. Navy.  </w:t>
            </w:r>
            <w:r w:rsidR="00352EEF" w:rsidRPr="00FB7A27">
              <w:t xml:space="preserve">Service records do not reveal any treatment for the condition nor do they document any exposure to gas or chemicals during service. </w:t>
            </w:r>
            <w:r w:rsidR="004D4879" w:rsidRPr="00FB7A27">
              <w:t xml:space="preserve"> The Veteran does provide sufficient evidence of a current disability and association to service.  </w:t>
            </w:r>
          </w:p>
          <w:p w14:paraId="73A3CB76" w14:textId="77777777" w:rsidR="009D0514" w:rsidRPr="00FB7A27" w:rsidRDefault="009D0514" w:rsidP="006B577D">
            <w:pPr>
              <w:pStyle w:val="BlockText"/>
            </w:pPr>
          </w:p>
          <w:p w14:paraId="21DB3850" w14:textId="7BC27DE7" w:rsidR="005C5361" w:rsidRPr="00FB7A27" w:rsidRDefault="00352EEF" w:rsidP="00FC4C42">
            <w:pPr>
              <w:pStyle w:val="BlockText"/>
            </w:pPr>
            <w:r w:rsidRPr="00FB7A27">
              <w:rPr>
                <w:b/>
                <w:i/>
              </w:rPr>
              <w:t>Analysis</w:t>
            </w:r>
            <w:r w:rsidRPr="00FB7A27">
              <w:t>:</w:t>
            </w:r>
            <w:r w:rsidR="009D0514" w:rsidRPr="00FB7A27">
              <w:t xml:space="preserve"> </w:t>
            </w:r>
            <w:r w:rsidR="007B43AB" w:rsidRPr="00FB7A27">
              <w:t xml:space="preserve"> </w:t>
            </w:r>
            <w:r w:rsidR="004D4879" w:rsidRPr="00FB7A27">
              <w:t>T</w:t>
            </w:r>
            <w:r w:rsidR="005A1834" w:rsidRPr="00FB7A27">
              <w:t>he Veteran’s statement of an in</w:t>
            </w:r>
            <w:r w:rsidR="008F3E09" w:rsidRPr="00FB7A27">
              <w:t>-</w:t>
            </w:r>
            <w:r w:rsidR="005A1834" w:rsidRPr="00FB7A27">
              <w:t xml:space="preserve">service event </w:t>
            </w:r>
            <w:r w:rsidR="004D4879" w:rsidRPr="00FB7A27">
              <w:t xml:space="preserve">is rejected </w:t>
            </w:r>
            <w:r w:rsidR="005A1834" w:rsidRPr="00FB7A27">
              <w:t>because the</w:t>
            </w:r>
            <w:r w:rsidR="009502DE" w:rsidRPr="00FB7A27">
              <w:t xml:space="preserve"> statement </w:t>
            </w:r>
            <w:r w:rsidR="004D4879" w:rsidRPr="00FB7A27">
              <w:t xml:space="preserve">is </w:t>
            </w:r>
            <w:r w:rsidR="009502DE" w:rsidRPr="00FB7A27">
              <w:t>found incredible and not consistent with circumstances of his service.</w:t>
            </w:r>
            <w:r w:rsidR="001E7E39" w:rsidRPr="00FB7A27">
              <w:t xml:space="preserve">  </w:t>
            </w:r>
            <w:r w:rsidR="004D4879" w:rsidRPr="00FB7A27">
              <w:t>T</w:t>
            </w:r>
            <w:r w:rsidR="001E7E39" w:rsidRPr="00FB7A27">
              <w:t>he Veteran’s statement regarding an in</w:t>
            </w:r>
            <w:r w:rsidR="008F3E09" w:rsidRPr="00FB7A27">
              <w:t>-</w:t>
            </w:r>
            <w:r w:rsidR="001E7E39" w:rsidRPr="00FB7A27">
              <w:t xml:space="preserve">service event </w:t>
            </w:r>
            <w:r w:rsidR="004D4879" w:rsidRPr="00FB7A27">
              <w:t>is</w:t>
            </w:r>
            <w:r w:rsidR="001E7E39" w:rsidRPr="00FB7A27">
              <w:t xml:space="preserve"> weighed </w:t>
            </w:r>
            <w:r w:rsidR="004322B5" w:rsidRPr="00FB7A27">
              <w:t xml:space="preserve">along with </w:t>
            </w:r>
            <w:r w:rsidR="00CF7759" w:rsidRPr="00FB7A27">
              <w:t>other facts of the case, (</w:t>
            </w:r>
            <w:r w:rsidR="005714D1" w:rsidRPr="00FB7A27">
              <w:t xml:space="preserve">i.e., </w:t>
            </w:r>
            <w:r w:rsidR="00CF7759" w:rsidRPr="00FB7A27">
              <w:t xml:space="preserve">no documentation </w:t>
            </w:r>
            <w:r w:rsidR="004322B5" w:rsidRPr="00FB7A27">
              <w:t xml:space="preserve">of tests </w:t>
            </w:r>
            <w:r w:rsidR="00CF7759" w:rsidRPr="00FB7A27">
              <w:t>i</w:t>
            </w:r>
            <w:r w:rsidR="004322B5" w:rsidRPr="00FB7A27">
              <w:t>n</w:t>
            </w:r>
            <w:r w:rsidR="00CF7759" w:rsidRPr="00FB7A27">
              <w:t xml:space="preserve"> service</w:t>
            </w:r>
            <w:r w:rsidR="004322B5" w:rsidRPr="00FB7A27">
              <w:t xml:space="preserve"> and short period of a</w:t>
            </w:r>
            <w:r w:rsidR="00CF7759" w:rsidRPr="00FB7A27">
              <w:t>ctive duty time</w:t>
            </w:r>
            <w:r w:rsidR="004322B5" w:rsidRPr="00FB7A27">
              <w:t xml:space="preserve">).  </w:t>
            </w:r>
            <w:r w:rsidR="004D4879" w:rsidRPr="00FB7A27">
              <w:t>The</w:t>
            </w:r>
            <w:r w:rsidR="004322B5" w:rsidRPr="00FB7A27">
              <w:t xml:space="preserve"> preponderance of evidence weigh</w:t>
            </w:r>
            <w:r w:rsidR="004D4879" w:rsidRPr="00FB7A27">
              <w:t>s</w:t>
            </w:r>
            <w:r w:rsidR="004322B5" w:rsidRPr="00FB7A27">
              <w:t xml:space="preserve"> against the Veteran</w:t>
            </w:r>
            <w:r w:rsidR="004D4879" w:rsidRPr="00FB7A27">
              <w:t>,</w:t>
            </w:r>
            <w:r w:rsidR="004322B5" w:rsidRPr="00FB7A27">
              <w:t xml:space="preserve"> and his statement </w:t>
            </w:r>
            <w:r w:rsidR="004D4879" w:rsidRPr="00FB7A27">
              <w:t>is</w:t>
            </w:r>
            <w:r w:rsidR="004322B5" w:rsidRPr="00FB7A27">
              <w:t xml:space="preserve"> </w:t>
            </w:r>
            <w:r w:rsidR="001E7E39" w:rsidRPr="00FB7A27">
              <w:t xml:space="preserve">rejected.  Thus, </w:t>
            </w:r>
            <w:r w:rsidR="004D4879" w:rsidRPr="00FB7A27">
              <w:t>the standard for evidence of an in-service event, injury, or disease is not met and examination is not warranted.</w:t>
            </w:r>
          </w:p>
          <w:p w14:paraId="720C126D" w14:textId="77777777" w:rsidR="0084429E" w:rsidRPr="00FB7A27" w:rsidRDefault="0084429E" w:rsidP="00FC4C42">
            <w:pPr>
              <w:pStyle w:val="BlockText"/>
            </w:pPr>
          </w:p>
          <w:p w14:paraId="034AF3DF" w14:textId="08F95C17" w:rsidR="00DF467E" w:rsidRPr="00FB7A27" w:rsidRDefault="0084429E" w:rsidP="00AC65B7">
            <w:pPr>
              <w:pStyle w:val="BlockText"/>
            </w:pPr>
            <w:r w:rsidRPr="00FB7A27">
              <w:rPr>
                <w:b/>
                <w:i/>
              </w:rPr>
              <w:t>Reference</w:t>
            </w:r>
            <w:r w:rsidR="00DF467E" w:rsidRPr="00FB7A27">
              <w:rPr>
                <w:b/>
                <w:i/>
              </w:rPr>
              <w:t>s</w:t>
            </w:r>
            <w:r w:rsidRPr="00FB7A27">
              <w:t xml:space="preserve">:  For more information on </w:t>
            </w:r>
          </w:p>
          <w:p w14:paraId="10ACFCA1" w14:textId="77777777" w:rsidR="0084429E" w:rsidRPr="00FB7A27" w:rsidRDefault="0084429E" w:rsidP="00AC12E0">
            <w:pPr>
              <w:pStyle w:val="ListParagraph"/>
              <w:numPr>
                <w:ilvl w:val="0"/>
                <w:numId w:val="51"/>
              </w:numPr>
              <w:ind w:left="158" w:hanging="187"/>
            </w:pPr>
            <w:proofErr w:type="gramStart"/>
            <w:r w:rsidRPr="00FB7A27">
              <w:t>the</w:t>
            </w:r>
            <w:proofErr w:type="gramEnd"/>
            <w:r w:rsidRPr="00FB7A27">
              <w:t xml:space="preserve"> factual assessment necessary in determining if the evidentiary standard </w:t>
            </w:r>
            <w:r w:rsidR="00AC65B7" w:rsidRPr="00FB7A27">
              <w:t xml:space="preserve">is met </w:t>
            </w:r>
            <w:r w:rsidRPr="00FB7A27">
              <w:t xml:space="preserve">for evidence of an in-service </w:t>
            </w:r>
            <w:r w:rsidR="00AC65B7" w:rsidRPr="00FB7A27">
              <w:t>event</w:t>
            </w:r>
            <w:r w:rsidRPr="00FB7A27">
              <w:t xml:space="preserve">, see </w:t>
            </w:r>
            <w:hyperlink r:id="rId41" w:anchor="bmm" w:history="1">
              <w:r w:rsidRPr="00FB7A27">
                <w:rPr>
                  <w:rStyle w:val="Hyperlink"/>
                  <w:i/>
                </w:rPr>
                <w:t>McLendon v. Nicholson</w:t>
              </w:r>
            </w:hyperlink>
            <w:r w:rsidRPr="00FB7A27">
              <w:rPr>
                <w:i/>
              </w:rPr>
              <w:t>,</w:t>
            </w:r>
            <w:r w:rsidRPr="00FB7A27">
              <w:rPr>
                <w:iCs/>
              </w:rPr>
              <w:t xml:space="preserve"> 20 </w:t>
            </w:r>
            <w:proofErr w:type="spellStart"/>
            <w:r w:rsidRPr="00FB7A27">
              <w:rPr>
                <w:iCs/>
              </w:rPr>
              <w:t>Vet.App</w:t>
            </w:r>
            <w:proofErr w:type="spellEnd"/>
            <w:r w:rsidRPr="00FB7A27">
              <w:rPr>
                <w:iCs/>
              </w:rPr>
              <w:t>. 79, 81 (2006</w:t>
            </w:r>
            <w:r w:rsidR="00DF467E" w:rsidRPr="00FB7A27">
              <w:rPr>
                <w:iCs/>
              </w:rPr>
              <w:t>), and</w:t>
            </w:r>
          </w:p>
          <w:p w14:paraId="073F9C1F" w14:textId="77777777" w:rsidR="001D22B9" w:rsidRPr="00FB7A27" w:rsidRDefault="00DF467E" w:rsidP="00AC12E0">
            <w:pPr>
              <w:pStyle w:val="ListParagraph"/>
              <w:numPr>
                <w:ilvl w:val="0"/>
                <w:numId w:val="51"/>
              </w:numPr>
              <w:ind w:left="158" w:hanging="187"/>
            </w:pPr>
            <w:r w:rsidRPr="00FB7A27">
              <w:rPr>
                <w:iCs/>
              </w:rPr>
              <w:t xml:space="preserve">considering lay evidence, see </w:t>
            </w:r>
          </w:p>
          <w:p w14:paraId="51FA37E8" w14:textId="2E5506C3" w:rsidR="00DF467E" w:rsidRPr="00FB7A27" w:rsidRDefault="00FB7A27" w:rsidP="00AC12E0">
            <w:pPr>
              <w:pStyle w:val="ListParagraph"/>
              <w:numPr>
                <w:ilvl w:val="0"/>
                <w:numId w:val="52"/>
              </w:numPr>
              <w:ind w:left="346" w:hanging="187"/>
            </w:pPr>
            <w:hyperlink r:id="rId42" w:history="1">
              <w:r w:rsidR="00DF467E" w:rsidRPr="00FB7A27">
                <w:rPr>
                  <w:rStyle w:val="Hyperlink"/>
                </w:rPr>
                <w:t>38 U.S.C. 1154(a)</w:t>
              </w:r>
            </w:hyperlink>
          </w:p>
          <w:p w14:paraId="7857865E" w14:textId="76794F26" w:rsidR="001D22B9" w:rsidRPr="00FB7A27" w:rsidRDefault="00FB7A27" w:rsidP="00AC12E0">
            <w:pPr>
              <w:pStyle w:val="ListParagraph"/>
              <w:numPr>
                <w:ilvl w:val="0"/>
                <w:numId w:val="52"/>
              </w:numPr>
              <w:ind w:left="346" w:hanging="187"/>
            </w:pPr>
            <w:hyperlink r:id="rId43" w:anchor="bmb" w:history="1">
              <w:r w:rsidR="001D22B9" w:rsidRPr="00FB7A27">
                <w:rPr>
                  <w:rStyle w:val="Hyperlink"/>
                  <w:i/>
                </w:rPr>
                <w:t>Buchanan v. Nicholson</w:t>
              </w:r>
            </w:hyperlink>
            <w:r w:rsidR="001D22B9" w:rsidRPr="00FB7A27">
              <w:t>, 451 F.3d 1331, 1336 (Fed. Cir. 2006), for information concerning the credibility of lay evidence without associated contemporaneous medical evidence</w:t>
            </w:r>
            <w:r w:rsidR="004D4879" w:rsidRPr="00FB7A27">
              <w:t>, and</w:t>
            </w:r>
          </w:p>
          <w:p w14:paraId="4847824D" w14:textId="3D0C6CF1" w:rsidR="001D22B9" w:rsidRPr="00FB7A27" w:rsidRDefault="00FB7A27" w:rsidP="00AC12E0">
            <w:pPr>
              <w:pStyle w:val="ListParagraph"/>
              <w:numPr>
                <w:ilvl w:val="0"/>
                <w:numId w:val="52"/>
              </w:numPr>
              <w:ind w:left="346" w:hanging="187"/>
            </w:pPr>
            <w:hyperlink r:id="rId44" w:anchor="bmb" w:history="1">
              <w:r w:rsidR="004D4879" w:rsidRPr="00FB7A27">
                <w:rPr>
                  <w:rStyle w:val="Hyperlink"/>
                  <w:i/>
                </w:rPr>
                <w:t>Bardwell v. Shinseki</w:t>
              </w:r>
            </w:hyperlink>
            <w:r w:rsidR="004D4879" w:rsidRPr="00FB7A27">
              <w:t>, 24 Vet.App.36 (2010), for information concerning weighing lay evidence.</w:t>
            </w:r>
          </w:p>
        </w:tc>
      </w:tr>
    </w:tbl>
    <w:p w14:paraId="48478252" w14:textId="48441038" w:rsidR="00B04511" w:rsidRPr="00FB7A27" w:rsidRDefault="00B04511" w:rsidP="00B04511">
      <w:pPr>
        <w:pStyle w:val="BlockLine"/>
      </w:pPr>
    </w:p>
    <w:tbl>
      <w:tblPr>
        <w:tblW w:w="0" w:type="auto"/>
        <w:tblLayout w:type="fixed"/>
        <w:tblLook w:val="0000" w:firstRow="0" w:lastRow="0" w:firstColumn="0" w:lastColumn="0" w:noHBand="0" w:noVBand="0"/>
      </w:tblPr>
      <w:tblGrid>
        <w:gridCol w:w="1728"/>
        <w:gridCol w:w="7740"/>
      </w:tblGrid>
      <w:tr w:rsidR="002A28CB" w:rsidRPr="00FB7A27" w14:paraId="4847825E" w14:textId="77777777" w:rsidTr="002A28CB">
        <w:tc>
          <w:tcPr>
            <w:tcW w:w="1728" w:type="dxa"/>
            <w:shd w:val="clear" w:color="auto" w:fill="auto"/>
          </w:tcPr>
          <w:p w14:paraId="48478253" w14:textId="090B0928" w:rsidR="002A28CB" w:rsidRPr="00FB7A27" w:rsidRDefault="00644528" w:rsidP="00E9065F">
            <w:pPr>
              <w:pStyle w:val="Heading5"/>
            </w:pPr>
            <w:proofErr w:type="gramStart"/>
            <w:r w:rsidRPr="00FB7A27">
              <w:t xml:space="preserve">f. </w:t>
            </w:r>
            <w:r w:rsidR="00E9065F" w:rsidRPr="00FB7A27">
              <w:t xml:space="preserve"> Direct</w:t>
            </w:r>
            <w:proofErr w:type="gramEnd"/>
            <w:r w:rsidR="00E9065F" w:rsidRPr="00FB7A27">
              <w:t xml:space="preserve"> SC:  Reviewing for</w:t>
            </w:r>
            <w:r w:rsidR="002836D4" w:rsidRPr="00FB7A27">
              <w:t xml:space="preserve"> </w:t>
            </w:r>
            <w:r w:rsidR="002A28CB" w:rsidRPr="00FB7A27">
              <w:t xml:space="preserve">Indication of </w:t>
            </w:r>
            <w:r w:rsidR="00315BD0" w:rsidRPr="00FB7A27">
              <w:t>Association</w:t>
            </w:r>
          </w:p>
        </w:tc>
        <w:tc>
          <w:tcPr>
            <w:tcW w:w="7740" w:type="dxa"/>
            <w:shd w:val="clear" w:color="auto" w:fill="auto"/>
          </w:tcPr>
          <w:p w14:paraId="61A73945" w14:textId="527A10F0" w:rsidR="00D44AC9" w:rsidRPr="00FB7A27" w:rsidRDefault="00D44AC9" w:rsidP="00FC4C42">
            <w:r w:rsidRPr="00FB7A27">
              <w:rPr>
                <w:b/>
              </w:rPr>
              <w:t>Element</w:t>
            </w:r>
            <w:r w:rsidR="00E62BFF" w:rsidRPr="00FB7A27">
              <w:rPr>
                <w:b/>
              </w:rPr>
              <w:t xml:space="preserve"> 3</w:t>
            </w:r>
            <w:r w:rsidRPr="00FB7A27">
              <w:t xml:space="preserve">:  The third element that must be met to warrant an examination under </w:t>
            </w:r>
            <w:hyperlink r:id="rId45" w:history="1">
              <w:r w:rsidRPr="00FB7A27">
                <w:rPr>
                  <w:rStyle w:val="Hyperlink"/>
                </w:rPr>
                <w:t>38 CFR 3.159(c</w:t>
              </w:r>
              <w:proofErr w:type="gramStart"/>
              <w:r w:rsidRPr="00FB7A27">
                <w:rPr>
                  <w:rStyle w:val="Hyperlink"/>
                </w:rPr>
                <w:t>)(</w:t>
              </w:r>
              <w:proofErr w:type="gramEnd"/>
              <w:r w:rsidRPr="00FB7A27">
                <w:rPr>
                  <w:rStyle w:val="Hyperlink"/>
                </w:rPr>
                <w:t>4)(i)</w:t>
              </w:r>
            </w:hyperlink>
            <w:r w:rsidRPr="00FB7A27">
              <w:rPr>
                <w:rStyle w:val="Hyperlink"/>
              </w:rPr>
              <w:t>(C</w:t>
            </w:r>
            <w:r w:rsidRPr="00FB7A27">
              <w:t>) is an</w:t>
            </w:r>
            <w:r w:rsidR="00FC4C42" w:rsidRPr="00FB7A27">
              <w:t xml:space="preserve"> </w:t>
            </w:r>
            <w:r w:rsidRPr="00FB7A27">
              <w:t xml:space="preserve">indication </w:t>
            </w:r>
            <w:r w:rsidR="0046456B" w:rsidRPr="00FB7A27">
              <w:t>that</w:t>
            </w:r>
            <w:r w:rsidRPr="00FB7A27">
              <w:t xml:space="preserve"> the diagnosis or symptoms </w:t>
            </w:r>
            <w:r w:rsidR="0046456B" w:rsidRPr="00FB7A27">
              <w:t xml:space="preserve">may be associated with the </w:t>
            </w:r>
            <w:r w:rsidRPr="00FB7A27">
              <w:t xml:space="preserve">established event, injury or disease in service.  </w:t>
            </w:r>
          </w:p>
          <w:p w14:paraId="674CEDC5" w14:textId="77777777" w:rsidR="00D44AC9" w:rsidRPr="00FB7A27" w:rsidRDefault="00D44AC9" w:rsidP="00D44AC9">
            <w:pPr>
              <w:pStyle w:val="BlockText"/>
              <w:rPr>
                <w:iCs/>
              </w:rPr>
            </w:pPr>
          </w:p>
          <w:p w14:paraId="1403E53E" w14:textId="5F673441" w:rsidR="004113E9" w:rsidRPr="00FB7A27" w:rsidRDefault="004113E9" w:rsidP="004113E9">
            <w:r w:rsidRPr="00FB7A27">
              <w:t xml:space="preserve">Consider the </w:t>
            </w:r>
            <w:r w:rsidR="00E62BFF" w:rsidRPr="00FB7A27">
              <w:t>points below</w:t>
            </w:r>
            <w:r w:rsidRPr="00FB7A27">
              <w:t xml:space="preserve"> when reviewing the evidence to determine whether Element 3 has been satisfied.</w:t>
            </w:r>
          </w:p>
          <w:p w14:paraId="22CC1BDE" w14:textId="77777777" w:rsidR="0046456B" w:rsidRPr="00FB7A27" w:rsidRDefault="0046456B" w:rsidP="004113E9"/>
          <w:p w14:paraId="09C3CBB7" w14:textId="3903F78A" w:rsidR="0046456B" w:rsidRPr="00FB7A27" w:rsidRDefault="0046456B" w:rsidP="00AC12E0">
            <w:pPr>
              <w:pStyle w:val="ListParagraph"/>
              <w:numPr>
                <w:ilvl w:val="0"/>
                <w:numId w:val="53"/>
              </w:numPr>
              <w:ind w:left="158" w:hanging="187"/>
            </w:pPr>
            <w:r w:rsidRPr="00FB7A27">
              <w:t>The threshold for determining whether an association may be present is low.  Medical assessments that do not support a decision on the merits can still be sufficient to establish an indication of an association for the purposes of requesting an examination.</w:t>
            </w:r>
          </w:p>
          <w:p w14:paraId="510E984A" w14:textId="4F581CA8" w:rsidR="0046456B" w:rsidRPr="00FB7A27" w:rsidRDefault="0046456B" w:rsidP="00AC12E0">
            <w:pPr>
              <w:pStyle w:val="ListParagraph"/>
              <w:numPr>
                <w:ilvl w:val="0"/>
                <w:numId w:val="53"/>
              </w:numPr>
              <w:ind w:left="158" w:hanging="187"/>
            </w:pPr>
            <w:r w:rsidRPr="00FB7A27">
              <w:rPr>
                <w:i/>
                <w:iCs/>
              </w:rPr>
              <w:t>Medically competent evidence</w:t>
            </w:r>
            <w:r w:rsidRPr="00FB7A27">
              <w:rPr>
                <w:iCs/>
              </w:rPr>
              <w:t xml:space="preserve"> is </w:t>
            </w:r>
            <w:r w:rsidRPr="00FB7A27">
              <w:rPr>
                <w:i/>
                <w:iCs/>
              </w:rPr>
              <w:t>not</w:t>
            </w:r>
            <w:r w:rsidRPr="00FB7A27">
              <w:rPr>
                <w:iCs/>
              </w:rPr>
              <w:t xml:space="preserve"> required to serve as an indication of an association for purposes of determining whether an examination is necessary.  </w:t>
            </w:r>
          </w:p>
          <w:p w14:paraId="025034AC" w14:textId="4DFFD313" w:rsidR="0046456B" w:rsidRPr="00FB7A27" w:rsidRDefault="0046456B" w:rsidP="00AC12E0">
            <w:pPr>
              <w:pStyle w:val="ListParagraph"/>
              <w:numPr>
                <w:ilvl w:val="0"/>
                <w:numId w:val="54"/>
              </w:numPr>
              <w:ind w:left="346" w:hanging="187"/>
            </w:pPr>
            <w:r w:rsidRPr="00FB7A27">
              <w:t xml:space="preserve">Lay evidence only has to indicate a possible connection to the in-service </w:t>
            </w:r>
            <w:r w:rsidRPr="00FB7A27">
              <w:lastRenderedPageBreak/>
              <w:t>event, injury, or disease to warrant an examination.  Examples of adequate lay evidence include</w:t>
            </w:r>
          </w:p>
          <w:p w14:paraId="6A5163DB" w14:textId="1129317F" w:rsidR="0046456B" w:rsidRPr="00FB7A27" w:rsidRDefault="00D62AE0" w:rsidP="00AC12E0">
            <w:pPr>
              <w:pStyle w:val="ListParagraph"/>
              <w:numPr>
                <w:ilvl w:val="0"/>
                <w:numId w:val="55"/>
              </w:numPr>
              <w:ind w:left="518" w:hanging="158"/>
            </w:pPr>
            <w:r w:rsidRPr="00FB7A27">
              <w:t>an assertion that the condition has existed since service, or</w:t>
            </w:r>
          </w:p>
          <w:p w14:paraId="00DDEAAC" w14:textId="44742C6C" w:rsidR="00D62AE0" w:rsidRPr="00FB7A27" w:rsidRDefault="00D62AE0" w:rsidP="00AC12E0">
            <w:pPr>
              <w:pStyle w:val="ListParagraph"/>
              <w:numPr>
                <w:ilvl w:val="0"/>
                <w:numId w:val="55"/>
              </w:numPr>
              <w:ind w:left="518" w:hanging="158"/>
            </w:pPr>
            <w:proofErr w:type="gramStart"/>
            <w:r w:rsidRPr="00FB7A27">
              <w:t>a</w:t>
            </w:r>
            <w:proofErr w:type="gramEnd"/>
            <w:r w:rsidRPr="00FB7A27">
              <w:t xml:space="preserve"> statement indicating continuous symptoms since service.</w:t>
            </w:r>
          </w:p>
          <w:p w14:paraId="37D8FC4F" w14:textId="011E1891" w:rsidR="00D62AE0" w:rsidRPr="00FB7A27" w:rsidRDefault="00D62AE0" w:rsidP="00AC12E0">
            <w:pPr>
              <w:pStyle w:val="ListParagraph"/>
              <w:numPr>
                <w:ilvl w:val="0"/>
                <w:numId w:val="56"/>
              </w:numPr>
              <w:ind w:left="346" w:hanging="187"/>
            </w:pPr>
            <w:r w:rsidRPr="00FB7A27">
              <w:t>A generalized statement merely asserting a conclusion that a condition is related to an in-service event, injury, or disease is not sufficient to establish an indication of an association.</w:t>
            </w:r>
          </w:p>
          <w:p w14:paraId="048E9E6C" w14:textId="6E60567F" w:rsidR="001000F9" w:rsidRPr="00FB7A27" w:rsidRDefault="001000F9" w:rsidP="00AC12E0">
            <w:pPr>
              <w:pStyle w:val="ListParagraph"/>
              <w:numPr>
                <w:ilvl w:val="0"/>
                <w:numId w:val="56"/>
              </w:numPr>
              <w:ind w:left="346" w:hanging="187"/>
            </w:pPr>
            <w:r w:rsidRPr="00FB7A27">
              <w:t xml:space="preserve">Consider and assign weight to lay evidence in determining whether there is sufficient indication of an association to warrant requesting an examination.  </w:t>
            </w:r>
          </w:p>
          <w:p w14:paraId="02901A82" w14:textId="77777777" w:rsidR="00993A98" w:rsidRPr="00FB7A27" w:rsidRDefault="00993A98" w:rsidP="00993A98"/>
          <w:p w14:paraId="0656C9D9" w14:textId="6F650C5D" w:rsidR="00993A98" w:rsidRPr="00FB7A27" w:rsidRDefault="00993A98" w:rsidP="007B43AB">
            <w:r w:rsidRPr="00FB7A27">
              <w:rPr>
                <w:b/>
                <w:i/>
              </w:rPr>
              <w:t>Example</w:t>
            </w:r>
            <w:r w:rsidRPr="00FB7A27">
              <w:t xml:space="preserve">: </w:t>
            </w:r>
            <w:r w:rsidR="007B43AB" w:rsidRPr="00FB7A27">
              <w:t xml:space="preserve"> </w:t>
            </w:r>
            <w:r w:rsidRPr="00FB7A27">
              <w:t xml:space="preserve">The Veteran claimed </w:t>
            </w:r>
            <w:r w:rsidR="00E62BFF" w:rsidRPr="00FB7A27">
              <w:t>SC</w:t>
            </w:r>
            <w:r w:rsidRPr="00FB7A27">
              <w:t xml:space="preserve"> for knee disability.  He had one complaint of knee pain in service with a negative separation examination. No other lay or medical evidence was submitted in support of the claim.</w:t>
            </w:r>
          </w:p>
          <w:p w14:paraId="6EAFD20C" w14:textId="77777777" w:rsidR="007B43AB" w:rsidRPr="00FB7A27" w:rsidRDefault="007B43AB" w:rsidP="007B43AB"/>
          <w:p w14:paraId="3544C707" w14:textId="129838F5" w:rsidR="00993A98" w:rsidRPr="00FB7A27" w:rsidRDefault="00993A98" w:rsidP="00993A98">
            <w:pPr>
              <w:pStyle w:val="NoSpacing"/>
              <w:rPr>
                <w:rFonts w:ascii="Times New Roman" w:eastAsia="Times New Roman" w:hAnsi="Times New Roman" w:cs="Times New Roman"/>
                <w:sz w:val="24"/>
                <w:szCs w:val="24"/>
              </w:rPr>
            </w:pPr>
            <w:r w:rsidRPr="00FB7A27">
              <w:rPr>
                <w:rFonts w:ascii="Times New Roman" w:eastAsia="Times New Roman" w:hAnsi="Times New Roman" w:cs="Times New Roman"/>
                <w:b/>
                <w:i/>
                <w:sz w:val="24"/>
                <w:szCs w:val="24"/>
              </w:rPr>
              <w:t>Analysis</w:t>
            </w:r>
            <w:r w:rsidRPr="00FB7A27">
              <w:rPr>
                <w:rFonts w:ascii="Times New Roman" w:eastAsia="Times New Roman" w:hAnsi="Times New Roman" w:cs="Times New Roman"/>
                <w:sz w:val="24"/>
                <w:szCs w:val="24"/>
              </w:rPr>
              <w:t>:</w:t>
            </w:r>
            <w:r w:rsidR="007B43AB" w:rsidRPr="00FB7A27">
              <w:rPr>
                <w:rFonts w:ascii="Times New Roman" w:eastAsia="Times New Roman" w:hAnsi="Times New Roman" w:cs="Times New Roman"/>
                <w:sz w:val="24"/>
                <w:szCs w:val="24"/>
              </w:rPr>
              <w:t xml:space="preserve">  </w:t>
            </w:r>
            <w:r w:rsidRPr="00FB7A27">
              <w:rPr>
                <w:rFonts w:ascii="Times New Roman" w:eastAsia="Times New Roman" w:hAnsi="Times New Roman" w:cs="Times New Roman"/>
                <w:sz w:val="24"/>
                <w:szCs w:val="24"/>
              </w:rPr>
              <w:t>The Veteran’s current claim provided no medical evidence indicating an association and no statement alleging continuous symptoms since service or that the current disability persisted since military service.  Therefore, Element 3 has not been satisfied.  Further, there is no medical or lay evidence of a current disability, so Element 1 is also not satisfied.  Element 2 is satisfied based on the single indication of knee pain in service.  As all three elements must be satisfied before examination is warranted, the claim can be denied</w:t>
            </w:r>
            <w:r w:rsidR="00E62BFF" w:rsidRPr="00FB7A27">
              <w:rPr>
                <w:rFonts w:ascii="Times New Roman" w:eastAsia="Times New Roman" w:hAnsi="Times New Roman" w:cs="Times New Roman"/>
                <w:sz w:val="24"/>
                <w:szCs w:val="24"/>
              </w:rPr>
              <w:t xml:space="preserve"> without an examination/opinion</w:t>
            </w:r>
            <w:r w:rsidRPr="00FB7A27">
              <w:rPr>
                <w:rFonts w:ascii="Times New Roman" w:eastAsia="Times New Roman" w:hAnsi="Times New Roman" w:cs="Times New Roman"/>
                <w:sz w:val="24"/>
                <w:szCs w:val="24"/>
              </w:rPr>
              <w:t xml:space="preserve">.  </w:t>
            </w:r>
          </w:p>
          <w:p w14:paraId="2A941A28" w14:textId="77777777" w:rsidR="00993A98" w:rsidRPr="00FB7A27" w:rsidRDefault="00993A98" w:rsidP="00993A98">
            <w:pPr>
              <w:pStyle w:val="NoSpacing"/>
              <w:rPr>
                <w:rFonts w:ascii="Times New Roman" w:eastAsia="Times New Roman" w:hAnsi="Times New Roman" w:cs="Times New Roman"/>
                <w:sz w:val="24"/>
                <w:szCs w:val="24"/>
              </w:rPr>
            </w:pPr>
          </w:p>
          <w:p w14:paraId="657E72B6" w14:textId="74CDDB81" w:rsidR="00993A98" w:rsidRPr="00FB7A27" w:rsidRDefault="00993A98" w:rsidP="00993A98">
            <w:pPr>
              <w:pStyle w:val="NoSpacing"/>
              <w:rPr>
                <w:rFonts w:ascii="Times New Roman" w:eastAsia="Times New Roman" w:hAnsi="Times New Roman" w:cs="Times New Roman"/>
                <w:sz w:val="24"/>
                <w:szCs w:val="24"/>
              </w:rPr>
            </w:pPr>
            <w:r w:rsidRPr="00FB7A27">
              <w:rPr>
                <w:rFonts w:ascii="Times New Roman" w:eastAsia="Times New Roman" w:hAnsi="Times New Roman" w:cs="Times New Roman"/>
                <w:b/>
                <w:i/>
                <w:sz w:val="24"/>
                <w:szCs w:val="24"/>
              </w:rPr>
              <w:t>Example</w:t>
            </w:r>
            <w:r w:rsidRPr="00FB7A27">
              <w:rPr>
                <w:rFonts w:ascii="Times New Roman" w:eastAsia="Times New Roman" w:hAnsi="Times New Roman" w:cs="Times New Roman"/>
                <w:sz w:val="24"/>
                <w:szCs w:val="24"/>
              </w:rPr>
              <w:t>:</w:t>
            </w:r>
            <w:r w:rsidR="007B43AB" w:rsidRPr="00FB7A27">
              <w:rPr>
                <w:rFonts w:ascii="Times New Roman" w:eastAsia="Times New Roman" w:hAnsi="Times New Roman" w:cs="Times New Roman"/>
                <w:sz w:val="24"/>
                <w:szCs w:val="24"/>
              </w:rPr>
              <w:t xml:space="preserve">  </w:t>
            </w:r>
            <w:r w:rsidRPr="00FB7A27">
              <w:rPr>
                <w:rFonts w:ascii="Times New Roman" w:eastAsia="Times New Roman" w:hAnsi="Times New Roman" w:cs="Times New Roman"/>
                <w:sz w:val="24"/>
                <w:szCs w:val="24"/>
              </w:rPr>
              <w:t>STRs show a single complaint of knee strain in service with a negative separation examination.  The Veteran’s claim states, “I hurt my knee when I fell off of a truck in Vietnam,</w:t>
            </w:r>
            <w:r w:rsidRPr="00FB7A27">
              <w:rPr>
                <w:rFonts w:ascii="Times New Roman" w:eastAsia="Times New Roman" w:hAnsi="Times New Roman" w:cs="Times New Roman"/>
                <w:i/>
                <w:iCs/>
                <w:sz w:val="24"/>
                <w:szCs w:val="24"/>
              </w:rPr>
              <w:t xml:space="preserve"> </w:t>
            </w:r>
            <w:r w:rsidRPr="00FB7A27">
              <w:rPr>
                <w:rFonts w:ascii="Times New Roman" w:eastAsia="Times New Roman" w:hAnsi="Times New Roman" w:cs="Times New Roman"/>
                <w:iCs/>
                <w:sz w:val="24"/>
                <w:szCs w:val="24"/>
              </w:rPr>
              <w:t>and</w:t>
            </w:r>
            <w:r w:rsidRPr="00FB7A27">
              <w:rPr>
                <w:rFonts w:ascii="Times New Roman" w:eastAsia="Times New Roman" w:hAnsi="Times New Roman" w:cs="Times New Roman"/>
                <w:sz w:val="24"/>
                <w:szCs w:val="24"/>
              </w:rPr>
              <w:t xml:space="preserve"> it has hurt ever since that time.”  The Veteran claims SC for knee pain.</w:t>
            </w:r>
          </w:p>
          <w:p w14:paraId="65B03DAD" w14:textId="77777777" w:rsidR="007B43AB" w:rsidRPr="00FB7A27" w:rsidRDefault="007B43AB" w:rsidP="00993A98">
            <w:pPr>
              <w:pStyle w:val="NoSpacing"/>
              <w:rPr>
                <w:rFonts w:ascii="Times New Roman" w:eastAsia="Times New Roman" w:hAnsi="Times New Roman" w:cs="Times New Roman"/>
                <w:sz w:val="24"/>
                <w:szCs w:val="24"/>
              </w:rPr>
            </w:pPr>
          </w:p>
          <w:p w14:paraId="3F03A3A8" w14:textId="77777777" w:rsidR="00993A98" w:rsidRPr="00FB7A27" w:rsidRDefault="00993A98" w:rsidP="00993A98">
            <w:pPr>
              <w:pStyle w:val="NoSpacing"/>
            </w:pPr>
            <w:r w:rsidRPr="00FB7A27">
              <w:rPr>
                <w:rFonts w:ascii="Times New Roman" w:eastAsia="Times New Roman" w:hAnsi="Times New Roman" w:cs="Times New Roman"/>
                <w:b/>
                <w:i/>
                <w:sz w:val="24"/>
                <w:szCs w:val="24"/>
              </w:rPr>
              <w:t>Analysis</w:t>
            </w:r>
            <w:r w:rsidRPr="00FB7A27">
              <w:rPr>
                <w:rFonts w:ascii="Times New Roman" w:eastAsia="Times New Roman" w:hAnsi="Times New Roman" w:cs="Times New Roman"/>
                <w:sz w:val="24"/>
                <w:szCs w:val="24"/>
              </w:rPr>
              <w:t xml:space="preserve">:  An examination with a nexus opinion is warranted as all three elements have been satisfied.  Element 1 is satisfied based on the Veteran’s lay complaint of current knee pain.  The Veteran is competent to attest to symptoms of pain.  Element 2 is satisfied by the single indication of treatment for in-service knee strain.  Element 3 is satisfied by the Veteran’s lay description of persistent symptoms since service.  </w:t>
            </w:r>
          </w:p>
          <w:p w14:paraId="073CD6DF" w14:textId="77777777" w:rsidR="00993A98" w:rsidRPr="00FB7A27" w:rsidRDefault="00993A98" w:rsidP="001000F9"/>
          <w:p w14:paraId="62DEECA3" w14:textId="1D290B86" w:rsidR="001000F9" w:rsidRPr="00FB7A27" w:rsidRDefault="001000F9" w:rsidP="001000F9">
            <w:r w:rsidRPr="00FB7A27">
              <w:rPr>
                <w:b/>
                <w:i/>
              </w:rPr>
              <w:t>References</w:t>
            </w:r>
            <w:r w:rsidRPr="00FB7A27">
              <w:t>:  For more information on</w:t>
            </w:r>
          </w:p>
          <w:p w14:paraId="1396A1CA" w14:textId="67127AD5" w:rsidR="001000F9" w:rsidRPr="00FB7A27" w:rsidRDefault="001000F9" w:rsidP="00AC12E0">
            <w:pPr>
              <w:pStyle w:val="ListParagraph"/>
              <w:numPr>
                <w:ilvl w:val="0"/>
                <w:numId w:val="57"/>
              </w:numPr>
              <w:ind w:left="158" w:hanging="187"/>
            </w:pPr>
            <w:proofErr w:type="gramStart"/>
            <w:r w:rsidRPr="00FB7A27">
              <w:t>the</w:t>
            </w:r>
            <w:proofErr w:type="gramEnd"/>
            <w:r w:rsidRPr="00FB7A27">
              <w:t xml:space="preserve"> low threshold for requesting examinations, see </w:t>
            </w:r>
            <w:hyperlink r:id="rId46" w:anchor="bmm" w:history="1">
              <w:r w:rsidRPr="00FB7A27">
                <w:rPr>
                  <w:rStyle w:val="Hyperlink"/>
                  <w:i/>
                </w:rPr>
                <w:t>McLendon v. Nicholson</w:t>
              </w:r>
            </w:hyperlink>
            <w:r w:rsidRPr="00FB7A27">
              <w:rPr>
                <w:i/>
              </w:rPr>
              <w:t>,</w:t>
            </w:r>
            <w:r w:rsidRPr="00FB7A27">
              <w:rPr>
                <w:iCs/>
              </w:rPr>
              <w:t xml:space="preserve"> 20 </w:t>
            </w:r>
            <w:proofErr w:type="spellStart"/>
            <w:r w:rsidRPr="00FB7A27">
              <w:rPr>
                <w:iCs/>
              </w:rPr>
              <w:t>Vet.App</w:t>
            </w:r>
            <w:proofErr w:type="spellEnd"/>
            <w:r w:rsidRPr="00FB7A27">
              <w:rPr>
                <w:iCs/>
              </w:rPr>
              <w:t>. 79, 81 (2006)</w:t>
            </w:r>
          </w:p>
          <w:p w14:paraId="4AFF3B8F" w14:textId="2001D7A1" w:rsidR="001000F9" w:rsidRPr="00FB7A27" w:rsidRDefault="001000F9" w:rsidP="00AC12E0">
            <w:pPr>
              <w:pStyle w:val="ListParagraph"/>
              <w:numPr>
                <w:ilvl w:val="0"/>
                <w:numId w:val="57"/>
              </w:numPr>
              <w:ind w:left="158" w:hanging="187"/>
            </w:pPr>
            <w:proofErr w:type="gramStart"/>
            <w:r w:rsidRPr="00FB7A27">
              <w:t>considering</w:t>
            </w:r>
            <w:proofErr w:type="gramEnd"/>
            <w:r w:rsidRPr="00FB7A27">
              <w:t xml:space="preserve"> lay evidence to establish indication of an association for the purposes of requesting examination, see </w:t>
            </w:r>
            <w:hyperlink r:id="rId47" w:anchor="bmc" w:history="1">
              <w:proofErr w:type="spellStart"/>
              <w:r w:rsidRPr="00FB7A27">
                <w:rPr>
                  <w:rStyle w:val="Hyperlink"/>
                  <w:i/>
                  <w:iCs/>
                </w:rPr>
                <w:t>Colantonio</w:t>
              </w:r>
              <w:proofErr w:type="spellEnd"/>
              <w:r w:rsidRPr="00FB7A27">
                <w:rPr>
                  <w:rStyle w:val="Hyperlink"/>
                  <w:i/>
                </w:rPr>
                <w:t xml:space="preserve"> v. Shinseki</w:t>
              </w:r>
            </w:hyperlink>
            <w:r w:rsidRPr="00FB7A27">
              <w:t xml:space="preserve">, 606 F.3d 1378 (Fed. Cir. 2010), and </w:t>
            </w:r>
          </w:p>
          <w:p w14:paraId="4847825D" w14:textId="5D919E09" w:rsidR="00921295" w:rsidRPr="00FB7A27" w:rsidRDefault="001000F9" w:rsidP="00AC12E0">
            <w:pPr>
              <w:pStyle w:val="ListParagraph"/>
              <w:numPr>
                <w:ilvl w:val="0"/>
                <w:numId w:val="57"/>
              </w:numPr>
              <w:ind w:left="158" w:hanging="187"/>
              <w:rPr>
                <w:iCs/>
              </w:rPr>
            </w:pPr>
            <w:proofErr w:type="gramStart"/>
            <w:r w:rsidRPr="00FB7A27">
              <w:t>why</w:t>
            </w:r>
            <w:proofErr w:type="gramEnd"/>
            <w:r w:rsidRPr="00FB7A27">
              <w:t xml:space="preserve"> the competency standard does not apply when establishing indication of an association for the purposes of requesting examinations, see </w:t>
            </w:r>
            <w:hyperlink r:id="rId48" w:anchor="bmw" w:history="1">
              <w:r w:rsidRPr="00FB7A27">
                <w:rPr>
                  <w:rStyle w:val="Hyperlink"/>
                  <w:i/>
                  <w:iCs/>
                </w:rPr>
                <w:t>Waters v. Shinseki</w:t>
              </w:r>
            </w:hyperlink>
            <w:r w:rsidRPr="00FB7A27">
              <w:t>, 601 F.3d 1274 (Fed</w:t>
            </w:r>
            <w:r w:rsidRPr="00FB7A27">
              <w:rPr>
                <w:color w:val="1F497D"/>
              </w:rPr>
              <w:t>.</w:t>
            </w:r>
            <w:r w:rsidRPr="00FB7A27">
              <w:t xml:space="preserve"> Cir. 2010).</w:t>
            </w:r>
          </w:p>
        </w:tc>
      </w:tr>
    </w:tbl>
    <w:p w14:paraId="4847826B" w14:textId="5686FA97" w:rsidR="00D30A08" w:rsidRPr="00FB7A27" w:rsidRDefault="00D30A08" w:rsidP="007F010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EA25F9" w:rsidRPr="00FB7A27" w14:paraId="57E03A64" w14:textId="77777777" w:rsidTr="00E62BFF">
        <w:tc>
          <w:tcPr>
            <w:tcW w:w="1728" w:type="dxa"/>
            <w:shd w:val="clear" w:color="auto" w:fill="auto"/>
          </w:tcPr>
          <w:p w14:paraId="4F28B5BD" w14:textId="2FA58955" w:rsidR="00EA25F9" w:rsidRPr="00FB7A27" w:rsidRDefault="00EA25F9" w:rsidP="00E9662C">
            <w:pPr>
              <w:rPr>
                <w:b/>
                <w:sz w:val="22"/>
              </w:rPr>
            </w:pPr>
            <w:r w:rsidRPr="00FB7A27">
              <w:rPr>
                <w:b/>
                <w:sz w:val="22"/>
              </w:rPr>
              <w:t xml:space="preserve">g.  </w:t>
            </w:r>
            <w:r w:rsidR="00F93E39" w:rsidRPr="00FB7A27">
              <w:rPr>
                <w:b/>
                <w:sz w:val="22"/>
              </w:rPr>
              <w:t>Secondary</w:t>
            </w:r>
            <w:r w:rsidR="00563CBD" w:rsidRPr="00FB7A27">
              <w:rPr>
                <w:b/>
                <w:sz w:val="22"/>
              </w:rPr>
              <w:t xml:space="preserve"> </w:t>
            </w:r>
            <w:r w:rsidR="00563CBD" w:rsidRPr="00FB7A27">
              <w:rPr>
                <w:b/>
                <w:sz w:val="22"/>
              </w:rPr>
              <w:lastRenderedPageBreak/>
              <w:t>SC</w:t>
            </w:r>
            <w:r w:rsidR="00F93E39" w:rsidRPr="00FB7A27">
              <w:rPr>
                <w:b/>
                <w:sz w:val="22"/>
              </w:rPr>
              <w:t xml:space="preserve"> and Aggravation:  Reviewing for</w:t>
            </w:r>
            <w:r w:rsidRPr="00FB7A27">
              <w:rPr>
                <w:b/>
                <w:sz w:val="22"/>
              </w:rPr>
              <w:t xml:space="preserve"> </w:t>
            </w:r>
            <w:r w:rsidR="00E9662C" w:rsidRPr="00FB7A27">
              <w:rPr>
                <w:b/>
                <w:sz w:val="22"/>
              </w:rPr>
              <w:t>Three Evidentiary Elements for Examination</w:t>
            </w:r>
          </w:p>
        </w:tc>
        <w:tc>
          <w:tcPr>
            <w:tcW w:w="7848" w:type="dxa"/>
            <w:shd w:val="clear" w:color="auto" w:fill="auto"/>
          </w:tcPr>
          <w:p w14:paraId="48F44E2E" w14:textId="440C1CAB" w:rsidR="00124420" w:rsidRPr="00FB7A27" w:rsidRDefault="00124420" w:rsidP="00AA1387">
            <w:pPr>
              <w:pStyle w:val="BulletText1"/>
              <w:numPr>
                <w:ilvl w:val="0"/>
                <w:numId w:val="0"/>
              </w:numPr>
              <w:rPr>
                <w:rStyle w:val="Hyperlink"/>
              </w:rPr>
            </w:pPr>
            <w:r w:rsidRPr="00FB7A27">
              <w:lastRenderedPageBreak/>
              <w:t xml:space="preserve">Determinations as to the need for examination or medical opinions in claims </w:t>
            </w:r>
            <w:r w:rsidRPr="00FB7A27">
              <w:lastRenderedPageBreak/>
              <w:t xml:space="preserve">for secondary SC are governed by </w:t>
            </w:r>
            <w:hyperlink r:id="rId49" w:history="1">
              <w:r w:rsidRPr="00FB7A27">
                <w:rPr>
                  <w:rStyle w:val="Hyperlink"/>
                </w:rPr>
                <w:t>38 CFR 3.159(c</w:t>
              </w:r>
              <w:proofErr w:type="gramStart"/>
              <w:r w:rsidRPr="00FB7A27">
                <w:rPr>
                  <w:rStyle w:val="Hyperlink"/>
                </w:rPr>
                <w:t>)(</w:t>
              </w:r>
              <w:proofErr w:type="gramEnd"/>
              <w:r w:rsidRPr="00FB7A27">
                <w:rPr>
                  <w:rStyle w:val="Hyperlink"/>
                </w:rPr>
                <w:t>4)(i)</w:t>
              </w:r>
            </w:hyperlink>
            <w:r w:rsidR="005F2A2E" w:rsidRPr="00FB7A27">
              <w:rPr>
                <w:rStyle w:val="Hyperlink"/>
                <w:color w:val="auto"/>
                <w:u w:val="none"/>
              </w:rPr>
              <w:t xml:space="preserve">.  Therefore, the three evidentiary elements, as discussed in M21-1, Part I, 1.C.3.d-f, </w:t>
            </w:r>
            <w:r w:rsidRPr="00FB7A27">
              <w:rPr>
                <w:rStyle w:val="Hyperlink"/>
                <w:color w:val="auto"/>
                <w:u w:val="none"/>
              </w:rPr>
              <w:t xml:space="preserve">must be </w:t>
            </w:r>
            <w:r w:rsidR="005F2A2E" w:rsidRPr="00FB7A27">
              <w:rPr>
                <w:rStyle w:val="Hyperlink"/>
                <w:color w:val="auto"/>
                <w:u w:val="none"/>
              </w:rPr>
              <w:t>satisfied</w:t>
            </w:r>
            <w:r w:rsidRPr="00FB7A27">
              <w:rPr>
                <w:rStyle w:val="Hyperlink"/>
                <w:color w:val="auto"/>
                <w:u w:val="none"/>
              </w:rPr>
              <w:t xml:space="preserve"> prior to requesting an e</w:t>
            </w:r>
            <w:r w:rsidR="005F2A2E" w:rsidRPr="00FB7A27">
              <w:rPr>
                <w:rStyle w:val="Hyperlink"/>
                <w:color w:val="auto"/>
                <w:u w:val="none"/>
              </w:rPr>
              <w:t>xamination on</w:t>
            </w:r>
            <w:r w:rsidR="00017453" w:rsidRPr="00FB7A27">
              <w:rPr>
                <w:rStyle w:val="Hyperlink"/>
                <w:color w:val="auto"/>
                <w:u w:val="none"/>
              </w:rPr>
              <w:t xml:space="preserve"> a secondary claim</w:t>
            </w:r>
            <w:r w:rsidR="005F2A2E" w:rsidRPr="00FB7A27">
              <w:rPr>
                <w:rStyle w:val="Hyperlink"/>
                <w:color w:val="auto"/>
                <w:u w:val="none"/>
              </w:rPr>
              <w:t>.  The three elements are</w:t>
            </w:r>
          </w:p>
          <w:p w14:paraId="25162ED6" w14:textId="77777777" w:rsidR="00124420" w:rsidRPr="00FB7A27" w:rsidRDefault="00124420" w:rsidP="00AA1387">
            <w:pPr>
              <w:pStyle w:val="BulletText1"/>
              <w:numPr>
                <w:ilvl w:val="0"/>
                <w:numId w:val="0"/>
              </w:numPr>
              <w:rPr>
                <w:rStyle w:val="Hyperlink"/>
              </w:rPr>
            </w:pPr>
          </w:p>
          <w:p w14:paraId="759FA3D5" w14:textId="30A92875" w:rsidR="00124420" w:rsidRPr="00FB7A27" w:rsidRDefault="00124420" w:rsidP="00AC12E0">
            <w:pPr>
              <w:pStyle w:val="ListParagraph"/>
              <w:numPr>
                <w:ilvl w:val="0"/>
                <w:numId w:val="58"/>
              </w:numPr>
              <w:ind w:left="158" w:hanging="187"/>
            </w:pPr>
            <w:r w:rsidRPr="00FB7A27">
              <w:t>lay or medical evidence of a current disability or symptoms</w:t>
            </w:r>
          </w:p>
          <w:p w14:paraId="39E27E51" w14:textId="182A1E6C" w:rsidR="00124420" w:rsidRPr="00FB7A27" w:rsidRDefault="00124420" w:rsidP="00AC12E0">
            <w:pPr>
              <w:pStyle w:val="ListParagraph"/>
              <w:numPr>
                <w:ilvl w:val="0"/>
                <w:numId w:val="58"/>
              </w:numPr>
              <w:ind w:left="158" w:hanging="187"/>
            </w:pPr>
            <w:r w:rsidRPr="00FB7A27">
              <w:t>evidence of a service-connected primary disability (which substitutes for the in-service event, injury, or disease), and</w:t>
            </w:r>
          </w:p>
          <w:p w14:paraId="6890BABD" w14:textId="73F48F57" w:rsidR="00124420" w:rsidRPr="00FB7A27" w:rsidRDefault="00124420" w:rsidP="00AC12E0">
            <w:pPr>
              <w:pStyle w:val="ListParagraph"/>
              <w:numPr>
                <w:ilvl w:val="0"/>
                <w:numId w:val="58"/>
              </w:numPr>
              <w:ind w:left="158" w:hanging="187"/>
            </w:pPr>
            <w:proofErr w:type="gramStart"/>
            <w:r w:rsidRPr="00FB7A27">
              <w:t>indication</w:t>
            </w:r>
            <w:proofErr w:type="gramEnd"/>
            <w:r w:rsidRPr="00FB7A27">
              <w:t xml:space="preserve"> that the claimed secondary condition may be associated with the primary disability.</w:t>
            </w:r>
          </w:p>
          <w:p w14:paraId="5F681825" w14:textId="77777777" w:rsidR="00124420" w:rsidRPr="00FB7A27" w:rsidRDefault="00124420" w:rsidP="00AA1387">
            <w:pPr>
              <w:pStyle w:val="BulletText1"/>
              <w:numPr>
                <w:ilvl w:val="0"/>
                <w:numId w:val="0"/>
              </w:numPr>
            </w:pPr>
          </w:p>
          <w:p w14:paraId="59B42955" w14:textId="7F9C9C80" w:rsidR="00124420" w:rsidRPr="00FB7A27" w:rsidRDefault="00124420" w:rsidP="00AA1387">
            <w:pPr>
              <w:pStyle w:val="BulletText1"/>
              <w:numPr>
                <w:ilvl w:val="0"/>
                <w:numId w:val="0"/>
              </w:numPr>
              <w:rPr>
                <w:rStyle w:val="Hyperlink"/>
                <w:iCs/>
                <w:u w:val="none"/>
              </w:rPr>
            </w:pPr>
            <w:r w:rsidRPr="00FB7A27">
              <w:t>M</w:t>
            </w:r>
            <w:r w:rsidR="007D2922" w:rsidRPr="00FB7A27">
              <w:t>edical exper</w:t>
            </w:r>
            <w:r w:rsidR="00902AF1" w:rsidRPr="00FB7A27">
              <w:t>t</w:t>
            </w:r>
            <w:r w:rsidR="007D2922" w:rsidRPr="00FB7A27">
              <w:t xml:space="preserve">ise is ultimately required to establish </w:t>
            </w:r>
            <w:r w:rsidR="00902AF1" w:rsidRPr="00FB7A27">
              <w:t xml:space="preserve">entitlement to </w:t>
            </w:r>
            <w:r w:rsidR="00F93E39" w:rsidRPr="00FB7A27">
              <w:t>SC</w:t>
            </w:r>
            <w:r w:rsidR="003221A0" w:rsidRPr="00FB7A27">
              <w:t xml:space="preserve"> on secondary basis, </w:t>
            </w:r>
            <w:r w:rsidR="00F93E39" w:rsidRPr="00FB7A27">
              <w:t xml:space="preserve">but </w:t>
            </w:r>
            <w:r w:rsidR="003221A0" w:rsidRPr="00FB7A27">
              <w:t xml:space="preserve">the </w:t>
            </w:r>
            <w:r w:rsidR="00902AF1" w:rsidRPr="00FB7A27">
              <w:t>threshold for ordering an examination is low</w:t>
            </w:r>
            <w:r w:rsidR="003221A0" w:rsidRPr="00FB7A27">
              <w:t xml:space="preserve">.  </w:t>
            </w:r>
            <w:r w:rsidR="007D1645" w:rsidRPr="00FB7A27">
              <w:t>However,</w:t>
            </w:r>
            <w:r w:rsidR="007D1645" w:rsidRPr="00FB7A27">
              <w:rPr>
                <w:color w:val="auto"/>
              </w:rPr>
              <w:t xml:space="preserve"> </w:t>
            </w:r>
            <w:r w:rsidR="007D1645" w:rsidRPr="00FB7A27">
              <w:rPr>
                <w:rStyle w:val="Hyperlink"/>
                <w:iCs/>
                <w:color w:val="auto"/>
                <w:u w:val="none"/>
              </w:rPr>
              <w:t xml:space="preserve">there is still a threshold that </w:t>
            </w:r>
            <w:r w:rsidRPr="00FB7A27">
              <w:rPr>
                <w:rStyle w:val="Hyperlink"/>
                <w:iCs/>
                <w:color w:val="auto"/>
                <w:u w:val="none"/>
              </w:rPr>
              <w:t>must</w:t>
            </w:r>
            <w:r w:rsidR="007D1645" w:rsidRPr="00FB7A27">
              <w:rPr>
                <w:rStyle w:val="Hyperlink"/>
                <w:iCs/>
                <w:color w:val="auto"/>
                <w:u w:val="none"/>
              </w:rPr>
              <w:t xml:space="preserve"> be met before an examination is provided</w:t>
            </w:r>
            <w:r w:rsidRPr="00FB7A27">
              <w:rPr>
                <w:rStyle w:val="Hyperlink"/>
                <w:iCs/>
                <w:color w:val="auto"/>
                <w:u w:val="none"/>
              </w:rPr>
              <w:t>.</w:t>
            </w:r>
          </w:p>
          <w:p w14:paraId="4B53A6C5" w14:textId="77777777" w:rsidR="00124420" w:rsidRPr="00FB7A27" w:rsidRDefault="00124420" w:rsidP="00AA1387">
            <w:pPr>
              <w:pStyle w:val="BulletText1"/>
              <w:numPr>
                <w:ilvl w:val="0"/>
                <w:numId w:val="0"/>
              </w:numPr>
              <w:rPr>
                <w:rStyle w:val="Hyperlink"/>
                <w:iCs/>
                <w:u w:val="none"/>
              </w:rPr>
            </w:pPr>
          </w:p>
          <w:p w14:paraId="23667395" w14:textId="362CCFB0" w:rsidR="00CB6B1F" w:rsidRPr="00FB7A27" w:rsidRDefault="00124420" w:rsidP="00AC12E0">
            <w:pPr>
              <w:pStyle w:val="ListParagraph"/>
              <w:numPr>
                <w:ilvl w:val="0"/>
                <w:numId w:val="59"/>
              </w:numPr>
              <w:ind w:left="158" w:hanging="187"/>
            </w:pPr>
            <w:r w:rsidRPr="00FB7A27">
              <w:rPr>
                <w:rStyle w:val="Hyperlink"/>
                <w:iCs/>
                <w:color w:val="auto"/>
                <w:u w:val="none"/>
              </w:rPr>
              <w:t>M</w:t>
            </w:r>
            <w:r w:rsidR="003221A0" w:rsidRPr="00FB7A27">
              <w:t xml:space="preserve">edical examinations are not to be </w:t>
            </w:r>
            <w:r w:rsidR="00CB6B1F" w:rsidRPr="00FB7A27">
              <w:t xml:space="preserve">automatically provided in all cases.  </w:t>
            </w:r>
            <w:r w:rsidR="007D1645" w:rsidRPr="00FB7A27">
              <w:t>S</w:t>
            </w:r>
            <w:r w:rsidR="00CB6B1F" w:rsidRPr="00FB7A27">
              <w:t xml:space="preserve">ome degree of judgement must be </w:t>
            </w:r>
            <w:r w:rsidR="00576EE8" w:rsidRPr="00FB7A27">
              <w:t xml:space="preserve">used </w:t>
            </w:r>
            <w:r w:rsidR="00CB6B1F" w:rsidRPr="00FB7A27">
              <w:t xml:space="preserve">in determining whether </w:t>
            </w:r>
            <w:r w:rsidR="007D1645" w:rsidRPr="00FB7A27">
              <w:t xml:space="preserve">the threshold has been met to schedule an </w:t>
            </w:r>
            <w:r w:rsidR="00CB6B1F" w:rsidRPr="00FB7A27">
              <w:t xml:space="preserve">examination. </w:t>
            </w:r>
          </w:p>
          <w:p w14:paraId="55D0F734" w14:textId="2244DDA4" w:rsidR="00CB6B1F" w:rsidRPr="00FB7A27" w:rsidRDefault="00124420" w:rsidP="00AC12E0">
            <w:pPr>
              <w:pStyle w:val="ListParagraph"/>
              <w:numPr>
                <w:ilvl w:val="0"/>
                <w:numId w:val="60"/>
              </w:numPr>
              <w:ind w:left="158" w:hanging="187"/>
            </w:pPr>
            <w:r w:rsidRPr="00FB7A27">
              <w:t>C</w:t>
            </w:r>
            <w:r w:rsidR="00CB6B1F" w:rsidRPr="00FB7A27">
              <w:t xml:space="preserve">onsider </w:t>
            </w:r>
            <w:r w:rsidR="00F43A26" w:rsidRPr="00FB7A27">
              <w:t>wh</w:t>
            </w:r>
            <w:r w:rsidR="00286EE2" w:rsidRPr="00FB7A27">
              <w:t>ether</w:t>
            </w:r>
            <w:r w:rsidR="00F43A26" w:rsidRPr="00FB7A27">
              <w:t xml:space="preserve"> </w:t>
            </w:r>
            <w:r w:rsidR="00A40476" w:rsidRPr="00FB7A27">
              <w:t xml:space="preserve">satisfactory </w:t>
            </w:r>
            <w:r w:rsidR="001027E8" w:rsidRPr="00FB7A27">
              <w:t xml:space="preserve">evidence exists </w:t>
            </w:r>
            <w:r w:rsidR="00D37E3B" w:rsidRPr="00FB7A27">
              <w:t xml:space="preserve">that shows </w:t>
            </w:r>
            <w:r w:rsidR="001027E8" w:rsidRPr="00FB7A27">
              <w:t xml:space="preserve">the presence of the </w:t>
            </w:r>
            <w:r w:rsidR="00286EE2" w:rsidRPr="00FB7A27">
              <w:t xml:space="preserve">claimed </w:t>
            </w:r>
            <w:r w:rsidR="001027E8" w:rsidRPr="00FB7A27">
              <w:t>disability</w:t>
            </w:r>
            <w:r w:rsidR="00306149" w:rsidRPr="00FB7A27">
              <w:t xml:space="preserve"> and</w:t>
            </w:r>
            <w:r w:rsidR="00576EE8" w:rsidRPr="00FB7A27">
              <w:t xml:space="preserve"> </w:t>
            </w:r>
            <w:r w:rsidR="00306149" w:rsidRPr="00FB7A27">
              <w:t xml:space="preserve">its </w:t>
            </w:r>
            <w:r w:rsidR="00576EE8" w:rsidRPr="00FB7A27">
              <w:t xml:space="preserve">association with the existing </w:t>
            </w:r>
            <w:r w:rsidR="00E62BFF" w:rsidRPr="00FB7A27">
              <w:t>SC</w:t>
            </w:r>
            <w:r w:rsidR="00576EE8" w:rsidRPr="00FB7A27">
              <w:t xml:space="preserve"> disability</w:t>
            </w:r>
            <w:r w:rsidR="00F43A26" w:rsidRPr="00FB7A27">
              <w:t>.</w:t>
            </w:r>
          </w:p>
          <w:p w14:paraId="7EB26CD6" w14:textId="495009D6" w:rsidR="007F626A" w:rsidRPr="00FB7A27" w:rsidRDefault="007F626A" w:rsidP="00AC12E0">
            <w:pPr>
              <w:pStyle w:val="ListParagraph"/>
              <w:numPr>
                <w:ilvl w:val="0"/>
                <w:numId w:val="61"/>
              </w:numPr>
              <w:ind w:left="158" w:hanging="187"/>
            </w:pPr>
            <w:r w:rsidRPr="00FB7A27">
              <w:t>A</w:t>
            </w:r>
            <w:r w:rsidR="003D1F9F" w:rsidRPr="00FB7A27">
              <w:t xml:space="preserve"> medical diagnosis </w:t>
            </w:r>
            <w:r w:rsidR="00576EE8" w:rsidRPr="00FB7A27">
              <w:t xml:space="preserve">up front </w:t>
            </w:r>
            <w:r w:rsidRPr="00FB7A27">
              <w:t>is not</w:t>
            </w:r>
            <w:r w:rsidR="00F93E39" w:rsidRPr="00FB7A27">
              <w:t xml:space="preserve"> always</w:t>
            </w:r>
            <w:r w:rsidR="00B454BA" w:rsidRPr="00FB7A27">
              <w:t xml:space="preserve"> </w:t>
            </w:r>
            <w:r w:rsidR="003D1F9F" w:rsidRPr="00FB7A27">
              <w:t>required to show</w:t>
            </w:r>
          </w:p>
          <w:p w14:paraId="231857EF" w14:textId="04D23EC9" w:rsidR="007F626A" w:rsidRPr="00FB7A27" w:rsidRDefault="003D1F9F" w:rsidP="00AC12E0">
            <w:pPr>
              <w:pStyle w:val="ListParagraph"/>
              <w:numPr>
                <w:ilvl w:val="0"/>
                <w:numId w:val="62"/>
              </w:numPr>
              <w:ind w:left="346" w:hanging="187"/>
            </w:pPr>
            <w:r w:rsidRPr="00FB7A27">
              <w:t>the presence of the claimed disability</w:t>
            </w:r>
            <w:r w:rsidR="00576EE8" w:rsidRPr="00FB7A27">
              <w:t>,</w:t>
            </w:r>
            <w:r w:rsidR="00306149" w:rsidRPr="00FB7A27">
              <w:t xml:space="preserve"> or </w:t>
            </w:r>
          </w:p>
          <w:p w14:paraId="28F9E2C2" w14:textId="4C3B37DB" w:rsidR="007F626A" w:rsidRPr="00FB7A27" w:rsidRDefault="00306149" w:rsidP="00AC12E0">
            <w:pPr>
              <w:pStyle w:val="ListParagraph"/>
              <w:numPr>
                <w:ilvl w:val="0"/>
                <w:numId w:val="62"/>
              </w:numPr>
              <w:ind w:left="346" w:hanging="187"/>
            </w:pPr>
            <w:proofErr w:type="gramStart"/>
            <w:r w:rsidRPr="00FB7A27">
              <w:t>its</w:t>
            </w:r>
            <w:proofErr w:type="gramEnd"/>
            <w:r w:rsidRPr="00FB7A27">
              <w:t xml:space="preserve"> </w:t>
            </w:r>
            <w:r w:rsidR="00576EE8" w:rsidRPr="00FB7A27">
              <w:t>link to a</w:t>
            </w:r>
            <w:r w:rsidR="00E62BFF" w:rsidRPr="00FB7A27">
              <w:t>n</w:t>
            </w:r>
            <w:r w:rsidR="00576EE8" w:rsidRPr="00FB7A27">
              <w:t xml:space="preserve"> </w:t>
            </w:r>
            <w:r w:rsidR="00E62BFF" w:rsidRPr="00FB7A27">
              <w:t>SC</w:t>
            </w:r>
            <w:r w:rsidR="00576EE8" w:rsidRPr="00FB7A27">
              <w:t xml:space="preserve"> disability</w:t>
            </w:r>
            <w:r w:rsidR="007F626A" w:rsidRPr="00FB7A27">
              <w:t>.</w:t>
            </w:r>
          </w:p>
          <w:p w14:paraId="51BCDB7B" w14:textId="44828583" w:rsidR="0083333A" w:rsidRPr="00FB7A27" w:rsidRDefault="0083333A" w:rsidP="00AC12E0">
            <w:pPr>
              <w:pStyle w:val="ListParagraph"/>
              <w:numPr>
                <w:ilvl w:val="0"/>
                <w:numId w:val="76"/>
              </w:numPr>
              <w:ind w:left="158" w:hanging="187"/>
            </w:pPr>
            <w:r w:rsidRPr="00FB7A27">
              <w:t>A generalized statement merely asserting a conclusion that a condition is secondary to a</w:t>
            </w:r>
            <w:r w:rsidR="00E62BFF" w:rsidRPr="00FB7A27">
              <w:t>n</w:t>
            </w:r>
            <w:r w:rsidRPr="00FB7A27">
              <w:t xml:space="preserve"> SC disability is not sufficient to satisfy the Element 3 standard for requesting an examination. </w:t>
            </w:r>
          </w:p>
          <w:p w14:paraId="30FEF051" w14:textId="5C98648E" w:rsidR="007F626A" w:rsidRPr="00FB7A27" w:rsidRDefault="007F626A" w:rsidP="00AC12E0">
            <w:pPr>
              <w:pStyle w:val="ListParagraph"/>
              <w:numPr>
                <w:ilvl w:val="0"/>
                <w:numId w:val="63"/>
              </w:numPr>
              <w:ind w:left="158" w:hanging="187"/>
            </w:pPr>
            <w:r w:rsidRPr="00FB7A27">
              <w:t xml:space="preserve">To determine </w:t>
            </w:r>
            <w:r w:rsidR="0083333A" w:rsidRPr="00FB7A27">
              <w:t>w</w:t>
            </w:r>
            <w:r w:rsidRPr="00FB7A27">
              <w:t>hether the evidence shows that the claimed condition may be associated with the primary SC disability</w:t>
            </w:r>
            <w:r w:rsidR="003D1F9F" w:rsidRPr="00FB7A27">
              <w:t xml:space="preserve">, </w:t>
            </w:r>
            <w:r w:rsidR="00FC58A2" w:rsidRPr="00FB7A27">
              <w:t xml:space="preserve">review the </w:t>
            </w:r>
            <w:r w:rsidR="00D37E3B" w:rsidRPr="00FB7A27">
              <w:t xml:space="preserve">specificity of the </w:t>
            </w:r>
            <w:r w:rsidR="00FC58A2" w:rsidRPr="00FB7A27">
              <w:t>claimant’s statement</w:t>
            </w:r>
            <w:r w:rsidR="00286EE2" w:rsidRPr="00FB7A27">
              <w:t xml:space="preserve"> and</w:t>
            </w:r>
            <w:r w:rsidR="00FC58A2" w:rsidRPr="00FB7A27">
              <w:t xml:space="preserve"> other evidence of record</w:t>
            </w:r>
            <w:r w:rsidRPr="00FB7A27">
              <w:t>.</w:t>
            </w:r>
          </w:p>
          <w:p w14:paraId="3E852FDF" w14:textId="2B74E04B" w:rsidR="00FC58A2" w:rsidRPr="00FB7A27" w:rsidRDefault="007F626A" w:rsidP="00AC12E0">
            <w:pPr>
              <w:pStyle w:val="ListParagraph"/>
              <w:numPr>
                <w:ilvl w:val="0"/>
                <w:numId w:val="64"/>
              </w:numPr>
              <w:ind w:left="346" w:hanging="187"/>
            </w:pPr>
            <w:proofErr w:type="spellStart"/>
            <w:r w:rsidRPr="00FB7A27">
              <w:t>Assess</w:t>
            </w:r>
            <w:r w:rsidR="00623992" w:rsidRPr="00FB7A27">
              <w:t>the</w:t>
            </w:r>
            <w:proofErr w:type="spellEnd"/>
            <w:r w:rsidR="00623992" w:rsidRPr="00FB7A27">
              <w:t xml:space="preserve"> </w:t>
            </w:r>
            <w:r w:rsidR="00286EE2" w:rsidRPr="00FB7A27">
              <w:rPr>
                <w:i/>
              </w:rPr>
              <w:t>c</w:t>
            </w:r>
            <w:r w:rsidR="00FC58A2" w:rsidRPr="00FB7A27">
              <w:rPr>
                <w:i/>
              </w:rPr>
              <w:t>redibility</w:t>
            </w:r>
            <w:r w:rsidR="00623992" w:rsidRPr="00FB7A27">
              <w:rPr>
                <w:i/>
              </w:rPr>
              <w:t xml:space="preserve"> </w:t>
            </w:r>
            <w:r w:rsidR="00F43A26" w:rsidRPr="00FB7A27">
              <w:rPr>
                <w:i/>
              </w:rPr>
              <w:t>and merit</w:t>
            </w:r>
            <w:r w:rsidR="00F43A26" w:rsidRPr="00FB7A27">
              <w:t xml:space="preserve"> </w:t>
            </w:r>
            <w:r w:rsidR="00623992" w:rsidRPr="00FB7A27">
              <w:t>of the claim</w:t>
            </w:r>
            <w:r w:rsidR="002A7EF5" w:rsidRPr="00FB7A27">
              <w:t xml:space="preserve"> prior to ordering an examination</w:t>
            </w:r>
            <w:r w:rsidR="002C3940" w:rsidRPr="00FB7A27">
              <w:t xml:space="preserve">.  </w:t>
            </w:r>
          </w:p>
          <w:p w14:paraId="4FD6D72C" w14:textId="4CC28AA5" w:rsidR="007F626A" w:rsidRPr="00FB7A27" w:rsidRDefault="007F626A" w:rsidP="00AC12E0">
            <w:pPr>
              <w:pStyle w:val="ListParagraph"/>
              <w:numPr>
                <w:ilvl w:val="0"/>
                <w:numId w:val="64"/>
              </w:numPr>
              <w:ind w:left="346" w:hanging="187"/>
            </w:pPr>
            <w:r w:rsidRPr="00FB7A27">
              <w:t>The following types of evidence ma</w:t>
            </w:r>
            <w:r w:rsidR="009B45E7" w:rsidRPr="00FB7A27">
              <w:t>y give credibility to the claim</w:t>
            </w:r>
          </w:p>
          <w:p w14:paraId="12A0E0DD" w14:textId="7880EC5D" w:rsidR="007F626A" w:rsidRPr="00FB7A27" w:rsidRDefault="007F626A" w:rsidP="00AC12E0">
            <w:pPr>
              <w:pStyle w:val="ListParagraph"/>
              <w:numPr>
                <w:ilvl w:val="0"/>
                <w:numId w:val="65"/>
              </w:numPr>
              <w:ind w:left="518" w:hanging="158"/>
            </w:pPr>
            <w:r w:rsidRPr="00FB7A27">
              <w:t>medical evidence showing a relationship between the primary SC disability and the claimed secondary disability</w:t>
            </w:r>
          </w:p>
          <w:p w14:paraId="7A633D9E" w14:textId="3DB710A6" w:rsidR="009B45E7" w:rsidRPr="00FB7A27" w:rsidRDefault="007F626A" w:rsidP="00AC12E0">
            <w:pPr>
              <w:pStyle w:val="ListParagraph"/>
              <w:numPr>
                <w:ilvl w:val="0"/>
                <w:numId w:val="65"/>
              </w:numPr>
              <w:ind w:left="518" w:hanging="158"/>
            </w:pPr>
            <w:r w:rsidRPr="00FB7A27">
              <w:t>the Veteran’s lay statement describing the symptoms present and how they are related to the claimed primary disability</w:t>
            </w:r>
          </w:p>
          <w:p w14:paraId="1F7321C3" w14:textId="12D21F70" w:rsidR="007F626A" w:rsidRPr="00FB7A27" w:rsidRDefault="007F626A" w:rsidP="00AC12E0">
            <w:pPr>
              <w:pStyle w:val="ListParagraph"/>
              <w:numPr>
                <w:ilvl w:val="0"/>
                <w:numId w:val="65"/>
              </w:numPr>
              <w:ind w:left="518" w:hanging="158"/>
            </w:pPr>
            <w:r w:rsidRPr="00FB7A27">
              <w:t>medical treatise establishing a known relationship between the primary SC disability and the claimed secondary disability</w:t>
            </w:r>
            <w:r w:rsidR="00D77335" w:rsidRPr="00FB7A27">
              <w:t xml:space="preserve">, </w:t>
            </w:r>
            <w:r w:rsidR="00D77335" w:rsidRPr="00FB7A27">
              <w:rPr>
                <w:b/>
                <w:i/>
              </w:rPr>
              <w:t>or</w:t>
            </w:r>
          </w:p>
          <w:p w14:paraId="02FDCA70" w14:textId="5D4BD7CC" w:rsidR="00D77335" w:rsidRPr="00FB7A27" w:rsidRDefault="00D77335" w:rsidP="00AC12E0">
            <w:pPr>
              <w:pStyle w:val="ListParagraph"/>
              <w:numPr>
                <w:ilvl w:val="0"/>
                <w:numId w:val="65"/>
              </w:numPr>
              <w:ind w:left="518" w:hanging="158"/>
            </w:pPr>
            <w:proofErr w:type="gramStart"/>
            <w:r w:rsidRPr="00FB7A27">
              <w:t>a</w:t>
            </w:r>
            <w:proofErr w:type="gramEnd"/>
            <w:r w:rsidRPr="00FB7A27">
              <w:t xml:space="preserve"> VA regulation or procedure exists that defines a relationship between the primary SC disability and the claimed secondary disability.</w:t>
            </w:r>
          </w:p>
          <w:p w14:paraId="300C9820" w14:textId="77777777" w:rsidR="00347B13" w:rsidRPr="00FB7A27" w:rsidRDefault="00347B13" w:rsidP="00F43A26">
            <w:pPr>
              <w:pStyle w:val="BulletText1"/>
              <w:numPr>
                <w:ilvl w:val="0"/>
                <w:numId w:val="0"/>
              </w:numPr>
            </w:pPr>
          </w:p>
          <w:p w14:paraId="674158F7" w14:textId="186ACF2A" w:rsidR="00347B13" w:rsidRPr="00FB7A27" w:rsidRDefault="00347B13" w:rsidP="00347B13">
            <w:pPr>
              <w:pStyle w:val="BulletText1"/>
              <w:numPr>
                <w:ilvl w:val="0"/>
                <w:numId w:val="0"/>
              </w:numPr>
            </w:pPr>
            <w:r w:rsidRPr="00FB7A27">
              <w:rPr>
                <w:b/>
                <w:i/>
              </w:rPr>
              <w:t>Example</w:t>
            </w:r>
            <w:r w:rsidRPr="00FB7A27">
              <w:t>:</w:t>
            </w:r>
            <w:r w:rsidR="0034427F" w:rsidRPr="00FB7A27">
              <w:t xml:space="preserve">  </w:t>
            </w:r>
            <w:r w:rsidRPr="00FB7A27">
              <w:t xml:space="preserve">Veteran claims stomach problems secondary to his SC heart condition.  He indicates </w:t>
            </w:r>
            <w:proofErr w:type="gramStart"/>
            <w:r w:rsidRPr="00FB7A27">
              <w:t>that  since</w:t>
            </w:r>
            <w:proofErr w:type="gramEnd"/>
            <w:r w:rsidRPr="00FB7A27">
              <w:t xml:space="preserve"> he began taking prescribed medications two years ago for his heart condition, he has experienced stomach problems to include constipation, pain, and indigestion.  There are no specific diagnoses relating to his stomach symptoms noted in the evidence of record.    </w:t>
            </w:r>
          </w:p>
          <w:p w14:paraId="65F232D1" w14:textId="77777777" w:rsidR="0034427F" w:rsidRPr="00FB7A27" w:rsidRDefault="0034427F" w:rsidP="00347B13">
            <w:pPr>
              <w:pStyle w:val="BulletText1"/>
              <w:numPr>
                <w:ilvl w:val="0"/>
                <w:numId w:val="0"/>
              </w:numPr>
            </w:pPr>
          </w:p>
          <w:p w14:paraId="5BDB2DA2" w14:textId="549A35EE" w:rsidR="00347B13" w:rsidRPr="00FB7A27" w:rsidRDefault="00347B13" w:rsidP="0034427F">
            <w:pPr>
              <w:pStyle w:val="BulletText1"/>
              <w:numPr>
                <w:ilvl w:val="0"/>
                <w:numId w:val="0"/>
              </w:numPr>
            </w:pPr>
            <w:r w:rsidRPr="00FB7A27">
              <w:rPr>
                <w:b/>
                <w:i/>
              </w:rPr>
              <w:lastRenderedPageBreak/>
              <w:t>Analysis</w:t>
            </w:r>
            <w:r w:rsidR="007835EA" w:rsidRPr="00FB7A27">
              <w:t>:</w:t>
            </w:r>
            <w:r w:rsidR="0034427F" w:rsidRPr="00FB7A27">
              <w:t xml:space="preserve">  </w:t>
            </w:r>
            <w:r w:rsidRPr="00FB7A27">
              <w:t xml:space="preserve">While the Veteran’s lay statement is not sufficient to ultimately prove the </w:t>
            </w:r>
          </w:p>
          <w:p w14:paraId="042144DA" w14:textId="7E44287B" w:rsidR="00347B13" w:rsidRPr="00FB7A27" w:rsidRDefault="00347B13" w:rsidP="008A12CD">
            <w:pPr>
              <w:pStyle w:val="BulletText1"/>
              <w:numPr>
                <w:ilvl w:val="0"/>
                <w:numId w:val="0"/>
              </w:numPr>
              <w:ind w:left="-7" w:firstLine="7"/>
            </w:pPr>
            <w:proofErr w:type="gramStart"/>
            <w:r w:rsidRPr="00FB7A27">
              <w:t>claim</w:t>
            </w:r>
            <w:proofErr w:type="gramEnd"/>
            <w:r w:rsidRPr="00FB7A27">
              <w:t>, it is sufficient in this instance to warrant an examination.  The Veteran</w:t>
            </w:r>
            <w:r w:rsidR="008A12CD" w:rsidRPr="00FB7A27">
              <w:t xml:space="preserve"> </w:t>
            </w:r>
            <w:r w:rsidRPr="00FB7A27">
              <w:t>is competent to describe his symptoms and the possible association of</w:t>
            </w:r>
            <w:r w:rsidR="008A12CD" w:rsidRPr="00FB7A27">
              <w:t xml:space="preserve"> </w:t>
            </w:r>
            <w:r w:rsidRPr="00FB7A27">
              <w:t xml:space="preserve">symptoms to his </w:t>
            </w:r>
            <w:r w:rsidR="009B45E7" w:rsidRPr="00FB7A27">
              <w:t>SC</w:t>
            </w:r>
            <w:r w:rsidRPr="00FB7A27">
              <w:t xml:space="preserve"> condition.  Further</w:t>
            </w:r>
            <w:r w:rsidR="007835EA" w:rsidRPr="00FB7A27">
              <w:t>more</w:t>
            </w:r>
            <w:r w:rsidRPr="00FB7A27">
              <w:t xml:space="preserve">, his statement appears credible </w:t>
            </w:r>
            <w:r w:rsidR="007835EA" w:rsidRPr="00FB7A27">
              <w:t xml:space="preserve">when considering the evidence at hand.  </w:t>
            </w:r>
          </w:p>
          <w:p w14:paraId="6E34C376" w14:textId="77777777" w:rsidR="00347B13" w:rsidRPr="00FB7A27" w:rsidRDefault="00347B13" w:rsidP="00F43A26">
            <w:pPr>
              <w:pStyle w:val="BulletText1"/>
              <w:numPr>
                <w:ilvl w:val="0"/>
                <w:numId w:val="0"/>
              </w:numPr>
            </w:pPr>
          </w:p>
          <w:p w14:paraId="697E6296" w14:textId="3B13C3BA" w:rsidR="000B4F99" w:rsidRPr="00FB7A27" w:rsidRDefault="000B4F99" w:rsidP="000B4F99">
            <w:pPr>
              <w:pStyle w:val="BulletText1"/>
              <w:numPr>
                <w:ilvl w:val="0"/>
                <w:numId w:val="0"/>
              </w:numPr>
            </w:pPr>
            <w:r w:rsidRPr="00FB7A27">
              <w:rPr>
                <w:b/>
                <w:i/>
              </w:rPr>
              <w:t>Example:</w:t>
            </w:r>
            <w:r w:rsidR="0034427F" w:rsidRPr="00FB7A27">
              <w:rPr>
                <w:b/>
                <w:i/>
              </w:rPr>
              <w:t xml:space="preserve">  </w:t>
            </w:r>
            <w:r w:rsidR="00E9662C" w:rsidRPr="00FB7A27">
              <w:t>A Veteran submits a statement indicating</w:t>
            </w:r>
            <w:r w:rsidRPr="00FB7A27">
              <w:t xml:space="preserve"> that he has hypertension secondary to his </w:t>
            </w:r>
            <w:r w:rsidR="006C5AA3" w:rsidRPr="00FB7A27">
              <w:t>SC</w:t>
            </w:r>
            <w:r w:rsidRPr="00FB7A27">
              <w:t xml:space="preserve"> low back condition.  Medical evidence of records shows no treatment for hypertension and normal blood pressure readings over the last three years.</w:t>
            </w:r>
          </w:p>
          <w:p w14:paraId="6CBD5292" w14:textId="77777777" w:rsidR="0034427F" w:rsidRPr="00FB7A27" w:rsidRDefault="0034427F" w:rsidP="000B4F99">
            <w:pPr>
              <w:pStyle w:val="BulletText1"/>
              <w:numPr>
                <w:ilvl w:val="0"/>
                <w:numId w:val="0"/>
              </w:numPr>
            </w:pPr>
          </w:p>
          <w:p w14:paraId="309904A9" w14:textId="53ECF512" w:rsidR="000B4F99" w:rsidRPr="00FB7A27" w:rsidRDefault="000B4F99" w:rsidP="000B4F99">
            <w:pPr>
              <w:pStyle w:val="BulletText1"/>
              <w:numPr>
                <w:ilvl w:val="0"/>
                <w:numId w:val="0"/>
              </w:numPr>
            </w:pPr>
            <w:r w:rsidRPr="00FB7A27">
              <w:rPr>
                <w:b/>
                <w:i/>
              </w:rPr>
              <w:t>Analysis</w:t>
            </w:r>
            <w:r w:rsidRPr="00FB7A27">
              <w:t xml:space="preserve">:  Although the claimant is competent to describe symptoms of a disability, </w:t>
            </w:r>
            <w:r w:rsidR="007835EA" w:rsidRPr="00FB7A27">
              <w:t xml:space="preserve">his </w:t>
            </w:r>
            <w:r w:rsidRPr="00FB7A27">
              <w:t xml:space="preserve">statement that he has hypertension secondary to low back condition is not credible </w:t>
            </w:r>
            <w:r w:rsidR="007835EA" w:rsidRPr="00FB7A27">
              <w:t xml:space="preserve">as competent medical evidence </w:t>
            </w:r>
            <w:r w:rsidR="007F7384" w:rsidRPr="00FB7A27">
              <w:t xml:space="preserve">in this case </w:t>
            </w:r>
            <w:r w:rsidR="007835EA" w:rsidRPr="00FB7A27">
              <w:t>is required to show elevated blood pressure readings or establish a diagnosis of hypertension</w:t>
            </w:r>
            <w:r w:rsidR="007F7384" w:rsidRPr="00FB7A27">
              <w:t xml:space="preserve">.  </w:t>
            </w:r>
            <w:r w:rsidR="006C5AA3" w:rsidRPr="00FB7A27">
              <w:t>Although Veterans are competent to attest to their symptoms, they are not generally competent to make their own medical diagnoses.  The Veteran could attest to symptoms he experiences associated with hypertension, such as dizziness or headaches</w:t>
            </w:r>
            <w:r w:rsidR="009F2ED6" w:rsidRPr="00FB7A27">
              <w:t>, but he is not competent to mak</w:t>
            </w:r>
            <w:r w:rsidR="006C5AA3" w:rsidRPr="00FB7A27">
              <w:t xml:space="preserve">e medical diagnoses.  </w:t>
            </w:r>
            <w:r w:rsidR="007F7384" w:rsidRPr="00FB7A27">
              <w:t xml:space="preserve">The reason the medical evidence would be required in this case is because </w:t>
            </w:r>
            <w:r w:rsidRPr="00FB7A27">
              <w:t>the medical evidence of record shows normal blood pressure readings over the last three years</w:t>
            </w:r>
            <w:r w:rsidR="007F7384" w:rsidRPr="00FB7A27">
              <w:t xml:space="preserve"> and no diagnosis of hypertension</w:t>
            </w:r>
            <w:r w:rsidRPr="00FB7A27">
              <w:t xml:space="preserve">. </w:t>
            </w:r>
            <w:r w:rsidR="006C5AA3" w:rsidRPr="00FB7A27">
              <w:t xml:space="preserve"> Consequently, the Element 1 standard requiring medical or lay evidence of a current disability has not been met.  The substitute evidence from the Element 2 standard is met on the b</w:t>
            </w:r>
            <w:r w:rsidR="009F2ED6" w:rsidRPr="00FB7A27">
              <w:t>a</w:t>
            </w:r>
            <w:r w:rsidR="006C5AA3" w:rsidRPr="00FB7A27">
              <w:t>sis that there is a</w:t>
            </w:r>
            <w:r w:rsidR="00E62BFF" w:rsidRPr="00FB7A27">
              <w:t>n</w:t>
            </w:r>
            <w:r w:rsidR="006C5AA3" w:rsidRPr="00FB7A27">
              <w:t xml:space="preserve"> SC disability, a low back condition, present and the claim is being made on a secondary basis.  However, the Element 3 standard is not met because the Veteran has submitted a generalized statement suggesting the conclusion that the hypertension is secondary to the back condition, but there is no specific discussion </w:t>
            </w:r>
            <w:r w:rsidR="009F2ED6" w:rsidRPr="00FB7A27">
              <w:t xml:space="preserve">or evidence </w:t>
            </w:r>
            <w:r w:rsidR="006C5AA3" w:rsidRPr="00FB7A27">
              <w:t>correlating the hypertension to the back condition.  Additionally, there i</w:t>
            </w:r>
            <w:r w:rsidR="009F2ED6" w:rsidRPr="00FB7A27">
              <w:t>s no VA regulation or procedure</w:t>
            </w:r>
            <w:r w:rsidR="006C5AA3" w:rsidRPr="00FB7A27">
              <w:t xml:space="preserve"> or medical treatise establishing an association.  Because the three evidentiary elements are not satisfied, </w:t>
            </w:r>
            <w:r w:rsidR="007F7384" w:rsidRPr="00FB7A27">
              <w:t>n</w:t>
            </w:r>
            <w:r w:rsidRPr="00FB7A27">
              <w:t xml:space="preserve">o examination is warranted.  </w:t>
            </w:r>
            <w:r w:rsidR="009B45E7" w:rsidRPr="00FB7A27">
              <w:t xml:space="preserve"> </w:t>
            </w:r>
          </w:p>
          <w:p w14:paraId="79549E02" w14:textId="77777777" w:rsidR="000B4F99" w:rsidRPr="00FB7A27" w:rsidRDefault="000B4F99" w:rsidP="000B4F99">
            <w:pPr>
              <w:pStyle w:val="BulletText1"/>
              <w:numPr>
                <w:ilvl w:val="0"/>
                <w:numId w:val="0"/>
              </w:numPr>
            </w:pPr>
          </w:p>
          <w:p w14:paraId="2D25EFDB" w14:textId="28B29EF8" w:rsidR="00F93E39" w:rsidRPr="00FB7A27" w:rsidRDefault="009B45E7" w:rsidP="00F43A26">
            <w:r w:rsidRPr="00FB7A27">
              <w:rPr>
                <w:b/>
                <w:i/>
              </w:rPr>
              <w:t>Note</w:t>
            </w:r>
            <w:r w:rsidRPr="00FB7A27">
              <w:t>:</w:t>
            </w:r>
            <w:r w:rsidR="000B4F99" w:rsidRPr="00FB7A27">
              <w:t xml:space="preserve"> </w:t>
            </w:r>
            <w:r w:rsidR="00F93E39" w:rsidRPr="00FB7A27">
              <w:t>I</w:t>
            </w:r>
            <w:r w:rsidR="002C3940" w:rsidRPr="00FB7A27">
              <w:t>f a claimant alleges aggravation of a non</w:t>
            </w:r>
            <w:r w:rsidR="00575894" w:rsidRPr="00FB7A27">
              <w:t>-service-</w:t>
            </w:r>
            <w:r w:rsidR="002C3940" w:rsidRPr="00FB7A27">
              <w:t>connected</w:t>
            </w:r>
            <w:r w:rsidR="00F93E39" w:rsidRPr="00FB7A27">
              <w:t xml:space="preserve"> (NSC) </w:t>
            </w:r>
            <w:r w:rsidR="002C3940" w:rsidRPr="00FB7A27">
              <w:t>disability by a</w:t>
            </w:r>
            <w:r w:rsidR="00E62BFF" w:rsidRPr="00FB7A27">
              <w:t>n</w:t>
            </w:r>
            <w:r w:rsidR="002C3940" w:rsidRPr="00FB7A27">
              <w:t xml:space="preserve"> </w:t>
            </w:r>
            <w:r w:rsidR="00F93E39" w:rsidRPr="00FB7A27">
              <w:t>SC</w:t>
            </w:r>
            <w:r w:rsidR="002C3940" w:rsidRPr="00FB7A27">
              <w:t xml:space="preserve"> disability, </w:t>
            </w:r>
            <w:r w:rsidR="000B4F99" w:rsidRPr="00FB7A27">
              <w:t xml:space="preserve">pursuant to </w:t>
            </w:r>
            <w:hyperlink r:id="rId50" w:history="1">
              <w:r w:rsidR="000B4F99" w:rsidRPr="00FB7A27">
                <w:rPr>
                  <w:rStyle w:val="Hyperlink"/>
                </w:rPr>
                <w:t>38 CFR 3.310(b)</w:t>
              </w:r>
            </w:hyperlink>
            <w:r w:rsidR="000B4F99" w:rsidRPr="00FB7A27">
              <w:t>,</w:t>
            </w:r>
            <w:r w:rsidR="00E62BFF" w:rsidRPr="00FB7A27">
              <w:t xml:space="preserve"> </w:t>
            </w:r>
            <w:r w:rsidR="00F93E39" w:rsidRPr="00FB7A27">
              <w:t>the following additional factors apply when determining w</w:t>
            </w:r>
            <w:r w:rsidR="00E62BFF" w:rsidRPr="00FB7A27">
              <w:t>hether examination is warranted</w:t>
            </w:r>
          </w:p>
          <w:p w14:paraId="2CF9BC96" w14:textId="0740A47D" w:rsidR="00F93E39" w:rsidRPr="00FB7A27" w:rsidRDefault="00E62BFF" w:rsidP="00AC12E0">
            <w:pPr>
              <w:pStyle w:val="ListParagraph"/>
              <w:numPr>
                <w:ilvl w:val="0"/>
                <w:numId w:val="66"/>
              </w:numPr>
              <w:ind w:left="158" w:hanging="187"/>
            </w:pPr>
            <w:r w:rsidRPr="00FB7A27">
              <w:t>a</w:t>
            </w:r>
            <w:r w:rsidR="002C3940" w:rsidRPr="00FB7A27">
              <w:t xml:space="preserve"> baseline level of disability, </w:t>
            </w:r>
            <w:r w:rsidR="002C3940" w:rsidRPr="00FB7A27">
              <w:rPr>
                <w:b/>
                <w:i/>
              </w:rPr>
              <w:t>as shown by medical evidence</w:t>
            </w:r>
            <w:r w:rsidR="002C3940" w:rsidRPr="00FB7A27">
              <w:t xml:space="preserve">, must be present </w:t>
            </w:r>
            <w:r w:rsidR="00065CBF" w:rsidRPr="00FB7A27">
              <w:t xml:space="preserve">for </w:t>
            </w:r>
            <w:r w:rsidR="002C3940" w:rsidRPr="00FB7A27">
              <w:t>an examiner to opine w</w:t>
            </w:r>
            <w:r w:rsidRPr="00FB7A27">
              <w:t>hether aggravation has occurred, and</w:t>
            </w:r>
            <w:r w:rsidR="002C3940" w:rsidRPr="00FB7A27">
              <w:t xml:space="preserve"> </w:t>
            </w:r>
            <w:r w:rsidR="00D37E3B" w:rsidRPr="00FB7A27">
              <w:t xml:space="preserve"> </w:t>
            </w:r>
          </w:p>
          <w:p w14:paraId="6FC2717C" w14:textId="67216BDE" w:rsidR="001027E8" w:rsidRPr="00FB7A27" w:rsidRDefault="00E62BFF" w:rsidP="00AC12E0">
            <w:pPr>
              <w:pStyle w:val="ListParagraph"/>
              <w:numPr>
                <w:ilvl w:val="0"/>
                <w:numId w:val="66"/>
              </w:numPr>
              <w:ind w:left="158" w:hanging="187"/>
            </w:pPr>
            <w:proofErr w:type="gramStart"/>
            <w:r w:rsidRPr="00FB7A27">
              <w:t>t</w:t>
            </w:r>
            <w:r w:rsidR="00D37E3B" w:rsidRPr="00FB7A27">
              <w:t>he</w:t>
            </w:r>
            <w:proofErr w:type="gramEnd"/>
            <w:r w:rsidR="00D37E3B" w:rsidRPr="00FB7A27">
              <w:t xml:space="preserve"> Veteran’s statement alone</w:t>
            </w:r>
            <w:r w:rsidR="00DF2516" w:rsidRPr="00FB7A27">
              <w:t>, without medical evidence of record showing the baseline level of the claimed disability,</w:t>
            </w:r>
            <w:r w:rsidR="00D37E3B" w:rsidRPr="00FB7A27">
              <w:t xml:space="preserve"> </w:t>
            </w:r>
            <w:r w:rsidR="00F93E39" w:rsidRPr="00FB7A27">
              <w:t>is</w:t>
            </w:r>
            <w:r w:rsidR="00D37E3B" w:rsidRPr="00FB7A27">
              <w:t xml:space="preserve"> not sufficient to order a</w:t>
            </w:r>
            <w:r w:rsidR="00F93E39" w:rsidRPr="00FB7A27">
              <w:t>n</w:t>
            </w:r>
            <w:r w:rsidR="00D37E3B" w:rsidRPr="00FB7A27">
              <w:t xml:space="preserve"> examination.</w:t>
            </w:r>
            <w:r w:rsidR="002C3940" w:rsidRPr="00FB7A27">
              <w:t xml:space="preserve">  </w:t>
            </w:r>
          </w:p>
          <w:p w14:paraId="1C76F5C6" w14:textId="1A74C12E" w:rsidR="00EA25F9" w:rsidRPr="00FB7A27" w:rsidRDefault="00EA25F9" w:rsidP="00274AC1"/>
          <w:p w14:paraId="3464D382" w14:textId="3F4C2D27" w:rsidR="00D77335" w:rsidRPr="00FB7A27" w:rsidRDefault="000B4F99" w:rsidP="00274AC1">
            <w:r w:rsidRPr="00FB7A27">
              <w:rPr>
                <w:b/>
                <w:i/>
              </w:rPr>
              <w:t>Reference</w:t>
            </w:r>
            <w:r w:rsidR="00D77335" w:rsidRPr="00FB7A27">
              <w:rPr>
                <w:b/>
                <w:i/>
              </w:rPr>
              <w:t>s</w:t>
            </w:r>
            <w:r w:rsidRPr="00FB7A27">
              <w:t xml:space="preserve">:  For </w:t>
            </w:r>
            <w:r w:rsidR="00D77335" w:rsidRPr="00FB7A27">
              <w:t xml:space="preserve">more information on </w:t>
            </w:r>
          </w:p>
          <w:p w14:paraId="7AAE76C9" w14:textId="501CF8B9" w:rsidR="00110B0F" w:rsidRPr="00FB7A27" w:rsidRDefault="00110B0F" w:rsidP="00AC12E0">
            <w:pPr>
              <w:pStyle w:val="ListParagraph"/>
              <w:numPr>
                <w:ilvl w:val="0"/>
                <w:numId w:val="70"/>
              </w:numPr>
              <w:ind w:left="158" w:hanging="187"/>
            </w:pPr>
            <w:r w:rsidRPr="00FB7A27">
              <w:t>considering claims for SC based on aggravation of a</w:t>
            </w:r>
            <w:r w:rsidR="00E62BFF" w:rsidRPr="00FB7A27">
              <w:t>n</w:t>
            </w:r>
            <w:r w:rsidRPr="00FB7A27">
              <w:t xml:space="preserve"> NSC condition by a</w:t>
            </w:r>
            <w:r w:rsidR="00E62BFF" w:rsidRPr="00FB7A27">
              <w:t>n</w:t>
            </w:r>
            <w:r w:rsidRPr="00FB7A27">
              <w:t xml:space="preserve"> SC condition, see M21-1, Part IV, Subpart ii, 2.B.5</w:t>
            </w:r>
          </w:p>
          <w:p w14:paraId="686D1711" w14:textId="30AB4F3F" w:rsidR="00D77335" w:rsidRPr="00FB7A27" w:rsidRDefault="00D77335" w:rsidP="00AC12E0">
            <w:pPr>
              <w:pStyle w:val="ListParagraph"/>
              <w:numPr>
                <w:ilvl w:val="0"/>
                <w:numId w:val="67"/>
              </w:numPr>
              <w:ind w:left="158" w:hanging="187"/>
            </w:pPr>
            <w:proofErr w:type="gramStart"/>
            <w:r w:rsidRPr="00FB7A27">
              <w:t>the</w:t>
            </w:r>
            <w:proofErr w:type="gramEnd"/>
            <w:r w:rsidRPr="00FB7A27">
              <w:t xml:space="preserve"> threshold that must be met before examinations are provided in secondary claims, see </w:t>
            </w:r>
            <w:hyperlink r:id="rId51" w:anchor="bmw" w:history="1">
              <w:r w:rsidRPr="00FB7A27">
                <w:rPr>
                  <w:rStyle w:val="Hyperlink"/>
                  <w:i/>
                  <w:iCs/>
                </w:rPr>
                <w:t>Waters v. Shinseki</w:t>
              </w:r>
            </w:hyperlink>
            <w:r w:rsidRPr="00FB7A27">
              <w:t>, 601 F.3d 1274 (Fed</w:t>
            </w:r>
            <w:r w:rsidRPr="00FB7A27">
              <w:rPr>
                <w:color w:val="1F497D"/>
              </w:rPr>
              <w:t>.</w:t>
            </w:r>
            <w:r w:rsidRPr="00FB7A27">
              <w:t xml:space="preserve"> Cir. 2010), and</w:t>
            </w:r>
          </w:p>
          <w:p w14:paraId="2C23A42D" w14:textId="00488F5D" w:rsidR="000B4F99" w:rsidRPr="00FB7A27" w:rsidRDefault="000B4F99" w:rsidP="00AC12E0">
            <w:pPr>
              <w:pStyle w:val="ListParagraph"/>
              <w:numPr>
                <w:ilvl w:val="0"/>
                <w:numId w:val="68"/>
              </w:numPr>
              <w:ind w:left="158" w:hanging="187"/>
            </w:pPr>
            <w:r w:rsidRPr="00FB7A27">
              <w:lastRenderedPageBreak/>
              <w:t xml:space="preserve">claims that are inherently incredible or lack merit, see </w:t>
            </w:r>
          </w:p>
          <w:p w14:paraId="46159789" w14:textId="77777777" w:rsidR="00D813B6" w:rsidRPr="00FB7A27" w:rsidRDefault="00D813B6" w:rsidP="00AC12E0">
            <w:pPr>
              <w:pStyle w:val="ListParagraph"/>
              <w:numPr>
                <w:ilvl w:val="0"/>
                <w:numId w:val="69"/>
              </w:numPr>
              <w:ind w:left="346" w:hanging="187"/>
              <w:rPr>
                <w:rStyle w:val="Hyperlink"/>
                <w:color w:val="000000"/>
                <w:u w:val="none"/>
              </w:rPr>
            </w:pPr>
            <w:hyperlink r:id="rId52" w:history="1">
              <w:r w:rsidRPr="00FB7A27">
                <w:rPr>
                  <w:rStyle w:val="Hyperlink"/>
                </w:rPr>
                <w:t>38 CFR 3.159(d)</w:t>
              </w:r>
            </w:hyperlink>
          </w:p>
          <w:p w14:paraId="7FF445D6" w14:textId="747D9ECE" w:rsidR="000B4F99" w:rsidRPr="00FB7A27" w:rsidRDefault="000B4F99" w:rsidP="00AC12E0">
            <w:pPr>
              <w:pStyle w:val="ListParagraph"/>
              <w:numPr>
                <w:ilvl w:val="0"/>
                <w:numId w:val="69"/>
              </w:numPr>
              <w:ind w:left="346" w:hanging="187"/>
            </w:pPr>
            <w:r w:rsidRPr="00FB7A27">
              <w:t>M21-1, Part I, 1.A.3.c</w:t>
            </w:r>
            <w:r w:rsidR="00D813B6" w:rsidRPr="00FB7A27">
              <w:t>, and</w:t>
            </w:r>
          </w:p>
          <w:p w14:paraId="67D0FF54" w14:textId="4CA5B38E" w:rsidR="000B4F99" w:rsidRPr="00FB7A27" w:rsidRDefault="000B4F99" w:rsidP="00D813B6">
            <w:pPr>
              <w:pStyle w:val="ListParagraph"/>
              <w:numPr>
                <w:ilvl w:val="0"/>
                <w:numId w:val="69"/>
              </w:numPr>
              <w:ind w:left="346" w:hanging="187"/>
            </w:pPr>
            <w:r w:rsidRPr="00FB7A27">
              <w:t>M21-1, Part 1, 1.B.1.g</w:t>
            </w:r>
            <w:r w:rsidR="00A25F00" w:rsidRPr="00FB7A27">
              <w:t>.</w:t>
            </w:r>
          </w:p>
        </w:tc>
      </w:tr>
    </w:tbl>
    <w:p w14:paraId="65DED87B" w14:textId="76AD42ED" w:rsidR="00EA25F9" w:rsidRPr="00FB7A27" w:rsidRDefault="00CE79B6" w:rsidP="00CE79B6">
      <w:pPr>
        <w:tabs>
          <w:tab w:val="left" w:pos="9360"/>
        </w:tabs>
        <w:ind w:left="1714"/>
      </w:pPr>
      <w:r w:rsidRPr="00FB7A27">
        <w:rPr>
          <w:u w:val="single"/>
        </w:rPr>
        <w:lastRenderedPageBreak/>
        <w:tab/>
      </w:r>
    </w:p>
    <w:p w14:paraId="6FED74EE" w14:textId="03ABD1D0" w:rsidR="00CE79B6" w:rsidRPr="00FB7A27" w:rsidRDefault="00CE79B6" w:rsidP="00CE79B6">
      <w:pPr>
        <w:ind w:left="1714"/>
      </w:pPr>
    </w:p>
    <w:tbl>
      <w:tblPr>
        <w:tblW w:w="0" w:type="auto"/>
        <w:tblLayout w:type="fixed"/>
        <w:tblLook w:val="0000" w:firstRow="0" w:lastRow="0" w:firstColumn="0" w:lastColumn="0" w:noHBand="0" w:noVBand="0"/>
      </w:tblPr>
      <w:tblGrid>
        <w:gridCol w:w="1728"/>
        <w:gridCol w:w="7740"/>
      </w:tblGrid>
      <w:tr w:rsidR="007F0107" w:rsidRPr="00FB7A27" w14:paraId="42F5F3A3" w14:textId="77777777" w:rsidTr="007F0107">
        <w:tc>
          <w:tcPr>
            <w:tcW w:w="1728" w:type="dxa"/>
            <w:shd w:val="clear" w:color="auto" w:fill="auto"/>
          </w:tcPr>
          <w:p w14:paraId="1D7D2392" w14:textId="51DA17D7" w:rsidR="007F0107" w:rsidRPr="00FB7A27" w:rsidRDefault="0022653B" w:rsidP="009F3066">
            <w:pPr>
              <w:pStyle w:val="Heading5"/>
            </w:pPr>
            <w:proofErr w:type="gramStart"/>
            <w:r w:rsidRPr="00FB7A27">
              <w:t>h</w:t>
            </w:r>
            <w:r w:rsidR="00644528" w:rsidRPr="00FB7A27">
              <w:t>.</w:t>
            </w:r>
            <w:r w:rsidR="00E9194B" w:rsidRPr="00FB7A27">
              <w:t xml:space="preserve"> </w:t>
            </w:r>
            <w:r w:rsidR="00644528" w:rsidRPr="00FB7A27">
              <w:t xml:space="preserve"> </w:t>
            </w:r>
            <w:r w:rsidR="00D44AC9" w:rsidRPr="00FB7A27">
              <w:t>Presumptive</w:t>
            </w:r>
            <w:proofErr w:type="gramEnd"/>
            <w:r w:rsidR="00D44AC9" w:rsidRPr="00FB7A27">
              <w:t xml:space="preserve"> SC</w:t>
            </w:r>
            <w:r w:rsidR="009F3066" w:rsidRPr="00FB7A27">
              <w:t xml:space="preserve">:  Reviewing for </w:t>
            </w:r>
            <w:r w:rsidR="00E9662C" w:rsidRPr="00FB7A27">
              <w:t xml:space="preserve">Three Evidentiary Elements for </w:t>
            </w:r>
            <w:r w:rsidR="009F3066" w:rsidRPr="00FB7A27">
              <w:t>Examination</w:t>
            </w:r>
          </w:p>
        </w:tc>
        <w:tc>
          <w:tcPr>
            <w:tcW w:w="7740" w:type="dxa"/>
            <w:shd w:val="clear" w:color="auto" w:fill="auto"/>
          </w:tcPr>
          <w:p w14:paraId="0FBA861F" w14:textId="0D592D6E" w:rsidR="00D44AC9" w:rsidRPr="00FB7A27" w:rsidRDefault="00E657AC" w:rsidP="00D44AC9">
            <w:pPr>
              <w:pStyle w:val="BlockText"/>
            </w:pPr>
            <w:r w:rsidRPr="00FB7A27">
              <w:t xml:space="preserve">Determining whether examinations are warranted in claims for presumptive SC still warrants application of the regular three element standard, although Elements 2 and 3 are satisfied differently in presumptive claims than in direct claims for SC.  </w:t>
            </w:r>
            <w:hyperlink r:id="rId53" w:history="1">
              <w:r w:rsidR="00D44AC9" w:rsidRPr="00FB7A27">
                <w:rPr>
                  <w:rStyle w:val="Hyperlink"/>
                </w:rPr>
                <w:t>38 CFR 3.159(c)(4)(ii)</w:t>
              </w:r>
            </w:hyperlink>
            <w:r w:rsidR="00D44AC9" w:rsidRPr="00FB7A27">
              <w:rPr>
                <w:iCs/>
              </w:rPr>
              <w:t xml:space="preserve"> provides that in claims for presumptive SC, part of the standard for determining whether an examination or opinion is necessary is the </w:t>
            </w:r>
            <w:r w:rsidR="00D44AC9" w:rsidRPr="00FB7A27">
              <w:t>establishment of</w:t>
            </w:r>
          </w:p>
          <w:p w14:paraId="334E2D83" w14:textId="77777777" w:rsidR="00AA1387" w:rsidRPr="00FB7A27" w:rsidRDefault="00AA1387" w:rsidP="00D44AC9">
            <w:pPr>
              <w:pStyle w:val="BlockText"/>
            </w:pPr>
          </w:p>
          <w:p w14:paraId="01B80FE2" w14:textId="181F3CB6" w:rsidR="00D44AC9" w:rsidRPr="00FB7A27" w:rsidRDefault="00D44AC9" w:rsidP="00AC12E0">
            <w:pPr>
              <w:pStyle w:val="ListParagraph"/>
              <w:numPr>
                <w:ilvl w:val="0"/>
                <w:numId w:val="36"/>
              </w:numPr>
              <w:ind w:left="158" w:hanging="187"/>
            </w:pPr>
            <w:r w:rsidRPr="00FB7A27">
              <w:t>required service or triggering event qualifying for the presumption</w:t>
            </w:r>
            <w:r w:rsidR="00E657AC" w:rsidRPr="00FB7A27">
              <w:t xml:space="preserve"> (which substitutes for the in-service injury, event, or disease)</w:t>
            </w:r>
            <w:r w:rsidRPr="00FB7A27">
              <w:t>, and</w:t>
            </w:r>
          </w:p>
          <w:p w14:paraId="0D46028F" w14:textId="31308477" w:rsidR="00D44AC9" w:rsidRPr="00FB7A27" w:rsidRDefault="00D44AC9" w:rsidP="00AC12E0">
            <w:pPr>
              <w:pStyle w:val="ListParagraph"/>
              <w:numPr>
                <w:ilvl w:val="0"/>
                <w:numId w:val="36"/>
              </w:numPr>
              <w:ind w:left="158" w:hanging="187"/>
            </w:pPr>
            <w:r w:rsidRPr="00FB7A27">
              <w:t xml:space="preserve">manifestation during the presumptive period </w:t>
            </w:r>
            <w:r w:rsidR="00E657AC" w:rsidRPr="00FB7A27">
              <w:t xml:space="preserve">(which substitutes for the indication of an association) </w:t>
            </w:r>
            <w:r w:rsidRPr="00FB7A27">
              <w:t>of either</w:t>
            </w:r>
          </w:p>
          <w:p w14:paraId="51DCD6EE" w14:textId="77777777" w:rsidR="00D44AC9" w:rsidRPr="00FB7A27" w:rsidRDefault="00D44AC9" w:rsidP="00AC12E0">
            <w:pPr>
              <w:pStyle w:val="ListParagraph"/>
              <w:numPr>
                <w:ilvl w:val="0"/>
                <w:numId w:val="37"/>
              </w:numPr>
              <w:ind w:left="346" w:hanging="187"/>
            </w:pPr>
            <w:r w:rsidRPr="00FB7A27">
              <w:t>a disease listed in a regulatory presumptive provision, or</w:t>
            </w:r>
          </w:p>
          <w:p w14:paraId="202E5506" w14:textId="77777777" w:rsidR="00D44AC9" w:rsidRPr="00FB7A27" w:rsidRDefault="00D44AC9" w:rsidP="00AC12E0">
            <w:pPr>
              <w:pStyle w:val="ListParagraph"/>
              <w:numPr>
                <w:ilvl w:val="0"/>
                <w:numId w:val="37"/>
              </w:numPr>
              <w:ind w:left="346" w:hanging="187"/>
            </w:pPr>
            <w:proofErr w:type="gramStart"/>
            <w:r w:rsidRPr="00FB7A27">
              <w:t>symptoms</w:t>
            </w:r>
            <w:proofErr w:type="gramEnd"/>
            <w:r w:rsidRPr="00FB7A27">
              <w:t xml:space="preserve"> of a disease listed in a regulatory presumptive period.</w:t>
            </w:r>
          </w:p>
          <w:p w14:paraId="2C80994D" w14:textId="77777777" w:rsidR="00D44AC9" w:rsidRPr="00FB7A27" w:rsidRDefault="00D44AC9" w:rsidP="00D44AC9">
            <w:pPr>
              <w:pStyle w:val="BlockText"/>
            </w:pPr>
          </w:p>
          <w:p w14:paraId="5C85FBCF" w14:textId="7E1371DE" w:rsidR="00D44AC9" w:rsidRPr="00FB7A27" w:rsidRDefault="0008253F" w:rsidP="00D44AC9">
            <w:pPr>
              <w:pStyle w:val="BlockText"/>
            </w:pPr>
            <w:r w:rsidRPr="00FB7A27">
              <w:t>However, the evidence in support of the claim must still include lay or medical evidence of a current disability</w:t>
            </w:r>
            <w:r w:rsidR="001E07A4" w:rsidRPr="00FB7A27">
              <w:t xml:space="preserve"> </w:t>
            </w:r>
            <w:r w:rsidR="00E657AC" w:rsidRPr="00FB7A27">
              <w:t xml:space="preserve">or symptoms </w:t>
            </w:r>
            <w:r w:rsidR="001E07A4" w:rsidRPr="00FB7A27">
              <w:t>to warrant an examination</w:t>
            </w:r>
            <w:r w:rsidRPr="00FB7A27">
              <w:t>.</w:t>
            </w:r>
            <w:r w:rsidR="005F2A2E" w:rsidRPr="00FB7A27">
              <w:t xml:space="preserve">  </w:t>
            </w:r>
          </w:p>
          <w:p w14:paraId="00886127" w14:textId="77777777" w:rsidR="00E657AC" w:rsidRPr="00FB7A27" w:rsidRDefault="00E657AC" w:rsidP="00D44AC9">
            <w:pPr>
              <w:pStyle w:val="BlockText"/>
            </w:pPr>
          </w:p>
          <w:p w14:paraId="7A0F6878" w14:textId="77777777" w:rsidR="00E657AC" w:rsidRPr="00FB7A27" w:rsidRDefault="00E657AC" w:rsidP="00D44AC9">
            <w:pPr>
              <w:pStyle w:val="BlockText"/>
            </w:pPr>
            <w:r w:rsidRPr="00FB7A27">
              <w:rPr>
                <w:b/>
                <w:i/>
              </w:rPr>
              <w:t>Example</w:t>
            </w:r>
            <w:r w:rsidRPr="00FB7A27">
              <w:t xml:space="preserve">:  A Veteran claims SC for hypertension on a presumptive basis.  STRs show no evidence of a diagnosis of hypertension or evidence of elevated blood pressure readings.  VA treatment records do show that 11 months following discharge, the Veteran underwent a five-day blood pressure screening that did confirm a diagnosis of hypertension.  Medication was prescribed.  </w:t>
            </w:r>
          </w:p>
          <w:p w14:paraId="64CA60F1" w14:textId="0BE61AA4" w:rsidR="00E657AC" w:rsidRPr="00FB7A27" w:rsidRDefault="00E657AC" w:rsidP="008908AE">
            <w:pPr>
              <w:pStyle w:val="BlockText"/>
            </w:pPr>
            <w:r w:rsidRPr="00FB7A27">
              <w:rPr>
                <w:b/>
                <w:i/>
              </w:rPr>
              <w:t>Analysis</w:t>
            </w:r>
            <w:r w:rsidRPr="00FB7A27">
              <w:t xml:space="preserve">:  </w:t>
            </w:r>
            <w:r w:rsidR="00E0005F" w:rsidRPr="00FB7A27">
              <w:t xml:space="preserve">VA treatment records showing a diagnosis of hypertension satisfy the Element 1 standard for evidence of a current disability.  The Element 2 standard is satisfied on the basis of the Veteran’s active duty service which meets the qualifying criteria for chronic diseases subject to presumptive SC as defined in </w:t>
            </w:r>
            <w:hyperlink r:id="rId54" w:anchor="se38.1.3_1307" w:history="1">
              <w:r w:rsidR="00E0005F" w:rsidRPr="00FB7A27">
                <w:rPr>
                  <w:rStyle w:val="Hyperlink"/>
                </w:rPr>
                <w:t>38 CFR 3.307</w:t>
              </w:r>
            </w:hyperlink>
            <w:r w:rsidR="00E0005F" w:rsidRPr="00FB7A27">
              <w:t xml:space="preserve"> and </w:t>
            </w:r>
            <w:hyperlink r:id="rId55" w:history="1">
              <w:r w:rsidR="00E0005F" w:rsidRPr="00FB7A27">
                <w:rPr>
                  <w:rStyle w:val="Hyperlink"/>
                </w:rPr>
                <w:t>38 CFR 3.309(a)</w:t>
              </w:r>
            </w:hyperlink>
            <w:r w:rsidR="00E0005F" w:rsidRPr="00FB7A27">
              <w:t xml:space="preserve">.  The Element 3 standard is satisfied on the basis of the legally established presumption of </w:t>
            </w:r>
            <w:r w:rsidR="008908AE" w:rsidRPr="00FB7A27">
              <w:t>SC</w:t>
            </w:r>
            <w:r w:rsidR="00E0005F" w:rsidRPr="00FB7A27">
              <w:t xml:space="preserve"> as defined in </w:t>
            </w:r>
            <w:hyperlink r:id="rId56" w:history="1">
              <w:r w:rsidR="0083333A" w:rsidRPr="00FB7A27">
                <w:rPr>
                  <w:rStyle w:val="Hyperlink"/>
                </w:rPr>
                <w:t>38 CFR 3.309(a)</w:t>
              </w:r>
            </w:hyperlink>
            <w:r w:rsidR="00E0005F" w:rsidRPr="00FB7A27">
              <w:t>.</w:t>
            </w:r>
            <w:r w:rsidR="0083333A" w:rsidRPr="00FB7A27">
              <w:t xml:space="preserve">  As all three elements have been satisfied, an examination is warranted.  Note that no nexus opinion is necessary because the presumptive relationship establishes the nexus.</w:t>
            </w:r>
          </w:p>
        </w:tc>
      </w:tr>
    </w:tbl>
    <w:p w14:paraId="7552EEE9" w14:textId="7E86A038" w:rsidR="004A3345" w:rsidRPr="00FB7A27" w:rsidRDefault="004A3345" w:rsidP="004A3345">
      <w:pPr>
        <w:tabs>
          <w:tab w:val="left" w:pos="9360"/>
        </w:tabs>
        <w:ind w:left="1714"/>
      </w:pPr>
      <w:r w:rsidRPr="00FB7A27">
        <w:rPr>
          <w:u w:val="single"/>
        </w:rPr>
        <w:tab/>
      </w:r>
    </w:p>
    <w:p w14:paraId="0DBD7B55" w14:textId="39313070" w:rsidR="004A3345" w:rsidRPr="00FB7A27" w:rsidRDefault="004A3345" w:rsidP="004A3345">
      <w:pPr>
        <w:ind w:left="1714"/>
      </w:pPr>
    </w:p>
    <w:tbl>
      <w:tblPr>
        <w:tblW w:w="0" w:type="auto"/>
        <w:tblLayout w:type="fixed"/>
        <w:tblLook w:val="0000" w:firstRow="0" w:lastRow="0" w:firstColumn="0" w:lastColumn="0" w:noHBand="0" w:noVBand="0"/>
      </w:tblPr>
      <w:tblGrid>
        <w:gridCol w:w="1728"/>
        <w:gridCol w:w="7740"/>
      </w:tblGrid>
      <w:tr w:rsidR="008A3253" w:rsidRPr="00FB7A27" w14:paraId="4847827E" w14:textId="77777777" w:rsidTr="00E81571">
        <w:tc>
          <w:tcPr>
            <w:tcW w:w="1728" w:type="dxa"/>
          </w:tcPr>
          <w:p w14:paraId="48478279" w14:textId="126CCA05" w:rsidR="008A3253" w:rsidRPr="00FB7A27" w:rsidRDefault="00B72E3B" w:rsidP="00110B0F">
            <w:pPr>
              <w:pStyle w:val="Heading5"/>
              <w:numPr>
                <w:ilvl w:val="12"/>
                <w:numId w:val="0"/>
              </w:numPr>
            </w:pPr>
            <w:bookmarkStart w:id="1" w:name="CurStartHereNewMAPTEXT"/>
            <w:bookmarkStart w:id="2" w:name="CurStartHereNewMAP"/>
            <w:bookmarkEnd w:id="1"/>
            <w:bookmarkEnd w:id="2"/>
            <w:proofErr w:type="gramStart"/>
            <w:r w:rsidRPr="00FB7A27">
              <w:t xml:space="preserve">i.  </w:t>
            </w:r>
            <w:r w:rsidR="00110B0F" w:rsidRPr="00FB7A27">
              <w:t>Increase</w:t>
            </w:r>
            <w:proofErr w:type="gramEnd"/>
            <w:r w:rsidR="00110B0F" w:rsidRPr="00FB7A27">
              <w:t xml:space="preserve"> Claims:  Reviewing for </w:t>
            </w:r>
            <w:r w:rsidR="00D44AC9" w:rsidRPr="00FB7A27">
              <w:t xml:space="preserve">Examination </w:t>
            </w:r>
          </w:p>
        </w:tc>
        <w:tc>
          <w:tcPr>
            <w:tcW w:w="7740" w:type="dxa"/>
          </w:tcPr>
          <w:p w14:paraId="7AC23012" w14:textId="16DAA50D" w:rsidR="00A25F00" w:rsidRPr="00FB7A27" w:rsidRDefault="00D44AC9" w:rsidP="00D44AC9">
            <w:pPr>
              <w:pStyle w:val="BlockText"/>
            </w:pPr>
            <w:r w:rsidRPr="00FB7A27">
              <w:t xml:space="preserve">In a claim for </w:t>
            </w:r>
            <w:r w:rsidR="0008253F" w:rsidRPr="00FB7A27">
              <w:t>increase in the evaluation of a</w:t>
            </w:r>
            <w:r w:rsidR="00E62BFF" w:rsidRPr="00FB7A27">
              <w:t>n</w:t>
            </w:r>
            <w:r w:rsidRPr="00FB7A27">
              <w:t xml:space="preserve"> SC condition, do not apply the </w:t>
            </w:r>
            <w:hyperlink r:id="rId57" w:history="1">
              <w:r w:rsidRPr="00FB7A27">
                <w:rPr>
                  <w:rStyle w:val="Hyperlink"/>
                </w:rPr>
                <w:t>38 CFR 3.159(c</w:t>
              </w:r>
              <w:proofErr w:type="gramStart"/>
              <w:r w:rsidRPr="00FB7A27">
                <w:rPr>
                  <w:rStyle w:val="Hyperlink"/>
                </w:rPr>
                <w:t>)(</w:t>
              </w:r>
              <w:proofErr w:type="gramEnd"/>
              <w:r w:rsidRPr="00FB7A27">
                <w:rPr>
                  <w:rStyle w:val="Hyperlink"/>
                </w:rPr>
                <w:t>4)</w:t>
              </w:r>
            </w:hyperlink>
            <w:r w:rsidR="00BA286D" w:rsidRPr="00FB7A27">
              <w:t xml:space="preserve"> standard</w:t>
            </w:r>
            <w:r w:rsidRPr="00FB7A27">
              <w:t>.</w:t>
            </w:r>
            <w:r w:rsidR="00BA286D" w:rsidRPr="00FB7A27">
              <w:t xml:space="preserve">  In other words, there is no prescribed standard for evidence that must be present prior to requesting an examination in a typical claim for increase.</w:t>
            </w:r>
            <w:r w:rsidRPr="00FB7A27">
              <w:t xml:space="preserve">  Obtain an examination when the medical evidence is not adequate for rating purposes. </w:t>
            </w:r>
          </w:p>
          <w:p w14:paraId="545EA2B3" w14:textId="77777777" w:rsidR="00A25F00" w:rsidRPr="00FB7A27" w:rsidRDefault="00A25F00" w:rsidP="00D44AC9">
            <w:pPr>
              <w:pStyle w:val="BlockText"/>
            </w:pPr>
          </w:p>
          <w:p w14:paraId="6CA80F37" w14:textId="7E60918D" w:rsidR="00E81571" w:rsidRPr="00FB7A27" w:rsidRDefault="00E81571" w:rsidP="00AC12E0">
            <w:pPr>
              <w:pStyle w:val="ListParagraph"/>
              <w:numPr>
                <w:ilvl w:val="0"/>
                <w:numId w:val="71"/>
              </w:numPr>
              <w:ind w:left="158" w:hanging="187"/>
            </w:pPr>
            <w:r w:rsidRPr="00FB7A27">
              <w:t>In</w:t>
            </w:r>
            <w:r w:rsidR="00ED47FB" w:rsidRPr="00FB7A27">
              <w:t xml:space="preserve"> claims for increased evaluations, an examination is necessary if an </w:t>
            </w:r>
            <w:r w:rsidR="00ED47FB" w:rsidRPr="00FB7A27">
              <w:lastRenderedPageBreak/>
              <w:t xml:space="preserve">examination or other adequate medical evidence within the last year </w:t>
            </w:r>
            <w:r w:rsidR="00ED47FB" w:rsidRPr="00FB7A27">
              <w:rPr>
                <w:i/>
              </w:rPr>
              <w:t>is not</w:t>
            </w:r>
            <w:r w:rsidR="00ED47FB" w:rsidRPr="00FB7A27">
              <w:t xml:space="preserve"> part of the record.  </w:t>
            </w:r>
          </w:p>
          <w:p w14:paraId="111F726D" w14:textId="1394D9D3" w:rsidR="00E81571" w:rsidRPr="00FB7A27" w:rsidRDefault="00ED47FB" w:rsidP="00AC12E0">
            <w:pPr>
              <w:pStyle w:val="ListParagraph"/>
              <w:numPr>
                <w:ilvl w:val="0"/>
                <w:numId w:val="72"/>
              </w:numPr>
              <w:ind w:left="346" w:hanging="187"/>
            </w:pPr>
            <w:r w:rsidRPr="00FB7A27">
              <w:t xml:space="preserve">The decision to request an examination </w:t>
            </w:r>
            <w:r w:rsidRPr="00FB7A27">
              <w:rPr>
                <w:i/>
              </w:rPr>
              <w:t>within one year</w:t>
            </w:r>
            <w:r w:rsidRPr="00FB7A27">
              <w:t xml:space="preserve"> of the last examination must be made on a case-by-case basis.  Consider the nature of the disability, credibility of claim, findings</w:t>
            </w:r>
            <w:r w:rsidR="00BA286D" w:rsidRPr="00FB7A27">
              <w:t xml:space="preserve"> of the prior examination, and any lay testimony as to worsening of symptoms </w:t>
            </w:r>
            <w:r w:rsidRPr="00FB7A27">
              <w:t xml:space="preserve">when making this determination.  </w:t>
            </w:r>
          </w:p>
          <w:p w14:paraId="2214AEDE" w14:textId="17420117" w:rsidR="00D44AC9" w:rsidRPr="00FB7A27" w:rsidRDefault="00ED47FB" w:rsidP="00AC12E0">
            <w:pPr>
              <w:pStyle w:val="ListParagraph"/>
              <w:numPr>
                <w:ilvl w:val="0"/>
                <w:numId w:val="72"/>
              </w:numPr>
              <w:ind w:left="346" w:hanging="187"/>
            </w:pPr>
            <w:r w:rsidRPr="00FB7A27">
              <w:t>A decision to not order an examination shall be supported with adequate reasons and bases.</w:t>
            </w:r>
          </w:p>
          <w:p w14:paraId="17F85A8F" w14:textId="6CB22A5D" w:rsidR="00BA286D" w:rsidRPr="00FB7A27" w:rsidRDefault="00BA286D" w:rsidP="00AC12E0">
            <w:pPr>
              <w:pStyle w:val="ListParagraph"/>
              <w:numPr>
                <w:ilvl w:val="0"/>
                <w:numId w:val="72"/>
              </w:numPr>
              <w:ind w:left="346" w:hanging="187"/>
            </w:pPr>
            <w:r w:rsidRPr="00FB7A27">
              <w:t xml:space="preserve">Prior to requesting an examination, the evidence of record must be reviewed to determine if evidence adequate to evaluate the claim for increase is already present.  If there is evidence adequate </w:t>
            </w:r>
            <w:r w:rsidR="001F685C" w:rsidRPr="00FB7A27">
              <w:t xml:space="preserve">to </w:t>
            </w:r>
            <w:r w:rsidR="003945A6" w:rsidRPr="00FB7A27">
              <w:t>evaluate the claim</w:t>
            </w:r>
            <w:r w:rsidRPr="00FB7A27">
              <w:t xml:space="preserve">, no examination is warranted.  </w:t>
            </w:r>
          </w:p>
          <w:p w14:paraId="1824C1FB" w14:textId="58824BC3" w:rsidR="00BF797F" w:rsidRPr="00FB7A27" w:rsidRDefault="00D44AC9" w:rsidP="00AC12E0">
            <w:pPr>
              <w:pStyle w:val="ListParagraph"/>
              <w:numPr>
                <w:ilvl w:val="0"/>
                <w:numId w:val="73"/>
              </w:numPr>
              <w:ind w:left="158" w:hanging="187"/>
              <w:rPr>
                <w:lang w:val="it-IT"/>
              </w:rPr>
            </w:pPr>
            <w:r w:rsidRPr="00FB7A27">
              <w:t>A claim for increase is a new claim, not a reopened claim.  Therefore</w:t>
            </w:r>
            <w:r w:rsidR="006263B2" w:rsidRPr="00FB7A27">
              <w:t>,</w:t>
            </w:r>
            <w:r w:rsidRPr="00FB7A27">
              <w:t xml:space="preserve"> there is no regulatory hurdle to reopen before ordering an examination.  </w:t>
            </w:r>
          </w:p>
          <w:p w14:paraId="6BDB4A05" w14:textId="3C109100" w:rsidR="003B1B24" w:rsidRPr="00FB7A27" w:rsidRDefault="00E81571" w:rsidP="00AC12E0">
            <w:pPr>
              <w:pStyle w:val="ListParagraph"/>
              <w:numPr>
                <w:ilvl w:val="0"/>
                <w:numId w:val="26"/>
              </w:numPr>
              <w:ind w:left="158" w:hanging="187"/>
            </w:pPr>
            <w:r w:rsidRPr="00FB7A27">
              <w:rPr>
                <w:bCs/>
                <w:iCs/>
              </w:rPr>
              <w:t>F</w:t>
            </w:r>
            <w:r w:rsidR="003B1B24" w:rsidRPr="00FB7A27">
              <w:t>or issues under appeal VA is not required under its duty to assist obligation to order an examination solely because of the passage of time since an otherwise adequate examination was performed.  However, when the appellant asserts that the disability in question has undergone an increase in severity since the time of the prior examination, additional examination may be warranted.</w:t>
            </w:r>
          </w:p>
          <w:p w14:paraId="4CAAF816" w14:textId="77777777" w:rsidR="003B1B24" w:rsidRPr="00FB7A27" w:rsidRDefault="003B1B24" w:rsidP="00D44AC9">
            <w:pPr>
              <w:pStyle w:val="BlockText"/>
              <w:rPr>
                <w:lang w:val="it-IT"/>
              </w:rPr>
            </w:pPr>
          </w:p>
          <w:p w14:paraId="7072F9F6" w14:textId="4D2687F1" w:rsidR="00BA286D" w:rsidRPr="00FB7A27" w:rsidRDefault="00BA286D" w:rsidP="00D44AC9">
            <w:pPr>
              <w:pStyle w:val="BlockText"/>
              <w:rPr>
                <w:lang w:val="it-IT"/>
              </w:rPr>
            </w:pPr>
            <w:r w:rsidRPr="00FB7A27">
              <w:rPr>
                <w:b/>
                <w:i/>
                <w:lang w:val="it-IT"/>
              </w:rPr>
              <w:t>Example</w:t>
            </w:r>
            <w:r w:rsidRPr="00FB7A27">
              <w:rPr>
                <w:lang w:val="it-IT"/>
              </w:rPr>
              <w:t>:  The Veteran submits a claim for increased evaluation of a</w:t>
            </w:r>
            <w:r w:rsidR="00E62BFF" w:rsidRPr="00FB7A27">
              <w:rPr>
                <w:lang w:val="it-IT"/>
              </w:rPr>
              <w:t>n SC back disability.</w:t>
            </w:r>
            <w:r w:rsidRPr="00FB7A27">
              <w:rPr>
                <w:lang w:val="it-IT"/>
              </w:rPr>
              <w:t xml:space="preserve">  The back disability has been evaluated as 10 percent disabling with no recent examination.</w:t>
            </w:r>
            <w:r w:rsidR="003945A6" w:rsidRPr="00FB7A27">
              <w:rPr>
                <w:lang w:val="it-IT"/>
              </w:rPr>
              <w:t xml:space="preserve">  There is no medical evidence submitted showing any recent treatment for the back.</w:t>
            </w:r>
          </w:p>
          <w:p w14:paraId="7581C196" w14:textId="77777777" w:rsidR="00BD770C" w:rsidRPr="00FB7A27" w:rsidRDefault="00BD770C" w:rsidP="00D44AC9">
            <w:pPr>
              <w:pStyle w:val="BlockText"/>
              <w:rPr>
                <w:lang w:val="it-IT"/>
              </w:rPr>
            </w:pPr>
          </w:p>
          <w:p w14:paraId="3CBDBF5C" w14:textId="11953C3C" w:rsidR="003945A6" w:rsidRPr="00FB7A27" w:rsidRDefault="003945A6" w:rsidP="00D44AC9">
            <w:pPr>
              <w:pStyle w:val="BlockText"/>
              <w:rPr>
                <w:lang w:val="it-IT"/>
              </w:rPr>
            </w:pPr>
            <w:r w:rsidRPr="00FB7A27">
              <w:rPr>
                <w:b/>
                <w:i/>
                <w:lang w:val="it-IT"/>
              </w:rPr>
              <w:t>Analysis</w:t>
            </w:r>
            <w:r w:rsidRPr="00FB7A27">
              <w:rPr>
                <w:lang w:val="it-IT"/>
              </w:rPr>
              <w:t>:  There is no evidentiary standard that must be met prior to requesting the claim for increase.  As there has been no examination within the last year and there is no evidence of record that is adequate to evaluate the claim, request an examination.</w:t>
            </w:r>
          </w:p>
          <w:p w14:paraId="25349481" w14:textId="77777777" w:rsidR="003945A6" w:rsidRPr="00FB7A27" w:rsidRDefault="003945A6" w:rsidP="00D44AC9">
            <w:pPr>
              <w:pStyle w:val="BlockText"/>
              <w:rPr>
                <w:lang w:val="it-IT"/>
              </w:rPr>
            </w:pPr>
          </w:p>
          <w:p w14:paraId="2B05D0F1" w14:textId="5F87242A" w:rsidR="003945A6" w:rsidRPr="00FB7A27" w:rsidRDefault="003945A6" w:rsidP="00D44AC9">
            <w:pPr>
              <w:pStyle w:val="BlockText"/>
              <w:rPr>
                <w:lang w:val="it-IT"/>
              </w:rPr>
            </w:pPr>
            <w:r w:rsidRPr="00FB7A27">
              <w:rPr>
                <w:b/>
                <w:i/>
                <w:lang w:val="it-IT"/>
              </w:rPr>
              <w:t>Example</w:t>
            </w:r>
            <w:r w:rsidRPr="00FB7A27">
              <w:rPr>
                <w:lang w:val="it-IT"/>
              </w:rPr>
              <w:t>:  The Veteran submits a claim for increased evaluation of SC hypothyroidism.  The Veteran did recently have an examination within the past year for his prior claim for increased evaluation.  Review of the treatment records shows no indication that symptoms have increased or that the hypothyroidism has required treatment other than the continued prescription of Synthroid.  The Veteran has submitted no other evidence in support of the claim.</w:t>
            </w:r>
          </w:p>
          <w:p w14:paraId="6E9EDCBF" w14:textId="77777777" w:rsidR="00BD770C" w:rsidRPr="00FB7A27" w:rsidRDefault="00BD770C" w:rsidP="00D44AC9">
            <w:pPr>
              <w:pStyle w:val="BlockText"/>
              <w:rPr>
                <w:lang w:val="it-IT"/>
              </w:rPr>
            </w:pPr>
          </w:p>
          <w:p w14:paraId="5E835724" w14:textId="5FFAFAAD" w:rsidR="003945A6" w:rsidRPr="00FB7A27" w:rsidRDefault="003945A6" w:rsidP="00D44AC9">
            <w:pPr>
              <w:pStyle w:val="BlockText"/>
              <w:rPr>
                <w:lang w:val="it-IT"/>
              </w:rPr>
            </w:pPr>
            <w:r w:rsidRPr="00FB7A27">
              <w:rPr>
                <w:b/>
                <w:i/>
                <w:lang w:val="it-IT"/>
              </w:rPr>
              <w:t>Analysis</w:t>
            </w:r>
            <w:r w:rsidRPr="00FB7A27">
              <w:rPr>
                <w:lang w:val="it-IT"/>
              </w:rPr>
              <w:t>:  Since the prior examination oc</w:t>
            </w:r>
            <w:r w:rsidR="00452C0F" w:rsidRPr="00FB7A27">
              <w:rPr>
                <w:lang w:val="it-IT"/>
              </w:rPr>
              <w:t xml:space="preserve">curred within the past year, </w:t>
            </w:r>
            <w:r w:rsidRPr="00FB7A27">
              <w:rPr>
                <w:lang w:val="it-IT"/>
              </w:rPr>
              <w:t>there is no medical evidence showing worsening or increased symptoms</w:t>
            </w:r>
            <w:r w:rsidR="00452C0F" w:rsidRPr="00FB7A27">
              <w:rPr>
                <w:lang w:val="it-IT"/>
              </w:rPr>
              <w:t>,</w:t>
            </w:r>
            <w:r w:rsidRPr="00FB7A27">
              <w:rPr>
                <w:lang w:val="it-IT"/>
              </w:rPr>
              <w:t xml:space="preserve"> and the Veteran has not submitted a lay statement describing increased symptoms, no examination is warranted.  The rating decision should directly discuss the determination that no examination is warranted.</w:t>
            </w:r>
          </w:p>
          <w:p w14:paraId="3EF6B4A9" w14:textId="77777777" w:rsidR="003945A6" w:rsidRPr="00FB7A27" w:rsidRDefault="003945A6" w:rsidP="00D44AC9">
            <w:pPr>
              <w:pStyle w:val="BlockText"/>
              <w:rPr>
                <w:lang w:val="it-IT"/>
              </w:rPr>
            </w:pPr>
          </w:p>
          <w:p w14:paraId="79AF0DC4" w14:textId="5A3A0D54" w:rsidR="003945A6" w:rsidRPr="00FB7A27" w:rsidRDefault="003945A6" w:rsidP="003945A6">
            <w:pPr>
              <w:pStyle w:val="BlockText"/>
              <w:rPr>
                <w:lang w:val="it-IT"/>
              </w:rPr>
            </w:pPr>
            <w:r w:rsidRPr="00FB7A27">
              <w:rPr>
                <w:b/>
                <w:i/>
                <w:lang w:val="it-IT"/>
              </w:rPr>
              <w:t>Example</w:t>
            </w:r>
            <w:r w:rsidRPr="00FB7A27">
              <w:rPr>
                <w:lang w:val="it-IT"/>
              </w:rPr>
              <w:t xml:space="preserve">:  The Veteran submits a claim for increased evaluation of </w:t>
            </w:r>
            <w:r w:rsidR="00E62BFF" w:rsidRPr="00FB7A27">
              <w:rPr>
                <w:lang w:val="it-IT"/>
              </w:rPr>
              <w:t xml:space="preserve">SC </w:t>
            </w:r>
            <w:r w:rsidRPr="00FB7A27">
              <w:rPr>
                <w:lang w:val="it-IT"/>
              </w:rPr>
              <w:t xml:space="preserve">hypothyroidism.  The Veteran did recently have an examination within the </w:t>
            </w:r>
            <w:r w:rsidRPr="00FB7A27">
              <w:rPr>
                <w:lang w:val="it-IT"/>
              </w:rPr>
              <w:lastRenderedPageBreak/>
              <w:t>past year for his prior claim for increased evaluation</w:t>
            </w:r>
            <w:r w:rsidR="001F685C" w:rsidRPr="00FB7A27">
              <w:rPr>
                <w:lang w:val="it-IT"/>
              </w:rPr>
              <w:t xml:space="preserve"> of hypothyroidism</w:t>
            </w:r>
            <w:r w:rsidRPr="00FB7A27">
              <w:rPr>
                <w:lang w:val="it-IT"/>
              </w:rPr>
              <w:t>.  Review of the treatment records shows that the Veteran’s dosage of Synthroid required adjustment due to abnormal laboratory test values.  Additionally,</w:t>
            </w:r>
            <w:r w:rsidR="00452C0F" w:rsidRPr="00FB7A27">
              <w:rPr>
                <w:lang w:val="it-IT"/>
              </w:rPr>
              <w:t xml:space="preserve"> after the date of the prior examination</w:t>
            </w:r>
            <w:r w:rsidRPr="00FB7A27">
              <w:rPr>
                <w:lang w:val="it-IT"/>
              </w:rPr>
              <w:t xml:space="preserve"> the Veteran presented to his primary care appointment with complaints of </w:t>
            </w:r>
            <w:r w:rsidR="00452C0F" w:rsidRPr="00FB7A27">
              <w:rPr>
                <w:lang w:val="it-IT"/>
              </w:rPr>
              <w:t>fatigue of unclear etiology</w:t>
            </w:r>
            <w:r w:rsidRPr="00FB7A27">
              <w:rPr>
                <w:lang w:val="it-IT"/>
              </w:rPr>
              <w:t>.  The Veteran has submitted no other evidence in support of the claim.</w:t>
            </w:r>
          </w:p>
          <w:p w14:paraId="00849034" w14:textId="77777777" w:rsidR="00BD770C" w:rsidRPr="00FB7A27" w:rsidRDefault="00BD770C" w:rsidP="003945A6">
            <w:pPr>
              <w:pStyle w:val="BlockText"/>
              <w:rPr>
                <w:lang w:val="it-IT"/>
              </w:rPr>
            </w:pPr>
          </w:p>
          <w:p w14:paraId="7F0615D0" w14:textId="6C315E26" w:rsidR="003945A6" w:rsidRPr="00FB7A27" w:rsidRDefault="003945A6" w:rsidP="00D44AC9">
            <w:pPr>
              <w:pStyle w:val="BlockText"/>
              <w:rPr>
                <w:lang w:val="it-IT"/>
              </w:rPr>
            </w:pPr>
            <w:r w:rsidRPr="00FB7A27">
              <w:rPr>
                <w:b/>
                <w:i/>
                <w:lang w:val="it-IT"/>
              </w:rPr>
              <w:t>Analysis</w:t>
            </w:r>
            <w:r w:rsidRPr="00FB7A27">
              <w:rPr>
                <w:lang w:val="it-IT"/>
              </w:rPr>
              <w:t xml:space="preserve">:  </w:t>
            </w:r>
            <w:r w:rsidR="00452C0F" w:rsidRPr="00FB7A27">
              <w:rPr>
                <w:lang w:val="it-IT"/>
              </w:rPr>
              <w:t>Although</w:t>
            </w:r>
            <w:r w:rsidRPr="00FB7A27">
              <w:rPr>
                <w:lang w:val="it-IT"/>
              </w:rPr>
              <w:t xml:space="preserve"> the prior examinatio</w:t>
            </w:r>
            <w:r w:rsidR="00452C0F" w:rsidRPr="00FB7A27">
              <w:rPr>
                <w:lang w:val="it-IT"/>
              </w:rPr>
              <w:t xml:space="preserve">n occurred within the past year, the </w:t>
            </w:r>
            <w:r w:rsidRPr="00FB7A27">
              <w:rPr>
                <w:lang w:val="it-IT"/>
              </w:rPr>
              <w:t xml:space="preserve">medical evidence </w:t>
            </w:r>
            <w:r w:rsidR="00452C0F" w:rsidRPr="00FB7A27">
              <w:rPr>
                <w:lang w:val="it-IT"/>
              </w:rPr>
              <w:t xml:space="preserve">does </w:t>
            </w:r>
            <w:r w:rsidRPr="00FB7A27">
              <w:rPr>
                <w:lang w:val="it-IT"/>
              </w:rPr>
              <w:t>show</w:t>
            </w:r>
            <w:r w:rsidR="00452C0F" w:rsidRPr="00FB7A27">
              <w:rPr>
                <w:lang w:val="it-IT"/>
              </w:rPr>
              <w:t xml:space="preserve"> possible increased symptoms.  However, the evidence is not sufficient to evaluate the hypothyroidism.  Therefore, an examination should be requested.</w:t>
            </w:r>
            <w:r w:rsidRPr="00FB7A27">
              <w:rPr>
                <w:lang w:val="it-IT"/>
              </w:rPr>
              <w:t xml:space="preserve"> </w:t>
            </w:r>
          </w:p>
          <w:p w14:paraId="05EC42B0" w14:textId="77777777" w:rsidR="00BA286D" w:rsidRPr="00FB7A27" w:rsidRDefault="00BA286D" w:rsidP="00D44AC9">
            <w:pPr>
              <w:pStyle w:val="BlockText"/>
              <w:rPr>
                <w:lang w:val="it-IT"/>
              </w:rPr>
            </w:pPr>
          </w:p>
          <w:p w14:paraId="480DEF5D" w14:textId="54352356" w:rsidR="00E81571" w:rsidRPr="00FB7A27" w:rsidRDefault="00E81571" w:rsidP="00D44AC9">
            <w:pPr>
              <w:pStyle w:val="BlockText"/>
              <w:rPr>
                <w:lang w:val="it-IT"/>
              </w:rPr>
            </w:pPr>
            <w:r w:rsidRPr="00FB7A27">
              <w:rPr>
                <w:b/>
                <w:i/>
                <w:lang w:val="it-IT"/>
              </w:rPr>
              <w:t>Reference</w:t>
            </w:r>
            <w:r w:rsidRPr="00FB7A27">
              <w:rPr>
                <w:lang w:val="it-IT"/>
              </w:rPr>
              <w:t>:  For more information on requesting examinations in claims for increase</w:t>
            </w:r>
            <w:r w:rsidR="00D813B6" w:rsidRPr="00FB7A27">
              <w:rPr>
                <w:lang w:val="it-IT"/>
              </w:rPr>
              <w:t>,</w:t>
            </w:r>
            <w:r w:rsidRPr="00FB7A27">
              <w:rPr>
                <w:lang w:val="it-IT"/>
              </w:rPr>
              <w:t xml:space="preserve"> see</w:t>
            </w:r>
          </w:p>
          <w:p w14:paraId="6BCC067E" w14:textId="77777777" w:rsidR="00E81571" w:rsidRPr="00FB7A27" w:rsidRDefault="00FB7A27" w:rsidP="00AC12E0">
            <w:pPr>
              <w:pStyle w:val="ListParagraph"/>
              <w:numPr>
                <w:ilvl w:val="0"/>
                <w:numId w:val="74"/>
              </w:numPr>
              <w:ind w:left="158" w:hanging="187"/>
              <w:rPr>
                <w:lang w:val="it-IT"/>
              </w:rPr>
            </w:pPr>
            <w:hyperlink r:id="rId58" w:anchor="bmp" w:history="1">
              <w:r w:rsidR="00E81571" w:rsidRPr="00FB7A27">
                <w:rPr>
                  <w:rStyle w:val="Hyperlink"/>
                  <w:i/>
                  <w:iCs/>
                  <w:lang w:val="it-IT"/>
                </w:rPr>
                <w:t>Proscelle v. Derwinski</w:t>
              </w:r>
            </w:hyperlink>
            <w:r w:rsidR="00E81571" w:rsidRPr="00FB7A27">
              <w:rPr>
                <w:i/>
                <w:lang w:val="it-IT"/>
              </w:rPr>
              <w:t>,</w:t>
            </w:r>
            <w:r w:rsidR="00E81571" w:rsidRPr="00FB7A27">
              <w:rPr>
                <w:lang w:val="it-IT"/>
              </w:rPr>
              <w:t xml:space="preserve"> 2 Vet.App. 629 (1992), and</w:t>
            </w:r>
          </w:p>
          <w:p w14:paraId="4847827D" w14:textId="076FEC25" w:rsidR="00E81571" w:rsidRPr="00FB7A27" w:rsidRDefault="00FB7A27" w:rsidP="00AC12E0">
            <w:pPr>
              <w:pStyle w:val="ListParagraph"/>
              <w:numPr>
                <w:ilvl w:val="0"/>
                <w:numId w:val="74"/>
              </w:numPr>
              <w:ind w:left="158" w:hanging="187"/>
              <w:rPr>
                <w:lang w:val="it-IT"/>
              </w:rPr>
            </w:pPr>
            <w:hyperlink r:id="rId59" w:history="1">
              <w:r w:rsidR="00E81571" w:rsidRPr="00FB7A27">
                <w:rPr>
                  <w:rStyle w:val="Hyperlink"/>
                  <w:iCs/>
                </w:rPr>
                <w:t>VAOPGCPREC 11-95</w:t>
              </w:r>
            </w:hyperlink>
            <w:r w:rsidR="00E81571" w:rsidRPr="00FB7A27">
              <w:rPr>
                <w:rStyle w:val="Hyperlink"/>
                <w:iCs/>
                <w:u w:val="none"/>
              </w:rPr>
              <w:t>.</w:t>
            </w:r>
          </w:p>
        </w:tc>
      </w:tr>
    </w:tbl>
    <w:p w14:paraId="48478281" w14:textId="197D828D"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414B21" w:rsidRPr="00FB7A27" w14:paraId="45FAA06C" w14:textId="77777777" w:rsidTr="00DB49C1">
        <w:tc>
          <w:tcPr>
            <w:tcW w:w="1728" w:type="dxa"/>
            <w:shd w:val="clear" w:color="auto" w:fill="auto"/>
          </w:tcPr>
          <w:p w14:paraId="7DE73324" w14:textId="77777777" w:rsidR="00414B21" w:rsidRPr="00FB7A27" w:rsidRDefault="00414B21" w:rsidP="00DB49C1">
            <w:pPr>
              <w:pStyle w:val="Heading5"/>
            </w:pPr>
            <w:proofErr w:type="gramStart"/>
            <w:r w:rsidRPr="00FB7A27">
              <w:t>j.  Timing</w:t>
            </w:r>
            <w:proofErr w:type="gramEnd"/>
            <w:r w:rsidRPr="00FB7A27">
              <w:t xml:space="preserve"> of the Duty to Obtain an Examination or Opinion</w:t>
            </w:r>
          </w:p>
        </w:tc>
        <w:tc>
          <w:tcPr>
            <w:tcW w:w="7740" w:type="dxa"/>
            <w:shd w:val="clear" w:color="auto" w:fill="auto"/>
          </w:tcPr>
          <w:p w14:paraId="29A1F9D8" w14:textId="1598C712" w:rsidR="00414B21" w:rsidRPr="00FB7A27" w:rsidRDefault="00414B21" w:rsidP="00B02D40">
            <w:pPr>
              <w:pStyle w:val="BlockText"/>
            </w:pPr>
            <w:r w:rsidRPr="00FB7A27">
              <w:t xml:space="preserve">Assess whether an examination or opinion is necessary pursuant to the duty to assist, to the extent practicable, after the development of all other relevant evidence. </w:t>
            </w:r>
            <w:r w:rsidR="00B56C24" w:rsidRPr="00FB7A27">
              <w:t xml:space="preserve"> However, do not wait for receipt of </w:t>
            </w:r>
            <w:r w:rsidR="00B02D40" w:rsidRPr="00FB7A27">
              <w:t xml:space="preserve">requested </w:t>
            </w:r>
            <w:r w:rsidR="00B56C24" w:rsidRPr="00FB7A27">
              <w:t>evidence if the current evidence is sufficient to warrant the scheduling of an examination.</w:t>
            </w:r>
          </w:p>
        </w:tc>
      </w:tr>
    </w:tbl>
    <w:p w14:paraId="48966A5A" w14:textId="5554F234" w:rsidR="00414B21" w:rsidRPr="00FB7A27" w:rsidRDefault="00414B21" w:rsidP="00414B21">
      <w:pPr>
        <w:tabs>
          <w:tab w:val="left" w:pos="9360"/>
        </w:tabs>
        <w:ind w:left="1714"/>
      </w:pPr>
      <w:r w:rsidRPr="00FB7A27">
        <w:rPr>
          <w:u w:val="single"/>
        </w:rPr>
        <w:tab/>
      </w:r>
    </w:p>
    <w:p w14:paraId="36DCA2A9" w14:textId="49590B34" w:rsidR="00414B21" w:rsidRPr="00FB7A27" w:rsidRDefault="00414B21" w:rsidP="00414B21">
      <w:pPr>
        <w:ind w:left="1714"/>
      </w:pPr>
    </w:p>
    <w:tbl>
      <w:tblPr>
        <w:tblW w:w="0" w:type="auto"/>
        <w:tblLayout w:type="fixed"/>
        <w:tblLook w:val="0000" w:firstRow="0" w:lastRow="0" w:firstColumn="0" w:lastColumn="0" w:noHBand="0" w:noVBand="0"/>
      </w:tblPr>
      <w:tblGrid>
        <w:gridCol w:w="1728"/>
        <w:gridCol w:w="7740"/>
      </w:tblGrid>
      <w:tr w:rsidR="008A3253" w:rsidRPr="00FB7A27" w14:paraId="48478284" w14:textId="77777777">
        <w:trPr>
          <w:cantSplit/>
        </w:trPr>
        <w:tc>
          <w:tcPr>
            <w:tcW w:w="1728" w:type="dxa"/>
          </w:tcPr>
          <w:p w14:paraId="48478282" w14:textId="70079D6C" w:rsidR="008A3253" w:rsidRPr="00FB7A27" w:rsidRDefault="0022653B" w:rsidP="00D44AC9">
            <w:pPr>
              <w:pStyle w:val="Heading5"/>
            </w:pPr>
            <w:proofErr w:type="gramStart"/>
            <w:r w:rsidRPr="00FB7A27">
              <w:t>k</w:t>
            </w:r>
            <w:r w:rsidR="00C5162B" w:rsidRPr="00FB7A27">
              <w:t xml:space="preserve">.  </w:t>
            </w:r>
            <w:r w:rsidR="00D44AC9" w:rsidRPr="00FB7A27">
              <w:t>Effect</w:t>
            </w:r>
            <w:proofErr w:type="gramEnd"/>
            <w:r w:rsidR="00D44AC9" w:rsidRPr="00FB7A27">
              <w:t xml:space="preserve"> of Non-Cooperation on the Duty to Provide an Examination or Opinion</w:t>
            </w:r>
          </w:p>
        </w:tc>
        <w:tc>
          <w:tcPr>
            <w:tcW w:w="7740" w:type="dxa"/>
          </w:tcPr>
          <w:p w14:paraId="13E56C26" w14:textId="2C974F18" w:rsidR="00D44AC9" w:rsidRPr="00FB7A27" w:rsidRDefault="00D44AC9" w:rsidP="00D44AC9">
            <w:pPr>
              <w:pStyle w:val="BlockText"/>
              <w:numPr>
                <w:ilvl w:val="12"/>
                <w:numId w:val="0"/>
              </w:numPr>
            </w:pPr>
            <w:r w:rsidRPr="00FB7A27">
              <w:t xml:space="preserve">While VA is obligated under </w:t>
            </w:r>
            <w:hyperlink r:id="rId60" w:history="1">
              <w:r w:rsidRPr="00FB7A27">
                <w:rPr>
                  <w:rStyle w:val="Hyperlink"/>
                </w:rPr>
                <w:t>38 CFR 3.159(c)</w:t>
              </w:r>
            </w:hyperlink>
            <w:r w:rsidRPr="00FB7A27">
              <w:t xml:space="preserve"> to provide medical examinations or obtain medical opinions to assist in substantiating claims, the claimant must cooperate by reporting for such examination.  </w:t>
            </w:r>
          </w:p>
          <w:p w14:paraId="6372A22D" w14:textId="77777777" w:rsidR="00D44AC9" w:rsidRPr="00FB7A27" w:rsidRDefault="00D44AC9" w:rsidP="00D44AC9">
            <w:pPr>
              <w:pStyle w:val="BlockText"/>
              <w:numPr>
                <w:ilvl w:val="12"/>
                <w:numId w:val="0"/>
              </w:numPr>
            </w:pPr>
          </w:p>
          <w:p w14:paraId="7C5927B0" w14:textId="77777777" w:rsidR="00A145B6" w:rsidRPr="00FB7A27" w:rsidRDefault="00FB7A27" w:rsidP="00CE5D85">
            <w:pPr>
              <w:pStyle w:val="BlockText"/>
              <w:numPr>
                <w:ilvl w:val="12"/>
                <w:numId w:val="0"/>
              </w:numPr>
            </w:pPr>
            <w:hyperlink r:id="rId61" w:history="1">
              <w:r w:rsidR="00D44AC9" w:rsidRPr="00FB7A27">
                <w:rPr>
                  <w:rStyle w:val="Hyperlink"/>
                </w:rPr>
                <w:t>38 CFR 3.655</w:t>
              </w:r>
            </w:hyperlink>
            <w:r w:rsidR="00D44AC9" w:rsidRPr="00FB7A27">
              <w:t xml:space="preserve"> provides that when entitlement or continued entitlement to a benefit cannot be established or confirmed without a current VA examination and the claimant fails to report without good cause, action will be taken as provided in </w:t>
            </w:r>
            <w:hyperlink r:id="rId62" w:history="1">
              <w:r w:rsidR="00D44AC9" w:rsidRPr="00FB7A27">
                <w:rPr>
                  <w:rStyle w:val="Hyperlink"/>
                </w:rPr>
                <w:t>38 CFR 3.655(b) and (c)</w:t>
              </w:r>
            </w:hyperlink>
            <w:r w:rsidR="00D44AC9" w:rsidRPr="00FB7A27">
              <w:t xml:space="preserve">.  </w:t>
            </w:r>
            <w:r w:rsidR="00CE5D85" w:rsidRPr="00FB7A27">
              <w:t>See the table below for a summary of the actions to take.</w:t>
            </w:r>
          </w:p>
          <w:p w14:paraId="03549269" w14:textId="77777777" w:rsidR="009E6394" w:rsidRPr="00FB7A27" w:rsidRDefault="009E6394" w:rsidP="00CE5D85">
            <w:pPr>
              <w:pStyle w:val="BlockText"/>
              <w:numPr>
                <w:ilvl w:val="12"/>
                <w:numId w:val="0"/>
              </w:numPr>
            </w:pPr>
          </w:p>
          <w:p w14:paraId="48478283" w14:textId="3A0FE66C" w:rsidR="009E6394" w:rsidRPr="00FB7A27" w:rsidRDefault="009E6394" w:rsidP="009E6394">
            <w:pPr>
              <w:pStyle w:val="BlockText"/>
              <w:numPr>
                <w:ilvl w:val="12"/>
                <w:numId w:val="0"/>
              </w:numPr>
            </w:pPr>
            <w:r w:rsidRPr="00FB7A27">
              <w:rPr>
                <w:b/>
                <w:i/>
              </w:rPr>
              <w:t>Note</w:t>
            </w:r>
            <w:r w:rsidRPr="00FB7A27">
              <w:t xml:space="preserve">:  If </w:t>
            </w:r>
            <w:r w:rsidR="00D813B6" w:rsidRPr="00FB7A27">
              <w:t>the Veterans Health Administration (</w:t>
            </w:r>
            <w:r w:rsidRPr="00FB7A27">
              <w:t>VHA</w:t>
            </w:r>
            <w:r w:rsidR="00D813B6" w:rsidRPr="00FB7A27">
              <w:t>)</w:t>
            </w:r>
            <w:r w:rsidRPr="00FB7A27">
              <w:t xml:space="preserve"> attempted to schedule the exam under their RSVP program, follow the procedures in M21-1, Part IV, Subpart ii, 3.B.2.</w:t>
            </w:r>
          </w:p>
        </w:tc>
      </w:tr>
    </w:tbl>
    <w:p w14:paraId="48478285" w14:textId="77777777" w:rsidR="002C3522" w:rsidRPr="00FB7A27" w:rsidRDefault="002C3522" w:rsidP="002C3522"/>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3866"/>
      </w:tblGrid>
      <w:tr w:rsidR="002C3522" w:rsidRPr="00FB7A27" w14:paraId="48478288" w14:textId="58DA1EB8" w:rsidTr="00D16B6B">
        <w:tc>
          <w:tcPr>
            <w:tcW w:w="2501" w:type="pct"/>
            <w:shd w:val="clear" w:color="auto" w:fill="auto"/>
          </w:tcPr>
          <w:p w14:paraId="48478286" w14:textId="09B8FCFA" w:rsidR="002C3522" w:rsidRPr="00FB7A27" w:rsidRDefault="00D44AC9" w:rsidP="00CC7C5F">
            <w:pPr>
              <w:pStyle w:val="TableHeaderText"/>
              <w:jc w:val="left"/>
            </w:pPr>
            <w:r w:rsidRPr="00FB7A27">
              <w:t>If the failure to report for exam without good cause is in connection with...</w:t>
            </w:r>
          </w:p>
        </w:tc>
        <w:tc>
          <w:tcPr>
            <w:tcW w:w="2499" w:type="pct"/>
            <w:shd w:val="clear" w:color="auto" w:fill="auto"/>
          </w:tcPr>
          <w:p w14:paraId="48478287" w14:textId="38B7284B" w:rsidR="002C3522" w:rsidRPr="00FB7A27" w:rsidRDefault="00D44AC9" w:rsidP="002C3522">
            <w:pPr>
              <w:pStyle w:val="TableHeaderText"/>
              <w:jc w:val="left"/>
            </w:pPr>
            <w:r w:rsidRPr="00FB7A27">
              <w:t>Then...</w:t>
            </w:r>
          </w:p>
        </w:tc>
      </w:tr>
      <w:tr w:rsidR="002C3522" w:rsidRPr="00FB7A27" w14:paraId="4847828E" w14:textId="7AF0C4F7" w:rsidTr="00D16B6B">
        <w:tc>
          <w:tcPr>
            <w:tcW w:w="2501" w:type="pct"/>
            <w:shd w:val="clear" w:color="auto" w:fill="auto"/>
          </w:tcPr>
          <w:p w14:paraId="2D784A5D" w14:textId="77777777" w:rsidR="00D44AC9" w:rsidRPr="00FB7A27" w:rsidRDefault="00D44AC9" w:rsidP="00D44AC9">
            <w:pPr>
              <w:pStyle w:val="BulletText1"/>
            </w:pPr>
            <w:r w:rsidRPr="00FB7A27">
              <w:t xml:space="preserve">an original compensation claim, or </w:t>
            </w:r>
          </w:p>
          <w:p w14:paraId="4847828A" w14:textId="7AC9AC5F" w:rsidR="002C3522" w:rsidRPr="00FB7A27" w:rsidRDefault="00D44AC9" w:rsidP="00D44AC9">
            <w:pPr>
              <w:pStyle w:val="BulletText1"/>
            </w:pPr>
            <w:r w:rsidRPr="00FB7A27">
              <w:t>a new claim</w:t>
            </w:r>
          </w:p>
        </w:tc>
        <w:tc>
          <w:tcPr>
            <w:tcW w:w="2499" w:type="pct"/>
            <w:shd w:val="clear" w:color="auto" w:fill="auto"/>
          </w:tcPr>
          <w:p w14:paraId="4847828D" w14:textId="703E886B" w:rsidR="002C3522" w:rsidRPr="00FB7A27" w:rsidRDefault="00D44AC9" w:rsidP="00B02D40">
            <w:pPr>
              <w:pStyle w:val="TableText"/>
            </w:pPr>
            <w:proofErr w:type="gramStart"/>
            <w:r w:rsidRPr="00FB7A27">
              <w:t>decide</w:t>
            </w:r>
            <w:proofErr w:type="gramEnd"/>
            <w:r w:rsidR="00B02D40" w:rsidRPr="00FB7A27">
              <w:t xml:space="preserve"> the claim</w:t>
            </w:r>
            <w:r w:rsidRPr="00FB7A27">
              <w:t xml:space="preserve"> based on the evidence of record.</w:t>
            </w:r>
          </w:p>
        </w:tc>
      </w:tr>
      <w:tr w:rsidR="002C3522" w:rsidRPr="00FB7A27" w14:paraId="48478294" w14:textId="5CE865B6" w:rsidTr="00D16B6B">
        <w:tc>
          <w:tcPr>
            <w:tcW w:w="2501" w:type="pct"/>
            <w:shd w:val="clear" w:color="auto" w:fill="auto"/>
          </w:tcPr>
          <w:p w14:paraId="7B548993" w14:textId="77777777" w:rsidR="00D44AC9" w:rsidRPr="00FB7A27" w:rsidRDefault="00D44AC9" w:rsidP="00D44AC9">
            <w:pPr>
              <w:pStyle w:val="BulletText1"/>
            </w:pPr>
            <w:r w:rsidRPr="00FB7A27">
              <w:t>an increased evaluation claim</w:t>
            </w:r>
          </w:p>
          <w:p w14:paraId="752ECF60" w14:textId="77777777" w:rsidR="00D44AC9" w:rsidRPr="00FB7A27" w:rsidRDefault="00D44AC9" w:rsidP="00D44AC9">
            <w:pPr>
              <w:pStyle w:val="BulletText1"/>
            </w:pPr>
            <w:r w:rsidRPr="00FB7A27">
              <w:t>a claim to reopen a previously denied benefit, or</w:t>
            </w:r>
          </w:p>
          <w:p w14:paraId="48478292" w14:textId="3F409ADB" w:rsidR="002C3522" w:rsidRPr="00FB7A27" w:rsidRDefault="00D44AC9" w:rsidP="00C53193">
            <w:pPr>
              <w:pStyle w:val="BulletText1"/>
            </w:pPr>
            <w:r w:rsidRPr="00FB7A27">
              <w:t>an original claim for a benefit other than compensation</w:t>
            </w:r>
          </w:p>
        </w:tc>
        <w:tc>
          <w:tcPr>
            <w:tcW w:w="2499" w:type="pct"/>
            <w:shd w:val="clear" w:color="auto" w:fill="auto"/>
          </w:tcPr>
          <w:p w14:paraId="48478293" w14:textId="2A045ECB" w:rsidR="004C54AC" w:rsidRPr="00FB7A27" w:rsidRDefault="00B02D40" w:rsidP="00B02D40">
            <w:pPr>
              <w:pStyle w:val="TableText"/>
            </w:pPr>
            <w:proofErr w:type="gramStart"/>
            <w:r w:rsidRPr="00FB7A27">
              <w:t>deny</w:t>
            </w:r>
            <w:proofErr w:type="gramEnd"/>
            <w:r w:rsidRPr="00FB7A27">
              <w:t xml:space="preserve"> </w:t>
            </w:r>
            <w:r w:rsidR="00D44AC9" w:rsidRPr="00FB7A27">
              <w:t>the claim.</w:t>
            </w:r>
          </w:p>
        </w:tc>
      </w:tr>
      <w:tr w:rsidR="002C3522" w:rsidRPr="00FB7A27" w14:paraId="4847829F" w14:textId="65D5C6FC" w:rsidTr="00D16B6B">
        <w:tc>
          <w:tcPr>
            <w:tcW w:w="2501" w:type="pct"/>
            <w:shd w:val="clear" w:color="auto" w:fill="auto"/>
          </w:tcPr>
          <w:p w14:paraId="483A37DE" w14:textId="77777777" w:rsidR="00D44AC9" w:rsidRPr="00FB7A27" w:rsidRDefault="00D44AC9" w:rsidP="00D44AC9">
            <w:pPr>
              <w:pStyle w:val="BlockText"/>
              <w:numPr>
                <w:ilvl w:val="12"/>
                <w:numId w:val="0"/>
              </w:numPr>
            </w:pPr>
            <w:r w:rsidRPr="00FB7A27">
              <w:lastRenderedPageBreak/>
              <w:t>an examination ordered to assess continuing entitlement when there is a running award</w:t>
            </w:r>
          </w:p>
          <w:p w14:paraId="48478296" w14:textId="0EB0028E" w:rsidR="002C3522" w:rsidRPr="00FB7A27" w:rsidRDefault="002C3522" w:rsidP="00D44AC9">
            <w:pPr>
              <w:pStyle w:val="BlockText"/>
              <w:numPr>
                <w:ilvl w:val="12"/>
                <w:numId w:val="0"/>
              </w:numPr>
            </w:pPr>
          </w:p>
        </w:tc>
        <w:tc>
          <w:tcPr>
            <w:tcW w:w="2499" w:type="pct"/>
            <w:shd w:val="clear" w:color="auto" w:fill="auto"/>
          </w:tcPr>
          <w:p w14:paraId="152EC032" w14:textId="04B55735" w:rsidR="00D44AC9" w:rsidRPr="00FB7A27" w:rsidRDefault="003C36A9" w:rsidP="00D44AC9">
            <w:pPr>
              <w:pStyle w:val="BulletText1"/>
            </w:pPr>
            <w:r w:rsidRPr="00FB7A27">
              <w:t>dis</w:t>
            </w:r>
            <w:r w:rsidR="00B02D40" w:rsidRPr="00FB7A27">
              <w:t xml:space="preserve">continue </w:t>
            </w:r>
            <w:r w:rsidR="00D44AC9" w:rsidRPr="00FB7A27">
              <w:t>payment for the benefit, or</w:t>
            </w:r>
          </w:p>
          <w:p w14:paraId="3D8FF9CF" w14:textId="3BDF4E57" w:rsidR="00D44AC9" w:rsidRPr="00FB7A27" w:rsidRDefault="00B02D40" w:rsidP="00D44AC9">
            <w:pPr>
              <w:pStyle w:val="BulletText1"/>
            </w:pPr>
            <w:r w:rsidRPr="00FB7A27">
              <w:t xml:space="preserve">reduce </w:t>
            </w:r>
            <w:r w:rsidR="00D44AC9" w:rsidRPr="00FB7A27">
              <w:t>payment for the disability for which examination was</w:t>
            </w:r>
            <w:r w:rsidR="00CE5D85" w:rsidRPr="00FB7A27">
              <w:t xml:space="preserve"> scheduled to a</w:t>
            </w:r>
          </w:p>
          <w:p w14:paraId="576F4427" w14:textId="00CD4164" w:rsidR="00D44AC9" w:rsidRPr="00FB7A27" w:rsidRDefault="00D44AC9" w:rsidP="00D44AC9">
            <w:pPr>
              <w:pStyle w:val="BulletText2"/>
            </w:pPr>
            <w:r w:rsidRPr="00FB7A27">
              <w:t xml:space="preserve">minimum evaluation established under </w:t>
            </w:r>
            <w:hyperlink r:id="rId63" w:history="1">
              <w:r w:rsidRPr="00FB7A27">
                <w:rPr>
                  <w:color w:val="0000FF"/>
                  <w:u w:val="single"/>
                </w:rPr>
                <w:t>38 CFR Part 4</w:t>
              </w:r>
            </w:hyperlink>
            <w:r w:rsidRPr="00FB7A27">
              <w:t>, or</w:t>
            </w:r>
          </w:p>
          <w:p w14:paraId="629670B8" w14:textId="5D524E60" w:rsidR="00D44AC9" w:rsidRPr="00FB7A27" w:rsidRDefault="00D44AC9" w:rsidP="00D44AC9">
            <w:pPr>
              <w:pStyle w:val="BulletText2"/>
            </w:pPr>
            <w:proofErr w:type="gramStart"/>
            <w:r w:rsidRPr="00FB7A27">
              <w:t>lower</w:t>
            </w:r>
            <w:proofErr w:type="gramEnd"/>
            <w:r w:rsidRPr="00FB7A27">
              <w:t xml:space="preserve"> protected evaluation under </w:t>
            </w:r>
            <w:hyperlink r:id="rId64" w:history="1">
              <w:r w:rsidRPr="00FB7A27">
                <w:rPr>
                  <w:color w:val="0000FF"/>
                  <w:u w:val="single"/>
                </w:rPr>
                <w:t>38 CFR 3.951(b)</w:t>
              </w:r>
            </w:hyperlink>
            <w:r w:rsidRPr="00FB7A27">
              <w:t>.</w:t>
            </w:r>
          </w:p>
          <w:p w14:paraId="406F39E8" w14:textId="77777777" w:rsidR="00D44AC9" w:rsidRPr="00FB7A27" w:rsidRDefault="00D44AC9" w:rsidP="00D44AC9">
            <w:pPr>
              <w:pStyle w:val="BulletText2"/>
              <w:numPr>
                <w:ilvl w:val="0"/>
                <w:numId w:val="0"/>
              </w:numPr>
              <w:ind w:left="360" w:hanging="187"/>
            </w:pPr>
          </w:p>
          <w:p w14:paraId="060D44D0" w14:textId="77777777" w:rsidR="00D44AC9" w:rsidRPr="00FB7A27" w:rsidRDefault="00D44AC9" w:rsidP="00D44AC9">
            <w:pPr>
              <w:pStyle w:val="TableText"/>
            </w:pPr>
            <w:r w:rsidRPr="00FB7A27">
              <w:rPr>
                <w:b/>
                <w:i/>
              </w:rPr>
              <w:t>Notes</w:t>
            </w:r>
            <w:r w:rsidRPr="00FB7A27">
              <w:t xml:space="preserve">:  </w:t>
            </w:r>
          </w:p>
          <w:p w14:paraId="461596A2" w14:textId="264072CA" w:rsidR="00D44AC9" w:rsidRPr="00FB7A27" w:rsidRDefault="00D44AC9" w:rsidP="00D44AC9">
            <w:pPr>
              <w:pStyle w:val="BulletText1"/>
            </w:pPr>
            <w:r w:rsidRPr="00FB7A27">
              <w:t xml:space="preserve">Discontinuance or termination </w:t>
            </w:r>
            <w:r w:rsidR="00AA28FD" w:rsidRPr="00FB7A27">
              <w:t>is</w:t>
            </w:r>
            <w:r w:rsidRPr="00FB7A27">
              <w:t xml:space="preserve"> only finalized after due process</w:t>
            </w:r>
            <w:r w:rsidR="00CE5D85" w:rsidRPr="00FB7A27">
              <w:t>,</w:t>
            </w:r>
            <w:r w:rsidRPr="00FB7A27">
              <w:t xml:space="preserve"> as provided in M21-1 Part III, Subpart </w:t>
            </w:r>
            <w:proofErr w:type="gramStart"/>
            <w:r w:rsidRPr="00FB7A27">
              <w:t>iv</w:t>
            </w:r>
            <w:proofErr w:type="gramEnd"/>
            <w:r w:rsidRPr="00FB7A27">
              <w:t>, 8.E.</w:t>
            </w:r>
          </w:p>
          <w:p w14:paraId="4847829E" w14:textId="41F0DA99" w:rsidR="005F1E8D" w:rsidRPr="00FB7A27" w:rsidRDefault="00B17F44" w:rsidP="00D44AC9">
            <w:pPr>
              <w:pStyle w:val="BulletText1"/>
            </w:pPr>
            <w:r w:rsidRPr="00FB7A27">
              <w:t>R</w:t>
            </w:r>
            <w:r w:rsidR="00D44AC9" w:rsidRPr="00FB7A27">
              <w:t xml:space="preserve">eduction or discontinuance will not be finalized when the claimant submits evidence during the proposed reduction period justifying continuation of the benefit or indicates a willingness to report for examination. </w:t>
            </w:r>
            <w:r w:rsidR="005F1E8D" w:rsidRPr="00FB7A27">
              <w:t xml:space="preserve"> </w:t>
            </w:r>
          </w:p>
        </w:tc>
      </w:tr>
    </w:tbl>
    <w:p w14:paraId="484782A5" w14:textId="2491A00E" w:rsidR="008A3253" w:rsidRPr="00FB7A27" w:rsidRDefault="008A3253">
      <w:pPr>
        <w:pStyle w:val="BlockLine"/>
      </w:pPr>
    </w:p>
    <w:tbl>
      <w:tblPr>
        <w:tblW w:w="0" w:type="auto"/>
        <w:tblLayout w:type="fixed"/>
        <w:tblLook w:val="0000" w:firstRow="0" w:lastRow="0" w:firstColumn="0" w:lastColumn="0" w:noHBand="0" w:noVBand="0"/>
      </w:tblPr>
      <w:tblGrid>
        <w:gridCol w:w="1728"/>
        <w:gridCol w:w="7740"/>
      </w:tblGrid>
      <w:tr w:rsidR="008A3253" w:rsidRPr="00FB7A27" w14:paraId="484782B3" w14:textId="0D7D8C42" w:rsidTr="007C727E">
        <w:tc>
          <w:tcPr>
            <w:tcW w:w="1728" w:type="dxa"/>
          </w:tcPr>
          <w:p w14:paraId="484782A6" w14:textId="1773F7D0" w:rsidR="008A3253" w:rsidRPr="00FB7A27" w:rsidRDefault="0022653B" w:rsidP="00D44AC9">
            <w:pPr>
              <w:pStyle w:val="Heading5"/>
              <w:numPr>
                <w:ilvl w:val="12"/>
                <w:numId w:val="0"/>
              </w:numPr>
            </w:pPr>
            <w:proofErr w:type="gramStart"/>
            <w:r w:rsidRPr="00FB7A27">
              <w:t>l</w:t>
            </w:r>
            <w:r w:rsidR="00E46B49" w:rsidRPr="00FB7A27">
              <w:t xml:space="preserve">.  </w:t>
            </w:r>
            <w:r w:rsidR="00D44AC9" w:rsidRPr="00FB7A27">
              <w:t>Definition</w:t>
            </w:r>
            <w:proofErr w:type="gramEnd"/>
            <w:r w:rsidR="00D44AC9" w:rsidRPr="00FB7A27">
              <w:t>:  Good Cause</w:t>
            </w:r>
          </w:p>
        </w:tc>
        <w:tc>
          <w:tcPr>
            <w:tcW w:w="7740" w:type="dxa"/>
          </w:tcPr>
          <w:p w14:paraId="16721741" w14:textId="351833F4" w:rsidR="009F3066" w:rsidRPr="00FB7A27" w:rsidRDefault="009F3066" w:rsidP="009C2D93">
            <w:pPr>
              <w:pStyle w:val="BlockText"/>
            </w:pPr>
            <w:r w:rsidRPr="00FB7A27">
              <w:rPr>
                <w:b/>
                <w:i/>
              </w:rPr>
              <w:t>Good cause</w:t>
            </w:r>
            <w:r w:rsidRPr="00FB7A27">
              <w:t xml:space="preserve"> means a reason that justifies failure to report for VA examination.  VA will accept as good cause </w:t>
            </w:r>
            <w:r w:rsidRPr="00FB7A27">
              <w:rPr>
                <w:i/>
              </w:rPr>
              <w:t>any</w:t>
            </w:r>
            <w:r w:rsidRPr="00FB7A27">
              <w:t xml:space="preserve"> reason other than failure to receive notice of the examination. </w:t>
            </w:r>
            <w:r w:rsidRPr="00FB7A27">
              <w:rPr>
                <w:szCs w:val="20"/>
              </w:rPr>
              <w:t>Examples of good cause include, but are not limited to</w:t>
            </w:r>
            <w:r w:rsidR="00D07E24" w:rsidRPr="00FB7A27">
              <w:rPr>
                <w:szCs w:val="20"/>
              </w:rPr>
              <w:t>,</w:t>
            </w:r>
            <w:r w:rsidR="009C2D93" w:rsidRPr="00FB7A27">
              <w:rPr>
                <w:szCs w:val="20"/>
              </w:rPr>
              <w:t xml:space="preserve"> </w:t>
            </w:r>
            <w:r w:rsidRPr="00FB7A27">
              <w:t xml:space="preserve">illness </w:t>
            </w:r>
            <w:r w:rsidR="009C2D93" w:rsidRPr="00FB7A27">
              <w:t xml:space="preserve">or </w:t>
            </w:r>
            <w:r w:rsidRPr="00FB7A27">
              <w:t>hospitalization of the claimant or</w:t>
            </w:r>
            <w:r w:rsidR="009C2D93" w:rsidRPr="00FB7A27">
              <w:t xml:space="preserve"> </w:t>
            </w:r>
            <w:r w:rsidRPr="00FB7A27">
              <w:t xml:space="preserve">death of an immediate family member. </w:t>
            </w:r>
          </w:p>
          <w:p w14:paraId="49D4684E" w14:textId="77777777" w:rsidR="009F3066" w:rsidRPr="00FB7A27" w:rsidRDefault="009F3066" w:rsidP="009F3066">
            <w:pPr>
              <w:pStyle w:val="BlockText"/>
            </w:pPr>
          </w:p>
          <w:p w14:paraId="2368B497" w14:textId="1F426A99" w:rsidR="009F3066" w:rsidRPr="00FB7A27" w:rsidRDefault="009F3066" w:rsidP="00AC12E0">
            <w:pPr>
              <w:pStyle w:val="ListParagraph"/>
              <w:numPr>
                <w:ilvl w:val="0"/>
                <w:numId w:val="93"/>
              </w:numPr>
              <w:ind w:left="158" w:hanging="187"/>
            </w:pPr>
            <w:r w:rsidRPr="00FB7A27">
              <w:t>The claimant shall provide a reason with the request to reschedule the examination.</w:t>
            </w:r>
          </w:p>
          <w:p w14:paraId="4842CC3D" w14:textId="77777777" w:rsidR="009C2D93" w:rsidRPr="00FB7A27" w:rsidRDefault="009C2D93" w:rsidP="00AC12E0">
            <w:pPr>
              <w:pStyle w:val="ListParagraph"/>
              <w:numPr>
                <w:ilvl w:val="0"/>
                <w:numId w:val="93"/>
              </w:numPr>
              <w:ind w:left="158" w:hanging="187"/>
            </w:pPr>
            <w:r w:rsidRPr="00FB7A27">
              <w:t xml:space="preserve">Documentation is generally not required to demonstrate good cause. </w:t>
            </w:r>
          </w:p>
          <w:p w14:paraId="130DF50C" w14:textId="0A7F40E7" w:rsidR="009C2D93" w:rsidRPr="00FB7A27" w:rsidRDefault="009C2D93" w:rsidP="00AC12E0">
            <w:pPr>
              <w:pStyle w:val="ListParagraph"/>
              <w:numPr>
                <w:ilvl w:val="0"/>
                <w:numId w:val="93"/>
              </w:numPr>
              <w:ind w:left="158" w:hanging="187"/>
            </w:pPr>
            <w:r w:rsidRPr="00FB7A27">
              <w:t>In cases where there ha</w:t>
            </w:r>
            <w:r w:rsidR="00D07E24" w:rsidRPr="00FB7A27">
              <w:t>ve</w:t>
            </w:r>
            <w:r w:rsidRPr="00FB7A27">
              <w:t xml:space="preserve"> been two repeated failures to complete an examination, procee</w:t>
            </w:r>
            <w:r w:rsidR="00D07E24" w:rsidRPr="00FB7A27">
              <w:t xml:space="preserve">d with a decision on the claim.  </w:t>
            </w:r>
            <w:r w:rsidRPr="00FB7A27">
              <w:t>Clear rationale for rejecting an offer of good cause must be included in the rating narrative.</w:t>
            </w:r>
          </w:p>
          <w:p w14:paraId="72F7448E" w14:textId="77777777" w:rsidR="009C2D93" w:rsidRPr="00FB7A27" w:rsidRDefault="009C2D93" w:rsidP="009F3066">
            <w:pPr>
              <w:pStyle w:val="BulletText1"/>
              <w:numPr>
                <w:ilvl w:val="0"/>
                <w:numId w:val="0"/>
              </w:numPr>
              <w:tabs>
                <w:tab w:val="left" w:pos="720"/>
              </w:tabs>
            </w:pPr>
          </w:p>
          <w:p w14:paraId="1F885820" w14:textId="77777777" w:rsidR="009F3066" w:rsidRPr="00FB7A27" w:rsidRDefault="009F3066" w:rsidP="009F3066">
            <w:pPr>
              <w:pStyle w:val="BulletText1"/>
              <w:numPr>
                <w:ilvl w:val="0"/>
                <w:numId w:val="0"/>
              </w:numPr>
              <w:tabs>
                <w:tab w:val="left" w:pos="720"/>
              </w:tabs>
              <w:ind w:left="173" w:hanging="173"/>
            </w:pPr>
            <w:r w:rsidRPr="00FB7A27">
              <w:rPr>
                <w:b/>
                <w:i/>
              </w:rPr>
              <w:t>Exception:</w:t>
            </w:r>
            <w:r w:rsidRPr="00FB7A27">
              <w:t xml:space="preserve">  Do not reschedule the examination if the claimant</w:t>
            </w:r>
          </w:p>
          <w:p w14:paraId="1EBACD0F" w14:textId="1607A151" w:rsidR="009F3066" w:rsidRPr="00FB7A27" w:rsidRDefault="009F3066" w:rsidP="00AC12E0">
            <w:pPr>
              <w:pStyle w:val="ListParagraph"/>
              <w:numPr>
                <w:ilvl w:val="0"/>
                <w:numId w:val="92"/>
              </w:numPr>
              <w:ind w:left="158" w:hanging="187"/>
            </w:pPr>
            <w:r w:rsidRPr="00FB7A27">
              <w:t>fails to provide any reason</w:t>
            </w:r>
            <w:r w:rsidR="007637D8" w:rsidRPr="00FB7A27">
              <w:t xml:space="preserve"> for failing to report</w:t>
            </w:r>
          </w:p>
          <w:p w14:paraId="7F597CDB" w14:textId="47E822BC" w:rsidR="009F3066" w:rsidRPr="00FB7A27" w:rsidRDefault="003A12DC" w:rsidP="00AC12E0">
            <w:pPr>
              <w:pStyle w:val="ListParagraph"/>
              <w:numPr>
                <w:ilvl w:val="0"/>
                <w:numId w:val="92"/>
              </w:numPr>
              <w:ind w:left="158" w:hanging="187"/>
            </w:pPr>
            <w:r w:rsidRPr="00FB7A27">
              <w:t>indicates he/she</w:t>
            </w:r>
            <w:r w:rsidR="009F3066" w:rsidRPr="00FB7A27">
              <w:t xml:space="preserve"> did not receive notice of the examination, or</w:t>
            </w:r>
          </w:p>
          <w:p w14:paraId="2717D78B" w14:textId="08B03D31" w:rsidR="009F3066" w:rsidRPr="00FB7A27" w:rsidRDefault="009F3066" w:rsidP="00AC12E0">
            <w:pPr>
              <w:pStyle w:val="ListParagraph"/>
              <w:numPr>
                <w:ilvl w:val="0"/>
                <w:numId w:val="92"/>
              </w:numPr>
              <w:ind w:left="158" w:hanging="187"/>
            </w:pPr>
            <w:proofErr w:type="gramStart"/>
            <w:r w:rsidRPr="00FB7A27">
              <w:t>has</w:t>
            </w:r>
            <w:proofErr w:type="gramEnd"/>
            <w:r w:rsidRPr="00FB7A27">
              <w:t xml:space="preserve"> previously been rescheduled for the same examination and did not report</w:t>
            </w:r>
            <w:r w:rsidR="009C2D93" w:rsidRPr="00FB7A27">
              <w:t>.</w:t>
            </w:r>
          </w:p>
          <w:p w14:paraId="103AFE5D" w14:textId="77777777" w:rsidR="00A85FEC" w:rsidRPr="00FB7A27" w:rsidRDefault="00A85FEC" w:rsidP="00A85FEC">
            <w:pPr>
              <w:pStyle w:val="BulletText1"/>
              <w:numPr>
                <w:ilvl w:val="0"/>
                <w:numId w:val="0"/>
              </w:numPr>
              <w:ind w:left="173" w:hanging="173"/>
            </w:pPr>
          </w:p>
          <w:p w14:paraId="484782B2" w14:textId="7A1A1C79" w:rsidR="007C727E" w:rsidRPr="00FB7A27" w:rsidRDefault="00A85FEC" w:rsidP="00D16B6B">
            <w:pPr>
              <w:pStyle w:val="BulletText1"/>
              <w:numPr>
                <w:ilvl w:val="0"/>
                <w:numId w:val="0"/>
              </w:numPr>
            </w:pPr>
            <w:r w:rsidRPr="00FB7A27">
              <w:rPr>
                <w:b/>
                <w:i/>
              </w:rPr>
              <w:t>Reference</w:t>
            </w:r>
            <w:r w:rsidRPr="00FB7A27">
              <w:t>:  For more information on allegations of non-receipt of examination notice, see M21-1, Part I, 1.C.3.o.</w:t>
            </w:r>
          </w:p>
        </w:tc>
      </w:tr>
    </w:tbl>
    <w:p w14:paraId="23B734A4" w14:textId="1AFD4BA1" w:rsidR="00CE5D85" w:rsidRPr="00FB7A27" w:rsidRDefault="00CE5D85" w:rsidP="00CE5D85">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A27423" w:rsidRPr="00FB7A27" w14:paraId="484782D4" w14:textId="008C6651" w:rsidTr="00A27423">
        <w:tc>
          <w:tcPr>
            <w:tcW w:w="1728" w:type="dxa"/>
            <w:shd w:val="clear" w:color="auto" w:fill="auto"/>
          </w:tcPr>
          <w:p w14:paraId="484782C6" w14:textId="522D0FAE" w:rsidR="00A27423" w:rsidRPr="00FB7A27" w:rsidRDefault="0022653B" w:rsidP="00D44AC9">
            <w:pPr>
              <w:pStyle w:val="Heading5"/>
            </w:pPr>
            <w:proofErr w:type="gramStart"/>
            <w:r w:rsidRPr="00FB7A27">
              <w:t>m</w:t>
            </w:r>
            <w:r w:rsidR="00E46B49" w:rsidRPr="00FB7A27">
              <w:t xml:space="preserve">.  </w:t>
            </w:r>
            <w:r w:rsidR="00D44AC9" w:rsidRPr="00FB7A27">
              <w:t>Review</w:t>
            </w:r>
            <w:proofErr w:type="gramEnd"/>
            <w:r w:rsidR="00D44AC9" w:rsidRPr="00FB7A27">
              <w:t xml:space="preserve"> of </w:t>
            </w:r>
            <w:r w:rsidR="00D44AC9" w:rsidRPr="00FB7A27">
              <w:lastRenderedPageBreak/>
              <w:t>Returned Mail Notifying the Veteran of a Scheduled Examination</w:t>
            </w:r>
          </w:p>
        </w:tc>
        <w:tc>
          <w:tcPr>
            <w:tcW w:w="7740" w:type="dxa"/>
            <w:shd w:val="clear" w:color="auto" w:fill="auto"/>
          </w:tcPr>
          <w:p w14:paraId="19C76FB5" w14:textId="1D112F77" w:rsidR="00D44AC9" w:rsidRPr="00FB7A27" w:rsidRDefault="00D44AC9" w:rsidP="00D44AC9">
            <w:pPr>
              <w:pStyle w:val="BlockText"/>
            </w:pPr>
            <w:r w:rsidRPr="00FB7A27">
              <w:lastRenderedPageBreak/>
              <w:t xml:space="preserve">If a VA medical facility advises that mail notifying a Veteran of a scheduled </w:t>
            </w:r>
            <w:r w:rsidRPr="00FB7A27">
              <w:lastRenderedPageBreak/>
              <w:t>VA examination has been returned because the Postal Service reported the letter was undeliverable at the address provided, review the claims folder to determine whether</w:t>
            </w:r>
          </w:p>
          <w:p w14:paraId="1315410F" w14:textId="77777777" w:rsidR="00D44AC9" w:rsidRPr="00FB7A27" w:rsidRDefault="00D44AC9" w:rsidP="00D44AC9">
            <w:pPr>
              <w:pStyle w:val="BlockText"/>
            </w:pPr>
          </w:p>
          <w:p w14:paraId="316D88CF" w14:textId="77777777" w:rsidR="00D44AC9" w:rsidRPr="00FB7A27" w:rsidRDefault="00D44AC9" w:rsidP="00D44AC9">
            <w:pPr>
              <w:pStyle w:val="BulletText1"/>
            </w:pPr>
            <w:r w:rsidRPr="00FB7A27">
              <w:t>the mail was erroneously addressed</w:t>
            </w:r>
          </w:p>
          <w:p w14:paraId="5226350E" w14:textId="77777777" w:rsidR="00D44AC9" w:rsidRPr="00FB7A27" w:rsidRDefault="00D44AC9" w:rsidP="00D44AC9">
            <w:pPr>
              <w:pStyle w:val="BulletText1"/>
            </w:pPr>
            <w:r w:rsidRPr="00FB7A27">
              <w:t xml:space="preserve">a more recent address is of record, or </w:t>
            </w:r>
          </w:p>
          <w:p w14:paraId="1ECE3B58" w14:textId="77777777" w:rsidR="00D44AC9" w:rsidRPr="00FB7A27" w:rsidRDefault="00D44AC9" w:rsidP="00D44AC9">
            <w:pPr>
              <w:pStyle w:val="BulletText1"/>
            </w:pPr>
            <w:proofErr w:type="gramStart"/>
            <w:r w:rsidRPr="00FB7A27">
              <w:t>a</w:t>
            </w:r>
            <w:proofErr w:type="gramEnd"/>
            <w:r w:rsidRPr="00FB7A27">
              <w:t xml:space="preserve"> valid address is available from non-VA sources, such as the Internet or telephone directory assistance.  </w:t>
            </w:r>
          </w:p>
          <w:p w14:paraId="68C76FF7" w14:textId="77777777" w:rsidR="00D44AC9" w:rsidRPr="00FB7A27" w:rsidRDefault="00D44AC9" w:rsidP="00D44AC9">
            <w:pPr>
              <w:pStyle w:val="BlockText"/>
            </w:pPr>
          </w:p>
          <w:p w14:paraId="461F3E22" w14:textId="77777777" w:rsidR="00D44AC9" w:rsidRPr="00FB7A27" w:rsidRDefault="00D44AC9" w:rsidP="00D44AC9">
            <w:pPr>
              <w:pStyle w:val="BlockText"/>
            </w:pPr>
            <w:r w:rsidRPr="00FB7A27">
              <w:rPr>
                <w:b/>
                <w:i/>
              </w:rPr>
              <w:t>Notes</w:t>
            </w:r>
            <w:r w:rsidRPr="00FB7A27">
              <w:t xml:space="preserve">:  </w:t>
            </w:r>
          </w:p>
          <w:p w14:paraId="379F6B4E" w14:textId="77777777" w:rsidR="00D44AC9" w:rsidRPr="00FB7A27" w:rsidRDefault="00D44AC9" w:rsidP="00D44AC9">
            <w:pPr>
              <w:pStyle w:val="BulletText1"/>
            </w:pPr>
            <w:r w:rsidRPr="00FB7A27">
              <w:t>VA is authorized to use the Internet address locator service CLEAR</w:t>
            </w:r>
            <w:r w:rsidRPr="00FB7A27">
              <w:sym w:font="Symbol" w:char="F0E2"/>
            </w:r>
            <w:r w:rsidRPr="00FB7A27">
              <w:t xml:space="preserve"> (</w:t>
            </w:r>
            <w:hyperlink r:id="rId65" w:history="1">
              <w:r w:rsidRPr="00FB7A27">
                <w:rPr>
                  <w:rStyle w:val="Hyperlink"/>
                </w:rPr>
                <w:t>https://clear.thomsonreuters.com/clear_home/index.jsp</w:t>
              </w:r>
            </w:hyperlink>
            <w:r w:rsidRPr="00FB7A27">
              <w:t xml:space="preserve">) to obtain current address information for claimants. </w:t>
            </w:r>
          </w:p>
          <w:p w14:paraId="79E457B7" w14:textId="77777777" w:rsidR="00D44AC9" w:rsidRPr="00FB7A27" w:rsidRDefault="00D44AC9" w:rsidP="00D44AC9">
            <w:pPr>
              <w:pStyle w:val="BulletText1"/>
            </w:pPr>
            <w:r w:rsidRPr="00FB7A27">
              <w:t>If the Veteran receives VA benefits via direct deposit/electronic funds transfer (DD/EFT), send a letter to the Veteran’s financial institution (FI) asking for a current mailing address.</w:t>
            </w:r>
          </w:p>
          <w:p w14:paraId="4805F327" w14:textId="77777777" w:rsidR="00D44AC9" w:rsidRPr="00FB7A27" w:rsidRDefault="00D44AC9" w:rsidP="00D44AC9">
            <w:pPr>
              <w:pStyle w:val="BlockText"/>
            </w:pPr>
          </w:p>
          <w:p w14:paraId="274DF9C2" w14:textId="77777777" w:rsidR="00D44AC9" w:rsidRPr="00FB7A27" w:rsidRDefault="00D44AC9" w:rsidP="00D44AC9">
            <w:pPr>
              <w:pStyle w:val="BlockText"/>
            </w:pPr>
            <w:r w:rsidRPr="00FB7A27">
              <w:rPr>
                <w:b/>
                <w:i/>
              </w:rPr>
              <w:t>References</w:t>
            </w:r>
            <w:r w:rsidRPr="00FB7A27">
              <w:t>:  For more information on</w:t>
            </w:r>
          </w:p>
          <w:p w14:paraId="7573521A" w14:textId="0E813D44" w:rsidR="00D44AC9" w:rsidRPr="00FB7A27" w:rsidRDefault="00D44AC9" w:rsidP="00AC12E0">
            <w:pPr>
              <w:pStyle w:val="ListParagraph"/>
              <w:numPr>
                <w:ilvl w:val="0"/>
                <w:numId w:val="22"/>
              </w:numPr>
              <w:ind w:left="158" w:hanging="187"/>
            </w:pPr>
            <w:r w:rsidRPr="00FB7A27">
              <w:t>sample language for the letter to the FI, see M21-1, Part X, 8.5, and</w:t>
            </w:r>
          </w:p>
          <w:p w14:paraId="484782D3" w14:textId="4337071B" w:rsidR="00A27423" w:rsidRPr="00FB7A27" w:rsidRDefault="00D44AC9" w:rsidP="00AC12E0">
            <w:pPr>
              <w:pStyle w:val="ListParagraph"/>
              <w:numPr>
                <w:ilvl w:val="0"/>
                <w:numId w:val="23"/>
              </w:numPr>
              <w:ind w:left="158" w:hanging="187"/>
            </w:pPr>
            <w:proofErr w:type="gramStart"/>
            <w:r w:rsidRPr="00FB7A27">
              <w:t>using</w:t>
            </w:r>
            <w:proofErr w:type="gramEnd"/>
            <w:r w:rsidRPr="00FB7A27">
              <w:t xml:space="preserve"> the CLEAR service, see the </w:t>
            </w:r>
            <w:hyperlink r:id="rId66" w:history="1">
              <w:r w:rsidR="007637D8" w:rsidRPr="00FB7A27">
                <w:rPr>
                  <w:rStyle w:val="Hyperlink"/>
                  <w:i/>
                </w:rPr>
                <w:t>CLEAR User’s G</w:t>
              </w:r>
              <w:r w:rsidRPr="00FB7A27">
                <w:rPr>
                  <w:rStyle w:val="Hyperlink"/>
                  <w:i/>
                </w:rPr>
                <w:t>uide</w:t>
              </w:r>
            </w:hyperlink>
            <w:r w:rsidRPr="00FB7A27">
              <w:t>.</w:t>
            </w:r>
          </w:p>
        </w:tc>
      </w:tr>
    </w:tbl>
    <w:p w14:paraId="484782D5" w14:textId="77777777" w:rsidR="00A27423" w:rsidRPr="00FB7A27" w:rsidRDefault="00A27423" w:rsidP="004508C5">
      <w:pPr>
        <w:pStyle w:val="BlockLine"/>
      </w:pPr>
    </w:p>
    <w:tbl>
      <w:tblPr>
        <w:tblW w:w="0" w:type="auto"/>
        <w:tblLayout w:type="fixed"/>
        <w:tblLook w:val="0000" w:firstRow="0" w:lastRow="0" w:firstColumn="0" w:lastColumn="0" w:noHBand="0" w:noVBand="0"/>
      </w:tblPr>
      <w:tblGrid>
        <w:gridCol w:w="1728"/>
        <w:gridCol w:w="7740"/>
      </w:tblGrid>
      <w:tr w:rsidR="004508C5" w:rsidRPr="00FB7A27" w14:paraId="484782D8" w14:textId="0F3CDC8C" w:rsidTr="004508C5">
        <w:tc>
          <w:tcPr>
            <w:tcW w:w="1728" w:type="dxa"/>
            <w:shd w:val="clear" w:color="auto" w:fill="auto"/>
          </w:tcPr>
          <w:p w14:paraId="484782D6" w14:textId="095738CA" w:rsidR="004508C5" w:rsidRPr="00FB7A27" w:rsidRDefault="0022653B" w:rsidP="00D44AC9">
            <w:pPr>
              <w:pStyle w:val="Heading5"/>
            </w:pPr>
            <w:proofErr w:type="gramStart"/>
            <w:r w:rsidRPr="00FB7A27">
              <w:t>n</w:t>
            </w:r>
            <w:r w:rsidR="00D44AC9" w:rsidRPr="00FB7A27">
              <w:t>.  Action</w:t>
            </w:r>
            <w:proofErr w:type="gramEnd"/>
            <w:r w:rsidR="00D44AC9" w:rsidRPr="00FB7A27">
              <w:t xml:space="preserve"> Taken After Attempting to Locate a Better Address</w:t>
            </w:r>
          </w:p>
        </w:tc>
        <w:tc>
          <w:tcPr>
            <w:tcW w:w="7740" w:type="dxa"/>
            <w:shd w:val="clear" w:color="auto" w:fill="auto"/>
          </w:tcPr>
          <w:p w14:paraId="484782D7" w14:textId="36E57755" w:rsidR="004508C5" w:rsidRPr="00FB7A27" w:rsidRDefault="00D44AC9" w:rsidP="004508C5">
            <w:pPr>
              <w:pStyle w:val="BlockText"/>
            </w:pPr>
            <w:r w:rsidRPr="00FB7A27">
              <w:t>Use the table below to determine the action to take after attempting to locate a better address.</w:t>
            </w:r>
          </w:p>
        </w:tc>
      </w:tr>
    </w:tbl>
    <w:p w14:paraId="484782D9" w14:textId="77777777" w:rsidR="004508C5" w:rsidRPr="00FB7A27" w:rsidRDefault="004508C5" w:rsidP="004508C5"/>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4508C5" w:rsidRPr="00FB7A27" w14:paraId="484782DC" w14:textId="070981D6" w:rsidTr="00D16B6B">
        <w:tc>
          <w:tcPr>
            <w:tcW w:w="1988" w:type="pct"/>
            <w:shd w:val="clear" w:color="auto" w:fill="auto"/>
          </w:tcPr>
          <w:p w14:paraId="484782DA" w14:textId="24D20CCF" w:rsidR="004508C5" w:rsidRPr="00FB7A27" w:rsidRDefault="00D44AC9" w:rsidP="00AF624D">
            <w:pPr>
              <w:pStyle w:val="TableHeaderText"/>
              <w:jc w:val="left"/>
            </w:pPr>
            <w:r w:rsidRPr="00FB7A27">
              <w:t>If a better address is …</w:t>
            </w:r>
          </w:p>
        </w:tc>
        <w:tc>
          <w:tcPr>
            <w:tcW w:w="3012" w:type="pct"/>
            <w:shd w:val="clear" w:color="auto" w:fill="auto"/>
          </w:tcPr>
          <w:p w14:paraId="484782DB" w14:textId="380F7E0A" w:rsidR="004508C5" w:rsidRPr="00FB7A27" w:rsidRDefault="00D44AC9" w:rsidP="004508C5">
            <w:pPr>
              <w:pStyle w:val="TableHeaderText"/>
              <w:jc w:val="left"/>
            </w:pPr>
            <w:r w:rsidRPr="00FB7A27">
              <w:t>Then ...</w:t>
            </w:r>
          </w:p>
        </w:tc>
      </w:tr>
      <w:tr w:rsidR="004508C5" w:rsidRPr="00FB7A27" w14:paraId="484782E5" w14:textId="0C6737E1" w:rsidTr="00D16B6B">
        <w:tc>
          <w:tcPr>
            <w:tcW w:w="1988" w:type="pct"/>
            <w:shd w:val="clear" w:color="auto" w:fill="auto"/>
          </w:tcPr>
          <w:p w14:paraId="484782DD" w14:textId="61949D30" w:rsidR="004508C5" w:rsidRPr="00FB7A27" w:rsidRDefault="00D44AC9" w:rsidP="004508C5">
            <w:pPr>
              <w:pStyle w:val="TableText"/>
            </w:pPr>
            <w:r w:rsidRPr="00FB7A27">
              <w:t>identified</w:t>
            </w:r>
          </w:p>
        </w:tc>
        <w:tc>
          <w:tcPr>
            <w:tcW w:w="3012" w:type="pct"/>
            <w:shd w:val="clear" w:color="auto" w:fill="auto"/>
          </w:tcPr>
          <w:p w14:paraId="31214572" w14:textId="77777777" w:rsidR="00D44AC9" w:rsidRPr="00FB7A27" w:rsidRDefault="00D44AC9" w:rsidP="00D44AC9">
            <w:pPr>
              <w:pStyle w:val="BulletText1"/>
            </w:pPr>
            <w:r w:rsidRPr="00FB7A27">
              <w:t>provide the new address to the VA medical facility</w:t>
            </w:r>
          </w:p>
          <w:p w14:paraId="6471F84F" w14:textId="77777777" w:rsidR="00D44AC9" w:rsidRPr="00FB7A27" w:rsidRDefault="00D44AC9" w:rsidP="00D44AC9">
            <w:pPr>
              <w:pStyle w:val="BulletText1"/>
            </w:pPr>
            <w:r w:rsidRPr="00FB7A27">
              <w:t xml:space="preserve">request that the VA medical facility </w:t>
            </w:r>
          </w:p>
          <w:p w14:paraId="034FEB62" w14:textId="77777777" w:rsidR="00D44AC9" w:rsidRPr="00FB7A27" w:rsidRDefault="00D44AC9" w:rsidP="00D44AC9">
            <w:pPr>
              <w:pStyle w:val="BulletText2"/>
            </w:pPr>
            <w:r w:rsidRPr="00FB7A27">
              <w:t>reschedule the examination, and</w:t>
            </w:r>
          </w:p>
          <w:p w14:paraId="2C05CBAB" w14:textId="77777777" w:rsidR="00D44AC9" w:rsidRPr="00FB7A27" w:rsidRDefault="00D44AC9" w:rsidP="00D44AC9">
            <w:pPr>
              <w:pStyle w:val="BulletText2"/>
            </w:pPr>
            <w:r w:rsidRPr="00FB7A27">
              <w:t>notify the Veteran at the new address of the pending examination, and</w:t>
            </w:r>
          </w:p>
          <w:p w14:paraId="484782E4" w14:textId="3118681B" w:rsidR="004508C5" w:rsidRPr="00FB7A27" w:rsidRDefault="00D44AC9" w:rsidP="00E16A4D">
            <w:pPr>
              <w:pStyle w:val="BulletText1"/>
            </w:pPr>
            <w:proofErr w:type="gramStart"/>
            <w:r w:rsidRPr="00FB7A27">
              <w:t>update</w:t>
            </w:r>
            <w:proofErr w:type="gramEnd"/>
            <w:r w:rsidRPr="00FB7A27">
              <w:t xml:space="preserve"> </w:t>
            </w:r>
            <w:r w:rsidR="00E16A4D" w:rsidRPr="00FB7A27">
              <w:t>the corporate record</w:t>
            </w:r>
            <w:r w:rsidRPr="00FB7A27">
              <w:t>.</w:t>
            </w:r>
          </w:p>
        </w:tc>
      </w:tr>
      <w:tr w:rsidR="004508C5" w:rsidRPr="00FB7A27" w14:paraId="484782E8" w14:textId="77777777" w:rsidTr="00D16B6B">
        <w:tc>
          <w:tcPr>
            <w:tcW w:w="1988" w:type="pct"/>
            <w:shd w:val="clear" w:color="auto" w:fill="auto"/>
          </w:tcPr>
          <w:p w14:paraId="484782E6" w14:textId="5D25B5D6" w:rsidR="004508C5" w:rsidRPr="00FB7A27" w:rsidRDefault="00D44AC9" w:rsidP="004508C5">
            <w:pPr>
              <w:pStyle w:val="TableText"/>
            </w:pPr>
            <w:r w:rsidRPr="00FB7A27">
              <w:t>not identified</w:t>
            </w:r>
          </w:p>
        </w:tc>
        <w:tc>
          <w:tcPr>
            <w:tcW w:w="3012" w:type="pct"/>
            <w:shd w:val="clear" w:color="auto" w:fill="auto"/>
          </w:tcPr>
          <w:p w14:paraId="484782E7" w14:textId="13DC6CDC" w:rsidR="004508C5" w:rsidRPr="00FB7A27" w:rsidRDefault="00D44AC9" w:rsidP="00E818E0">
            <w:pPr>
              <w:pStyle w:val="TableText"/>
            </w:pPr>
            <w:proofErr w:type="gramStart"/>
            <w:r w:rsidRPr="00FB7A27">
              <w:t>proceed</w:t>
            </w:r>
            <w:proofErr w:type="gramEnd"/>
            <w:r w:rsidRPr="00FB7A27">
              <w:t xml:space="preserve"> with failure to report analysis under </w:t>
            </w:r>
            <w:hyperlink r:id="rId67" w:history="1">
              <w:r w:rsidRPr="00FB7A27">
                <w:rPr>
                  <w:rStyle w:val="Hyperlink"/>
                </w:rPr>
                <w:t>38 CFR 3.655</w:t>
              </w:r>
            </w:hyperlink>
            <w:r w:rsidRPr="00FB7A27">
              <w:t>.</w:t>
            </w:r>
          </w:p>
        </w:tc>
      </w:tr>
    </w:tbl>
    <w:p w14:paraId="484782EC" w14:textId="77777777" w:rsidR="004508C5" w:rsidRPr="00FB7A27" w:rsidRDefault="004508C5" w:rsidP="004508C5">
      <w:pPr>
        <w:pStyle w:val="BlockLine"/>
      </w:pPr>
    </w:p>
    <w:tbl>
      <w:tblPr>
        <w:tblW w:w="0" w:type="auto"/>
        <w:tblLayout w:type="fixed"/>
        <w:tblLook w:val="0000" w:firstRow="0" w:lastRow="0" w:firstColumn="0" w:lastColumn="0" w:noHBand="0" w:noVBand="0"/>
      </w:tblPr>
      <w:tblGrid>
        <w:gridCol w:w="1728"/>
        <w:gridCol w:w="7740"/>
      </w:tblGrid>
      <w:tr w:rsidR="00CB08FB" w:rsidRPr="00FB7A27" w14:paraId="484782FC" w14:textId="66F2C6F3" w:rsidTr="00CB08FB">
        <w:tc>
          <w:tcPr>
            <w:tcW w:w="1728" w:type="dxa"/>
            <w:shd w:val="clear" w:color="auto" w:fill="auto"/>
          </w:tcPr>
          <w:p w14:paraId="484782ED" w14:textId="105EB0B9" w:rsidR="00CB08FB" w:rsidRPr="00FB7A27" w:rsidRDefault="0022653B" w:rsidP="00D44AC9">
            <w:pPr>
              <w:pStyle w:val="Heading5"/>
            </w:pPr>
            <w:proofErr w:type="gramStart"/>
            <w:r w:rsidRPr="00FB7A27">
              <w:t>o</w:t>
            </w:r>
            <w:r w:rsidR="00E46B49" w:rsidRPr="00FB7A27">
              <w:t xml:space="preserve">.  </w:t>
            </w:r>
            <w:r w:rsidR="00D44AC9" w:rsidRPr="00FB7A27">
              <w:t>Allegations</w:t>
            </w:r>
            <w:proofErr w:type="gramEnd"/>
            <w:r w:rsidR="00D44AC9" w:rsidRPr="00FB7A27">
              <w:t xml:space="preserve"> of Non-Receipt of Scheduling Notice</w:t>
            </w:r>
          </w:p>
        </w:tc>
        <w:tc>
          <w:tcPr>
            <w:tcW w:w="7740" w:type="dxa"/>
            <w:shd w:val="clear" w:color="auto" w:fill="auto"/>
          </w:tcPr>
          <w:p w14:paraId="3EC3E356" w14:textId="77777777" w:rsidR="00D44AC9" w:rsidRPr="00FB7A27" w:rsidRDefault="00D44AC9" w:rsidP="00D44AC9">
            <w:pPr>
              <w:pStyle w:val="BlockText"/>
            </w:pPr>
            <w:r w:rsidRPr="00FB7A27">
              <w:t xml:space="preserve">A Veteran’s allegation of non-receipt of a notice of scheduled examination and failure to report for a scheduled VA examination is not considered </w:t>
            </w:r>
            <w:r w:rsidRPr="00FB7A27">
              <w:rPr>
                <w:i/>
              </w:rPr>
              <w:t>good cause</w:t>
            </w:r>
            <w:r w:rsidRPr="00FB7A27">
              <w:t xml:space="preserve"> for failure to report.  </w:t>
            </w:r>
          </w:p>
          <w:p w14:paraId="7BF54097" w14:textId="77777777" w:rsidR="00D44AC9" w:rsidRPr="00FB7A27" w:rsidRDefault="00D44AC9" w:rsidP="00D44AC9">
            <w:pPr>
              <w:pStyle w:val="BlockText"/>
            </w:pPr>
          </w:p>
          <w:p w14:paraId="0ABBE5B5" w14:textId="0261CABA" w:rsidR="00D44AC9" w:rsidRPr="00FB7A27" w:rsidRDefault="00D44AC9" w:rsidP="00D44AC9">
            <w:pPr>
              <w:pStyle w:val="BlockText"/>
            </w:pPr>
            <w:r w:rsidRPr="00FB7A27">
              <w:t>An assertion that a notice of a scheduled examination was not received does not rebut the presumption</w:t>
            </w:r>
            <w:r w:rsidR="00923D71" w:rsidRPr="00FB7A27">
              <w:t xml:space="preserve"> of administrative regularity </w:t>
            </w:r>
            <w:r w:rsidRPr="00FB7A27">
              <w:t xml:space="preserve">that VA discharged its duty to schedule an examination and notified the Veteran of the scheduled examination.  </w:t>
            </w:r>
          </w:p>
          <w:p w14:paraId="6568062D" w14:textId="77777777" w:rsidR="00D44AC9" w:rsidRPr="00FB7A27" w:rsidRDefault="00D44AC9" w:rsidP="00D44AC9">
            <w:pPr>
              <w:pStyle w:val="BlockText"/>
            </w:pPr>
          </w:p>
          <w:p w14:paraId="62C1D9BE" w14:textId="77777777" w:rsidR="00D44AC9" w:rsidRPr="00FB7A27" w:rsidRDefault="00D44AC9" w:rsidP="00D44AC9">
            <w:pPr>
              <w:pStyle w:val="BlockText"/>
            </w:pPr>
            <w:r w:rsidRPr="00FB7A27">
              <w:t xml:space="preserve">A copy of an examination scheduling notice from the examining facility does not need to appear in the claims folder for the presumption of regularity to apply.  </w:t>
            </w:r>
          </w:p>
          <w:p w14:paraId="41CB2F5B" w14:textId="77777777" w:rsidR="00D44AC9" w:rsidRPr="00FB7A27" w:rsidRDefault="00D44AC9" w:rsidP="00D44AC9">
            <w:pPr>
              <w:pStyle w:val="BlockText"/>
            </w:pPr>
          </w:p>
          <w:p w14:paraId="484782FB" w14:textId="5F724081" w:rsidR="00150A83" w:rsidRPr="00FB7A27" w:rsidRDefault="00D44AC9" w:rsidP="00D44AC9">
            <w:pPr>
              <w:pStyle w:val="BlockText"/>
            </w:pPr>
            <w:r w:rsidRPr="00FB7A27">
              <w:t>If evidence is available that rebuts the presumption of regularity, such as the failure of VA to timely update the claimant’s address</w:t>
            </w:r>
            <w:r w:rsidR="00910DCE" w:rsidRPr="00FB7A27">
              <w:t xml:space="preserve"> or an assertion that the exam notice was received after the date of the examination</w:t>
            </w:r>
            <w:r w:rsidRPr="00FB7A27">
              <w:t>, then that evidence must be considered.</w:t>
            </w:r>
          </w:p>
        </w:tc>
      </w:tr>
    </w:tbl>
    <w:p w14:paraId="48478300" w14:textId="3545F3C8" w:rsidR="002C3ED2" w:rsidRPr="00FB7A27" w:rsidRDefault="002C3ED2" w:rsidP="00D97825">
      <w:pPr>
        <w:pStyle w:val="BlockLine"/>
      </w:pPr>
    </w:p>
    <w:tbl>
      <w:tblPr>
        <w:tblW w:w="0" w:type="auto"/>
        <w:tblLayout w:type="fixed"/>
        <w:tblLook w:val="0000" w:firstRow="0" w:lastRow="0" w:firstColumn="0" w:lastColumn="0" w:noHBand="0" w:noVBand="0"/>
      </w:tblPr>
      <w:tblGrid>
        <w:gridCol w:w="1728"/>
        <w:gridCol w:w="7740"/>
      </w:tblGrid>
      <w:tr w:rsidR="007173BA" w:rsidRPr="00FB7A27" w14:paraId="4847830B" w14:textId="651B754B" w:rsidTr="00A5775A">
        <w:tc>
          <w:tcPr>
            <w:tcW w:w="1728" w:type="dxa"/>
            <w:shd w:val="clear" w:color="auto" w:fill="auto"/>
          </w:tcPr>
          <w:p w14:paraId="48478301" w14:textId="589BF1B8" w:rsidR="007173BA" w:rsidRPr="00FB7A27" w:rsidRDefault="0022653B" w:rsidP="00D44AC9">
            <w:pPr>
              <w:pStyle w:val="Heading5"/>
            </w:pPr>
            <w:proofErr w:type="gramStart"/>
            <w:r w:rsidRPr="00FB7A27">
              <w:t>p</w:t>
            </w:r>
            <w:r w:rsidR="00E46B49" w:rsidRPr="00FB7A27">
              <w:t xml:space="preserve">. </w:t>
            </w:r>
            <w:r w:rsidR="00D44AC9" w:rsidRPr="00FB7A27">
              <w:t xml:space="preserve"> Timing</w:t>
            </w:r>
            <w:proofErr w:type="gramEnd"/>
            <w:r w:rsidR="00D44AC9" w:rsidRPr="00FB7A27">
              <w:t xml:space="preserve"> of Offer of Good Cause or Willingness to Report and Rescheduling</w:t>
            </w:r>
            <w:r w:rsidR="00E46B49" w:rsidRPr="00FB7A27">
              <w:t xml:space="preserve"> </w:t>
            </w:r>
          </w:p>
        </w:tc>
        <w:tc>
          <w:tcPr>
            <w:tcW w:w="7740" w:type="dxa"/>
            <w:shd w:val="clear" w:color="auto" w:fill="auto"/>
          </w:tcPr>
          <w:p w14:paraId="53B80666" w14:textId="77777777" w:rsidR="00D44AC9" w:rsidRPr="00FB7A27" w:rsidRDefault="00D44AC9" w:rsidP="00D44AC9">
            <w:pPr>
              <w:pStyle w:val="BlockText"/>
            </w:pPr>
            <w:r w:rsidRPr="00FB7A27">
              <w:t xml:space="preserve">Known impediments to scheduling will generally be resolved by the examination provider and claimant in advance of the scheduled examination.  </w:t>
            </w:r>
          </w:p>
          <w:p w14:paraId="55DA6978" w14:textId="77777777" w:rsidR="00D44AC9" w:rsidRPr="00FB7A27" w:rsidRDefault="00D44AC9" w:rsidP="00D44AC9">
            <w:pPr>
              <w:pStyle w:val="BlockText"/>
            </w:pPr>
          </w:p>
          <w:p w14:paraId="370D0872" w14:textId="0C7F67BB" w:rsidR="00D44AC9" w:rsidRPr="00FB7A27" w:rsidRDefault="00D44AC9" w:rsidP="00D44AC9">
            <w:pPr>
              <w:pStyle w:val="BlockText"/>
            </w:pPr>
            <w:r w:rsidRPr="00FB7A27">
              <w:t xml:space="preserve">However, if an examinee offers good cause </w:t>
            </w:r>
            <w:r w:rsidRPr="00FB7A27">
              <w:rPr>
                <w:i/>
              </w:rPr>
              <w:t>on or after</w:t>
            </w:r>
            <w:r w:rsidRPr="00FB7A27">
              <w:t xml:space="preserve"> the examination and </w:t>
            </w:r>
            <w:r w:rsidRPr="00FB7A27">
              <w:rPr>
                <w:i/>
              </w:rPr>
              <w:t>before</w:t>
            </w:r>
            <w:r w:rsidRPr="00FB7A27">
              <w:t xml:space="preserve"> a decision is issued, communicate with the examination provider to reschedule the examination prior to issuing the decision.  </w:t>
            </w:r>
          </w:p>
          <w:p w14:paraId="0A09CDD1" w14:textId="77777777" w:rsidR="00D44AC9" w:rsidRPr="00FB7A27" w:rsidRDefault="00D44AC9" w:rsidP="00D44AC9">
            <w:pPr>
              <w:pStyle w:val="BlockText"/>
            </w:pPr>
          </w:p>
          <w:p w14:paraId="35297A95" w14:textId="7F2ED217" w:rsidR="00D44AC9" w:rsidRPr="00FB7A27" w:rsidRDefault="00FB7A27" w:rsidP="00D44AC9">
            <w:pPr>
              <w:pStyle w:val="BlockText"/>
            </w:pPr>
            <w:hyperlink r:id="rId68" w:history="1">
              <w:r w:rsidR="00D44AC9" w:rsidRPr="00FB7A27">
                <w:rPr>
                  <w:rStyle w:val="Hyperlink"/>
                </w:rPr>
                <w:t>38 CFR 3.655(c)(3)</w:t>
              </w:r>
            </w:hyperlink>
            <w:r w:rsidR="00D44AC9" w:rsidRPr="00FB7A27">
              <w:t xml:space="preserve"> provides that in cases of failure to report in connection with examination on continuing entitlement</w:t>
            </w:r>
            <w:r w:rsidR="006C7BA9" w:rsidRPr="00FB7A27">
              <w:t xml:space="preserve">, </w:t>
            </w:r>
            <w:r w:rsidR="00D44AC9" w:rsidRPr="00FB7A27">
              <w:t xml:space="preserve">if notice of willingness to report is received before payment has been discontinued or reduced, action to adjust payment should be deferred.  </w:t>
            </w:r>
          </w:p>
          <w:p w14:paraId="13506DB0" w14:textId="77777777" w:rsidR="00D44AC9" w:rsidRPr="00FB7A27" w:rsidRDefault="00D44AC9" w:rsidP="00D44AC9">
            <w:pPr>
              <w:pStyle w:val="BlockText"/>
            </w:pPr>
          </w:p>
          <w:p w14:paraId="4847830A" w14:textId="7FFAAEE7" w:rsidR="00A05A7D" w:rsidRPr="00FB7A27" w:rsidRDefault="00D44AC9" w:rsidP="00D44AC9">
            <w:pPr>
              <w:pStyle w:val="BlockText"/>
            </w:pPr>
            <w:r w:rsidRPr="00FB7A27">
              <w:rPr>
                <w:b/>
                <w:i/>
              </w:rPr>
              <w:t>Important</w:t>
            </w:r>
            <w:r w:rsidRPr="00FB7A27">
              <w:t xml:space="preserve">:  Although not explicitly stated in the regulation, this guidance also applies to failure to report for examination in other scenarios such as claims for increased evaluation or original SC.  </w:t>
            </w:r>
          </w:p>
        </w:tc>
      </w:tr>
    </w:tbl>
    <w:p w14:paraId="7B9E3E30" w14:textId="77777777" w:rsidR="00873D33" w:rsidRPr="00FB7A27" w:rsidRDefault="00873D33" w:rsidP="00873D33"/>
    <w:p w14:paraId="18ADE93E" w14:textId="7C92484F" w:rsidR="00B039FF" w:rsidRPr="00FB7A27" w:rsidRDefault="006C7BA9" w:rsidP="00B039FF">
      <w:r w:rsidRPr="00FB7A27">
        <w:br w:type="page"/>
      </w:r>
      <w:r w:rsidR="00B039FF" w:rsidRPr="00FB7A27">
        <w:rPr>
          <w:rFonts w:ascii="Arial" w:hAnsi="Arial" w:cs="Arial"/>
          <w:b/>
          <w:sz w:val="32"/>
          <w:szCs w:val="32"/>
        </w:rPr>
        <w:lastRenderedPageBreak/>
        <w:t>4.  Determining Relevance of Records</w:t>
      </w:r>
    </w:p>
    <w:p w14:paraId="776D2F1A" w14:textId="50B99D06" w:rsidR="00B039FF" w:rsidRPr="00FB7A27" w:rsidRDefault="00B039FF" w:rsidP="00B039FF">
      <w:pPr>
        <w:tabs>
          <w:tab w:val="left" w:pos="9360"/>
        </w:tabs>
        <w:ind w:left="1714"/>
      </w:pPr>
      <w:r w:rsidRPr="00FB7A27">
        <w:rPr>
          <w:u w:val="single"/>
        </w:rPr>
        <w:tab/>
      </w:r>
    </w:p>
    <w:p w14:paraId="7BC9BD7A" w14:textId="0576EA69" w:rsidR="00B039FF" w:rsidRPr="00FB7A27" w:rsidRDefault="00B039FF" w:rsidP="00B039F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039FF" w:rsidRPr="00FB7A27" w14:paraId="5F61A057" w14:textId="77777777" w:rsidTr="00B039FF">
        <w:tc>
          <w:tcPr>
            <w:tcW w:w="1728" w:type="dxa"/>
            <w:shd w:val="clear" w:color="auto" w:fill="auto"/>
          </w:tcPr>
          <w:p w14:paraId="2DD15C96" w14:textId="3F5110B5" w:rsidR="00B039FF" w:rsidRPr="00FB7A27" w:rsidRDefault="00B039FF" w:rsidP="00B039FF">
            <w:pPr>
              <w:rPr>
                <w:b/>
                <w:sz w:val="22"/>
              </w:rPr>
            </w:pPr>
            <w:r w:rsidRPr="00FB7A27">
              <w:rPr>
                <w:b/>
                <w:sz w:val="22"/>
              </w:rPr>
              <w:t>Introduction</w:t>
            </w:r>
          </w:p>
        </w:tc>
        <w:tc>
          <w:tcPr>
            <w:tcW w:w="7740" w:type="dxa"/>
            <w:shd w:val="clear" w:color="auto" w:fill="auto"/>
          </w:tcPr>
          <w:p w14:paraId="1BA65E0D" w14:textId="4087B9AD" w:rsidR="00B039FF" w:rsidRPr="00FB7A27" w:rsidRDefault="00B039FF" w:rsidP="00B039FF">
            <w:r w:rsidRPr="00FB7A27">
              <w:t xml:space="preserve">This topic contains information on determining whether identified evidence is relevant for purposes of providing assistance under </w:t>
            </w:r>
            <w:hyperlink r:id="rId69" w:history="1">
              <w:r w:rsidRPr="00FB7A27">
                <w:rPr>
                  <w:rStyle w:val="Hyperlink"/>
                </w:rPr>
                <w:t>38 U</w:t>
              </w:r>
              <w:r w:rsidR="00AB60B0" w:rsidRPr="00FB7A27">
                <w:rPr>
                  <w:rStyle w:val="Hyperlink"/>
                </w:rPr>
                <w:t>.</w:t>
              </w:r>
              <w:r w:rsidRPr="00FB7A27">
                <w:rPr>
                  <w:rStyle w:val="Hyperlink"/>
                </w:rPr>
                <w:t>S</w:t>
              </w:r>
              <w:r w:rsidR="00AB60B0" w:rsidRPr="00FB7A27">
                <w:rPr>
                  <w:rStyle w:val="Hyperlink"/>
                </w:rPr>
                <w:t>.</w:t>
              </w:r>
              <w:r w:rsidRPr="00FB7A27">
                <w:rPr>
                  <w:rStyle w:val="Hyperlink"/>
                </w:rPr>
                <w:t>C</w:t>
              </w:r>
              <w:r w:rsidR="00AB60B0" w:rsidRPr="00FB7A27">
                <w:rPr>
                  <w:rStyle w:val="Hyperlink"/>
                </w:rPr>
                <w:t>.</w:t>
              </w:r>
              <w:r w:rsidRPr="00FB7A27">
                <w:rPr>
                  <w:rStyle w:val="Hyperlink"/>
                </w:rPr>
                <w:t xml:space="preserve"> 5103A</w:t>
              </w:r>
            </w:hyperlink>
            <w:r w:rsidRPr="00FB7A27">
              <w:t>, including</w:t>
            </w:r>
          </w:p>
          <w:p w14:paraId="5872D99C" w14:textId="77777777" w:rsidR="00B039FF" w:rsidRPr="00FB7A27" w:rsidRDefault="00B039FF" w:rsidP="00B039FF"/>
          <w:p w14:paraId="7C237A28" w14:textId="5025EFCE" w:rsidR="00B039FF" w:rsidRPr="00FB7A27" w:rsidRDefault="003B68EF" w:rsidP="00C14D2A">
            <w:pPr>
              <w:pStyle w:val="ListParagraph"/>
              <w:numPr>
                <w:ilvl w:val="0"/>
                <w:numId w:val="11"/>
              </w:numPr>
              <w:ind w:left="158" w:hanging="187"/>
            </w:pPr>
            <w:r w:rsidRPr="00FB7A27">
              <w:t xml:space="preserve">definition of </w:t>
            </w:r>
            <w:r w:rsidR="003C0333" w:rsidRPr="00FB7A27">
              <w:t>relevant records</w:t>
            </w:r>
          </w:p>
          <w:p w14:paraId="72CCB817" w14:textId="7597393D" w:rsidR="003C0333" w:rsidRPr="00FB7A27" w:rsidRDefault="003C0333" w:rsidP="00C14D2A">
            <w:pPr>
              <w:pStyle w:val="ListParagraph"/>
              <w:numPr>
                <w:ilvl w:val="0"/>
                <w:numId w:val="11"/>
              </w:numPr>
              <w:ind w:left="158" w:hanging="187"/>
            </w:pPr>
            <w:r w:rsidRPr="00FB7A27">
              <w:t>relevance</w:t>
            </w:r>
            <w:r w:rsidR="00A47290" w:rsidRPr="00FB7A27">
              <w:t xml:space="preserve"> determined</w:t>
            </w:r>
            <w:r w:rsidRPr="00FB7A27">
              <w:t xml:space="preserve"> on case-by-case basis</w:t>
            </w:r>
          </w:p>
          <w:p w14:paraId="7278904F" w14:textId="660E05FC" w:rsidR="00A47290" w:rsidRPr="00FB7A27" w:rsidRDefault="003B68EF" w:rsidP="00C14D2A">
            <w:pPr>
              <w:pStyle w:val="ListParagraph"/>
              <w:numPr>
                <w:ilvl w:val="0"/>
                <w:numId w:val="11"/>
              </w:numPr>
              <w:ind w:left="158" w:hanging="187"/>
            </w:pPr>
            <w:r w:rsidRPr="00FB7A27">
              <w:t xml:space="preserve">importance of </w:t>
            </w:r>
            <w:proofErr w:type="spellStart"/>
            <w:r w:rsidRPr="00FB7A27">
              <w:t>Golz</w:t>
            </w:r>
            <w:proofErr w:type="spellEnd"/>
            <w:r w:rsidRPr="00FB7A27">
              <w:t xml:space="preserve"> </w:t>
            </w:r>
            <w:r w:rsidR="00A47290" w:rsidRPr="00FB7A27">
              <w:t>decision</w:t>
            </w:r>
            <w:r w:rsidR="007637D8" w:rsidRPr="00FB7A27">
              <w:t xml:space="preserve"> in determining relevance of evidence</w:t>
            </w:r>
          </w:p>
          <w:p w14:paraId="1B3A1069" w14:textId="7632D6E9" w:rsidR="00A47290" w:rsidRPr="00FB7A27" w:rsidRDefault="00A47290" w:rsidP="00C14D2A">
            <w:pPr>
              <w:pStyle w:val="ListParagraph"/>
              <w:numPr>
                <w:ilvl w:val="0"/>
                <w:numId w:val="11"/>
              </w:numPr>
              <w:ind w:left="158" w:hanging="187"/>
            </w:pPr>
            <w:r w:rsidRPr="00FB7A27">
              <w:t>other examples when records are considered not relevant</w:t>
            </w:r>
          </w:p>
          <w:p w14:paraId="28891D52" w14:textId="2F36A79C" w:rsidR="004D232A" w:rsidRPr="00FB7A27" w:rsidRDefault="004D232A" w:rsidP="00C14D2A">
            <w:pPr>
              <w:pStyle w:val="ListParagraph"/>
              <w:numPr>
                <w:ilvl w:val="0"/>
                <w:numId w:val="11"/>
              </w:numPr>
              <w:ind w:left="158" w:hanging="187"/>
            </w:pPr>
            <w:r w:rsidRPr="00FB7A27">
              <w:t xml:space="preserve">clinical mental health records considered relevant, and </w:t>
            </w:r>
          </w:p>
          <w:p w14:paraId="53D9A37C" w14:textId="7EB00ABE" w:rsidR="003C0333" w:rsidRPr="00FB7A27" w:rsidRDefault="00EA32B0" w:rsidP="00C14D2A">
            <w:pPr>
              <w:pStyle w:val="ListParagraph"/>
              <w:numPr>
                <w:ilvl w:val="0"/>
                <w:numId w:val="11"/>
              </w:numPr>
              <w:ind w:left="158" w:hanging="187"/>
            </w:pPr>
            <w:proofErr w:type="gramStart"/>
            <w:r w:rsidRPr="00FB7A27">
              <w:t>document</w:t>
            </w:r>
            <w:r w:rsidR="004D232A" w:rsidRPr="00FB7A27">
              <w:t>ing</w:t>
            </w:r>
            <w:proofErr w:type="gramEnd"/>
            <w:r w:rsidR="004D232A" w:rsidRPr="00FB7A27">
              <w:t xml:space="preserve"> the claims </w:t>
            </w:r>
            <w:r w:rsidR="00D7733B" w:rsidRPr="00FB7A27">
              <w:t xml:space="preserve">folder </w:t>
            </w:r>
            <w:r w:rsidRPr="00FB7A27">
              <w:t>when identified evidence is not considered relevant</w:t>
            </w:r>
            <w:r w:rsidR="003B68EF" w:rsidRPr="00FB7A27">
              <w:t>.</w:t>
            </w:r>
          </w:p>
        </w:tc>
      </w:tr>
    </w:tbl>
    <w:p w14:paraId="7E50DFF3" w14:textId="32BF4829" w:rsidR="00B039FF" w:rsidRPr="00FB7A27" w:rsidRDefault="004A7738" w:rsidP="004A7738">
      <w:pPr>
        <w:tabs>
          <w:tab w:val="left" w:pos="9360"/>
        </w:tabs>
        <w:ind w:left="1714"/>
      </w:pPr>
      <w:r w:rsidRPr="00FB7A27">
        <w:rPr>
          <w:u w:val="single"/>
        </w:rPr>
        <w:tab/>
      </w:r>
    </w:p>
    <w:p w14:paraId="086C29C7" w14:textId="388B5FE8" w:rsidR="004A7738" w:rsidRPr="00FB7A27" w:rsidRDefault="004A7738" w:rsidP="004A7738">
      <w:pPr>
        <w:ind w:left="1714"/>
      </w:pPr>
    </w:p>
    <w:tbl>
      <w:tblPr>
        <w:tblW w:w="0" w:type="auto"/>
        <w:tblLayout w:type="fixed"/>
        <w:tblLook w:val="0000" w:firstRow="0" w:lastRow="0" w:firstColumn="0" w:lastColumn="0" w:noHBand="0" w:noVBand="0"/>
      </w:tblPr>
      <w:tblGrid>
        <w:gridCol w:w="1728"/>
        <w:gridCol w:w="7740"/>
      </w:tblGrid>
      <w:tr w:rsidR="004D232A" w:rsidRPr="00FB7A27" w14:paraId="3DFCA7E9" w14:textId="77777777" w:rsidTr="00914355">
        <w:trPr>
          <w:cantSplit/>
        </w:trPr>
        <w:tc>
          <w:tcPr>
            <w:tcW w:w="1728" w:type="dxa"/>
          </w:tcPr>
          <w:p w14:paraId="5BBBFB94" w14:textId="77777777" w:rsidR="004D232A" w:rsidRPr="00FB7A27" w:rsidRDefault="004D232A" w:rsidP="00914355">
            <w:pPr>
              <w:pStyle w:val="Heading5"/>
            </w:pPr>
            <w:r w:rsidRPr="00FB7A27">
              <w:t>Change Date</w:t>
            </w:r>
          </w:p>
        </w:tc>
        <w:tc>
          <w:tcPr>
            <w:tcW w:w="7740" w:type="dxa"/>
          </w:tcPr>
          <w:p w14:paraId="55AF37CD" w14:textId="7D491C1A" w:rsidR="004D232A" w:rsidRPr="00FB7A27" w:rsidRDefault="00CE5D85" w:rsidP="00914355">
            <w:pPr>
              <w:pStyle w:val="BlockText"/>
            </w:pPr>
            <w:r w:rsidRPr="00FB7A27">
              <w:t>August 26, 2015</w:t>
            </w:r>
          </w:p>
        </w:tc>
      </w:tr>
    </w:tbl>
    <w:p w14:paraId="6B36BAAA" w14:textId="1A90CE4E" w:rsidR="00D7733B" w:rsidRPr="00FB7A27" w:rsidRDefault="00D7733B" w:rsidP="00D7733B">
      <w:pPr>
        <w:tabs>
          <w:tab w:val="left" w:pos="9360"/>
        </w:tabs>
        <w:ind w:left="1714"/>
      </w:pPr>
      <w:r w:rsidRPr="00FB7A27">
        <w:rPr>
          <w:u w:val="single"/>
        </w:rPr>
        <w:tab/>
      </w:r>
    </w:p>
    <w:p w14:paraId="404739D0" w14:textId="0781B23D" w:rsidR="00D7733B" w:rsidRPr="00FB7A27" w:rsidRDefault="00D7733B" w:rsidP="00D7733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A7738" w:rsidRPr="00FB7A27" w14:paraId="4155E65D" w14:textId="77777777" w:rsidTr="004A7738">
        <w:tc>
          <w:tcPr>
            <w:tcW w:w="1728" w:type="dxa"/>
            <w:shd w:val="clear" w:color="auto" w:fill="auto"/>
          </w:tcPr>
          <w:p w14:paraId="680DAABF" w14:textId="129491C5" w:rsidR="004A7738" w:rsidRPr="00FB7A27" w:rsidRDefault="004D232A" w:rsidP="004A7738">
            <w:pPr>
              <w:rPr>
                <w:b/>
                <w:sz w:val="22"/>
              </w:rPr>
            </w:pPr>
            <w:r w:rsidRPr="00FB7A27">
              <w:rPr>
                <w:b/>
                <w:sz w:val="22"/>
              </w:rPr>
              <w:t xml:space="preserve">a.  </w:t>
            </w:r>
            <w:r w:rsidR="004A7738" w:rsidRPr="00FB7A27">
              <w:rPr>
                <w:b/>
                <w:sz w:val="22"/>
              </w:rPr>
              <w:t>Definition:  Relevant Records</w:t>
            </w:r>
          </w:p>
        </w:tc>
        <w:tc>
          <w:tcPr>
            <w:tcW w:w="7740" w:type="dxa"/>
            <w:shd w:val="clear" w:color="auto" w:fill="auto"/>
          </w:tcPr>
          <w:p w14:paraId="4837FE80" w14:textId="2CDEFD33" w:rsidR="004A7738" w:rsidRPr="00FB7A27" w:rsidRDefault="004A7738" w:rsidP="004A7738">
            <w:r w:rsidRPr="00FB7A27">
              <w:rPr>
                <w:b/>
                <w:i/>
              </w:rPr>
              <w:t>Relevant records</w:t>
            </w:r>
            <w:r w:rsidRPr="00FB7A27">
              <w:t xml:space="preserve"> for the purpose of VA’s statutory and regulatory </w:t>
            </w:r>
            <w:r w:rsidR="006C7BA9" w:rsidRPr="00FB7A27">
              <w:t>duty to assist</w:t>
            </w:r>
            <w:r w:rsidRPr="00FB7A27">
              <w:t xml:space="preserve"> are those records that</w:t>
            </w:r>
          </w:p>
          <w:p w14:paraId="6D32E996" w14:textId="77777777" w:rsidR="006C7BA9" w:rsidRPr="00FB7A27" w:rsidRDefault="006C7BA9" w:rsidP="004A7738"/>
          <w:p w14:paraId="272B6066" w14:textId="77777777" w:rsidR="004A7738" w:rsidRPr="00FB7A27" w:rsidRDefault="004A7738" w:rsidP="00AC12E0">
            <w:pPr>
              <w:pStyle w:val="ListParagraph"/>
              <w:numPr>
                <w:ilvl w:val="0"/>
                <w:numId w:val="30"/>
              </w:numPr>
              <w:ind w:left="158" w:hanging="187"/>
            </w:pPr>
            <w:r w:rsidRPr="00FB7A27">
              <w:t>relate to the disability or injury for which the claimant is seeking benefits, and</w:t>
            </w:r>
          </w:p>
          <w:p w14:paraId="461DF21C" w14:textId="77777777" w:rsidR="004A7738" w:rsidRPr="00FB7A27" w:rsidRDefault="004A7738" w:rsidP="00AC12E0">
            <w:pPr>
              <w:pStyle w:val="ListParagraph"/>
              <w:numPr>
                <w:ilvl w:val="0"/>
                <w:numId w:val="30"/>
              </w:numPr>
              <w:ind w:left="158" w:hanging="187"/>
            </w:pPr>
            <w:proofErr w:type="gramStart"/>
            <w:r w:rsidRPr="00FB7A27">
              <w:t>have</w:t>
            </w:r>
            <w:proofErr w:type="gramEnd"/>
            <w:r w:rsidRPr="00FB7A27">
              <w:t xml:space="preserve"> a reasonable possibility of helping to substantiate the claim. </w:t>
            </w:r>
          </w:p>
          <w:p w14:paraId="05DDF9D6" w14:textId="77777777" w:rsidR="004A7738" w:rsidRPr="00FB7A27" w:rsidRDefault="004A7738" w:rsidP="004A7738"/>
          <w:p w14:paraId="2FC63C2B" w14:textId="6091B330" w:rsidR="004A7738" w:rsidRPr="00FB7A27" w:rsidRDefault="004A7738" w:rsidP="004A7738">
            <w:pPr>
              <w:rPr>
                <w:color w:val="auto"/>
              </w:rPr>
            </w:pPr>
            <w:r w:rsidRPr="00FB7A27">
              <w:t xml:space="preserve">For the purpose of </w:t>
            </w:r>
            <w:hyperlink r:id="rId70" w:history="1">
              <w:r w:rsidRPr="00FB7A27">
                <w:rPr>
                  <w:rStyle w:val="Hyperlink"/>
                </w:rPr>
                <w:t>38 U.S.C. 5103A</w:t>
              </w:r>
            </w:hyperlink>
            <w:r w:rsidR="006C7BA9" w:rsidRPr="00FB7A27">
              <w:t xml:space="preserve">, the </w:t>
            </w:r>
            <w:r w:rsidR="00CE5D85" w:rsidRPr="00FB7A27">
              <w:rPr>
                <w:lang w:val="en"/>
              </w:rPr>
              <w:t>Court of Appeals for Veterans Claims (</w:t>
            </w:r>
            <w:r w:rsidR="006C7BA9" w:rsidRPr="00FB7A27">
              <w:t>CAVC</w:t>
            </w:r>
            <w:r w:rsidR="00CE5D85" w:rsidRPr="00FB7A27">
              <w:t>)</w:t>
            </w:r>
            <w:r w:rsidRPr="00FB7A27">
              <w:t xml:space="preserve">, in </w:t>
            </w:r>
            <w:hyperlink r:id="rId71" w:anchor="bmg" w:history="1">
              <w:proofErr w:type="spellStart"/>
              <w:r w:rsidRPr="00FB7A27">
                <w:rPr>
                  <w:i/>
                  <w:iCs/>
                  <w:color w:val="0000FF"/>
                  <w:u w:val="single"/>
                </w:rPr>
                <w:t>Golz</w:t>
              </w:r>
              <w:proofErr w:type="spellEnd"/>
              <w:r w:rsidRPr="00FB7A27">
                <w:rPr>
                  <w:i/>
                  <w:iCs/>
                  <w:color w:val="0000FF"/>
                  <w:u w:val="single"/>
                </w:rPr>
                <w:t xml:space="preserve"> v. Shinseki</w:t>
              </w:r>
            </w:hyperlink>
            <w:r w:rsidRPr="00FB7A27">
              <w:rPr>
                <w:i/>
                <w:iCs/>
                <w:color w:val="auto"/>
              </w:rPr>
              <w:t>,</w:t>
            </w:r>
            <w:r w:rsidRPr="00FB7A27">
              <w:rPr>
                <w:color w:val="auto"/>
              </w:rPr>
              <w:t xml:space="preserve"> 590 F.3d 1317 (Fed. Cir. 2010) held that not all medical records have a reasonable possibility of helping substantiate a pending claim and that VA’s duty to assist applies only to </w:t>
            </w:r>
            <w:r w:rsidRPr="00FB7A27">
              <w:rPr>
                <w:b/>
                <w:i/>
                <w:color w:val="auto"/>
              </w:rPr>
              <w:t>relevant</w:t>
            </w:r>
            <w:r w:rsidRPr="00FB7A27">
              <w:rPr>
                <w:color w:val="auto"/>
              </w:rPr>
              <w:t xml:space="preserve"> records.</w:t>
            </w:r>
          </w:p>
          <w:p w14:paraId="45A071F1" w14:textId="77777777" w:rsidR="00433804" w:rsidRPr="00FB7A27" w:rsidRDefault="00433804" w:rsidP="004A7738">
            <w:pPr>
              <w:rPr>
                <w:color w:val="auto"/>
              </w:rPr>
            </w:pPr>
          </w:p>
          <w:p w14:paraId="24B16C9C" w14:textId="7B3C159D" w:rsidR="00433804" w:rsidRPr="00FB7A27" w:rsidRDefault="00433804" w:rsidP="00433804">
            <w:r w:rsidRPr="00FB7A27">
              <w:rPr>
                <w:b/>
                <w:i/>
              </w:rPr>
              <w:t>Important</w:t>
            </w:r>
            <w:r w:rsidRPr="00FB7A27">
              <w:t xml:space="preserve">:  For purposes of determining relevance, the same principles apply to both private and Federal records.    </w:t>
            </w:r>
          </w:p>
          <w:p w14:paraId="62FF04A7" w14:textId="77777777" w:rsidR="004A7738" w:rsidRPr="00FB7A27" w:rsidRDefault="004A7738" w:rsidP="004A7738">
            <w:pPr>
              <w:rPr>
                <w:color w:val="auto"/>
              </w:rPr>
            </w:pPr>
          </w:p>
          <w:p w14:paraId="6C625BFF" w14:textId="229D3E2A" w:rsidR="004A7738" w:rsidRPr="00FB7A27" w:rsidRDefault="006C7BA9" w:rsidP="004A7738">
            <w:pPr>
              <w:rPr>
                <w:color w:val="auto"/>
              </w:rPr>
            </w:pPr>
            <w:r w:rsidRPr="00FB7A27">
              <w:rPr>
                <w:color w:val="auto"/>
              </w:rPr>
              <w:t>The CAVC</w:t>
            </w:r>
            <w:r w:rsidR="004A7738" w:rsidRPr="00FB7A27">
              <w:rPr>
                <w:color w:val="auto"/>
              </w:rPr>
              <w:t xml:space="preserve">, in </w:t>
            </w:r>
            <w:hyperlink r:id="rId72" w:anchor="bmr" w:history="1">
              <w:proofErr w:type="spellStart"/>
              <w:r w:rsidR="004A7738" w:rsidRPr="00FB7A27">
                <w:rPr>
                  <w:i/>
                  <w:color w:val="0000FF"/>
                  <w:u w:val="single"/>
                </w:rPr>
                <w:t>Raugust</w:t>
              </w:r>
              <w:proofErr w:type="spellEnd"/>
              <w:r w:rsidR="004A7738" w:rsidRPr="00FB7A27">
                <w:rPr>
                  <w:i/>
                  <w:color w:val="0000FF"/>
                  <w:u w:val="single"/>
                </w:rPr>
                <w:t xml:space="preserve"> v. Shinseki</w:t>
              </w:r>
            </w:hyperlink>
            <w:r w:rsidR="004A7738" w:rsidRPr="00FB7A27">
              <w:rPr>
                <w:iCs/>
                <w:color w:val="auto"/>
              </w:rPr>
              <w:t>, 23 Vet. App. 475</w:t>
            </w:r>
            <w:r w:rsidR="004A7738" w:rsidRPr="00FB7A27">
              <w:rPr>
                <w:color w:val="auto"/>
              </w:rPr>
              <w:t xml:space="preserve"> (Vet. App. 2010), further held that the VA has no duty to obtain records without a specific reason to believe that the records identified by the Veteran would contain necessary information to substantiate the claim.  </w:t>
            </w:r>
          </w:p>
          <w:p w14:paraId="147043F8" w14:textId="77777777" w:rsidR="004A7738" w:rsidRPr="00FB7A27" w:rsidRDefault="004A7738" w:rsidP="004A7738"/>
          <w:p w14:paraId="6D0A8DF7" w14:textId="318E0C19" w:rsidR="00EA32B0" w:rsidRPr="00FB7A27" w:rsidRDefault="00EA32B0" w:rsidP="00582385">
            <w:r w:rsidRPr="00FB7A27">
              <w:rPr>
                <w:b/>
                <w:i/>
              </w:rPr>
              <w:t>Example</w:t>
            </w:r>
            <w:r w:rsidRPr="00FB7A27">
              <w:t xml:space="preserve">:  A Veteran files a claim for an increased evaluation for residuals of </w:t>
            </w:r>
            <w:r w:rsidR="00CE5D85" w:rsidRPr="00FB7A27">
              <w:t xml:space="preserve">an </w:t>
            </w:r>
            <w:r w:rsidRPr="00FB7A27">
              <w:t xml:space="preserve">SC left ankle fracture.  He reports treatment at the Mayo Clinic for headaches. </w:t>
            </w:r>
          </w:p>
          <w:p w14:paraId="5D090C09" w14:textId="77777777" w:rsidR="00582385" w:rsidRPr="00FB7A27" w:rsidRDefault="00582385" w:rsidP="00EA32B0">
            <w:pPr>
              <w:numPr>
                <w:ilvl w:val="0"/>
                <w:numId w:val="1"/>
              </w:numPr>
              <w:ind w:left="0"/>
            </w:pPr>
          </w:p>
          <w:p w14:paraId="6F5C41D1" w14:textId="669F2B8A" w:rsidR="004A7738" w:rsidRPr="00FB7A27" w:rsidRDefault="00EA32B0" w:rsidP="00433804">
            <w:pPr>
              <w:numPr>
                <w:ilvl w:val="0"/>
                <w:numId w:val="1"/>
              </w:numPr>
              <w:ind w:left="0"/>
              <w:rPr>
                <w:szCs w:val="20"/>
              </w:rPr>
            </w:pPr>
            <w:r w:rsidRPr="00FB7A27">
              <w:rPr>
                <w:b/>
                <w:i/>
              </w:rPr>
              <w:t>Analysis</w:t>
            </w:r>
            <w:r w:rsidRPr="00FB7A27">
              <w:t xml:space="preserve">:  The information available on its face shows that the identified private records would </w:t>
            </w:r>
            <w:r w:rsidRPr="00FB7A27">
              <w:rPr>
                <w:i/>
              </w:rPr>
              <w:t>not</w:t>
            </w:r>
            <w:r w:rsidRPr="00FB7A27">
              <w:t xml:space="preserve"> be relevant as they do not relate to the Veteran’s SC</w:t>
            </w:r>
            <w:r w:rsidR="006C7BA9" w:rsidRPr="00FB7A27">
              <w:t xml:space="preserve"> disability</w:t>
            </w:r>
            <w:r w:rsidRPr="00FB7A27">
              <w:t xml:space="preserve"> nor do they have a reasonable possibility of substantiating the claim.  </w:t>
            </w:r>
          </w:p>
        </w:tc>
      </w:tr>
    </w:tbl>
    <w:p w14:paraId="3A75CC0C" w14:textId="13E5BDC3" w:rsidR="004A7738" w:rsidRPr="00FB7A27" w:rsidRDefault="004A7738" w:rsidP="004A7738">
      <w:pPr>
        <w:tabs>
          <w:tab w:val="left" w:pos="9360"/>
        </w:tabs>
        <w:ind w:left="1714"/>
      </w:pPr>
      <w:r w:rsidRPr="00FB7A27">
        <w:rPr>
          <w:u w:val="single"/>
        </w:rPr>
        <w:tab/>
      </w:r>
    </w:p>
    <w:p w14:paraId="6FAD8FB2" w14:textId="706E7FCB" w:rsidR="004A7738" w:rsidRPr="00FB7A27" w:rsidRDefault="004A7738" w:rsidP="004A773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A7738" w:rsidRPr="00FB7A27" w14:paraId="08AB0831" w14:textId="77777777" w:rsidTr="00261F3A">
        <w:tc>
          <w:tcPr>
            <w:tcW w:w="1728" w:type="dxa"/>
            <w:shd w:val="clear" w:color="auto" w:fill="auto"/>
          </w:tcPr>
          <w:p w14:paraId="4BF55A7B" w14:textId="68A8F181" w:rsidR="004A7738" w:rsidRPr="00FB7A27" w:rsidRDefault="004D232A" w:rsidP="004A7738">
            <w:pPr>
              <w:rPr>
                <w:b/>
                <w:sz w:val="22"/>
              </w:rPr>
            </w:pPr>
            <w:r w:rsidRPr="00FB7A27">
              <w:rPr>
                <w:b/>
                <w:sz w:val="22"/>
              </w:rPr>
              <w:t xml:space="preserve">b.  </w:t>
            </w:r>
            <w:r w:rsidR="004A7738" w:rsidRPr="00FB7A27">
              <w:rPr>
                <w:b/>
                <w:sz w:val="22"/>
              </w:rPr>
              <w:t>Relevance Determined on Case-By-Case Basis</w:t>
            </w:r>
          </w:p>
        </w:tc>
        <w:tc>
          <w:tcPr>
            <w:tcW w:w="7740" w:type="dxa"/>
            <w:shd w:val="clear" w:color="auto" w:fill="auto"/>
          </w:tcPr>
          <w:p w14:paraId="09FC1C11" w14:textId="77777777" w:rsidR="00261F3A" w:rsidRPr="00FB7A27" w:rsidRDefault="004A7738" w:rsidP="004A7738">
            <w:r w:rsidRPr="00FB7A27">
              <w:t>Because each case presents unique circumstances, relevance of records shall be determined on a case-by-case basis.</w:t>
            </w:r>
            <w:r w:rsidR="00261F3A" w:rsidRPr="00FB7A27">
              <w:t xml:space="preserve">  It is not possible to offer “one-size fits all” guidance on the issue of determining whether an identified piece of evidence is relevant to the issue being adjudicated.  </w:t>
            </w:r>
          </w:p>
          <w:p w14:paraId="0F936CBD" w14:textId="77777777" w:rsidR="00261F3A" w:rsidRPr="00FB7A27" w:rsidRDefault="00261F3A" w:rsidP="004A7738"/>
          <w:p w14:paraId="25BF4908" w14:textId="4DFBB865" w:rsidR="00261F3A" w:rsidRPr="00FB7A27" w:rsidRDefault="00261F3A" w:rsidP="004A7738">
            <w:r w:rsidRPr="00FB7A27">
              <w:t xml:space="preserve">Exercising common sense and sound judgment is critical in determining relevance.  </w:t>
            </w:r>
            <w:r w:rsidR="000A54F9" w:rsidRPr="00FB7A27">
              <w:t>In addition to the two broad questions in M21-1, Part I, 1.C.4.a, c</w:t>
            </w:r>
            <w:r w:rsidRPr="00FB7A27">
              <w:t>onsider the</w:t>
            </w:r>
            <w:r w:rsidR="000A54F9" w:rsidRPr="00FB7A27">
              <w:t xml:space="preserve">se additional </w:t>
            </w:r>
            <w:r w:rsidRPr="00FB7A27">
              <w:t xml:space="preserve">questions when making such determinations: </w:t>
            </w:r>
          </w:p>
          <w:p w14:paraId="553E5F4B" w14:textId="77777777" w:rsidR="00261F3A" w:rsidRPr="00FB7A27" w:rsidRDefault="00261F3A" w:rsidP="004A7738"/>
          <w:p w14:paraId="1E8EB275" w14:textId="77777777" w:rsidR="002B7C24" w:rsidRPr="00FB7A27" w:rsidRDefault="00261F3A" w:rsidP="00C14D2A">
            <w:pPr>
              <w:pStyle w:val="ListParagraph"/>
              <w:numPr>
                <w:ilvl w:val="0"/>
                <w:numId w:val="15"/>
              </w:numPr>
              <w:ind w:left="158" w:hanging="187"/>
              <w:rPr>
                <w:b/>
                <w:i/>
              </w:rPr>
            </w:pPr>
            <w:r w:rsidRPr="00FB7A27">
              <w:rPr>
                <w:b/>
                <w:i/>
              </w:rPr>
              <w:t xml:space="preserve">Can I </w:t>
            </w:r>
            <w:r w:rsidR="004A7738" w:rsidRPr="00FB7A27">
              <w:rPr>
                <w:b/>
                <w:i/>
              </w:rPr>
              <w:t>determine relevance without review of the actual recor</w:t>
            </w:r>
            <w:r w:rsidR="002B7C24" w:rsidRPr="00FB7A27">
              <w:rPr>
                <w:b/>
                <w:i/>
              </w:rPr>
              <w:t>ds?</w:t>
            </w:r>
          </w:p>
          <w:p w14:paraId="12E3A6B4" w14:textId="1E98AAA4" w:rsidR="002B7C24" w:rsidRPr="00FB7A27" w:rsidRDefault="002B7C24" w:rsidP="00C14D2A">
            <w:pPr>
              <w:pStyle w:val="ListParagraph"/>
              <w:numPr>
                <w:ilvl w:val="0"/>
                <w:numId w:val="16"/>
              </w:numPr>
              <w:ind w:left="346" w:hanging="187"/>
            </w:pPr>
            <w:r w:rsidRPr="00FB7A27">
              <w:t xml:space="preserve">In nearly all cases, based on information supplied by the claimant, decision makers can determine relevance without reviewing the actual records. </w:t>
            </w:r>
            <w:r w:rsidR="00856FB7" w:rsidRPr="00FB7A27">
              <w:t xml:space="preserve"> </w:t>
            </w:r>
          </w:p>
          <w:p w14:paraId="6C414056" w14:textId="77777777" w:rsidR="002B7C24" w:rsidRPr="00FB7A27" w:rsidRDefault="002B7C24" w:rsidP="00C14D2A">
            <w:pPr>
              <w:pStyle w:val="ListParagraph"/>
              <w:numPr>
                <w:ilvl w:val="0"/>
                <w:numId w:val="17"/>
              </w:numPr>
              <w:ind w:left="158" w:hanging="187"/>
              <w:rPr>
                <w:b/>
                <w:i/>
              </w:rPr>
            </w:pPr>
            <w:r w:rsidRPr="00FB7A27">
              <w:rPr>
                <w:b/>
                <w:i/>
              </w:rPr>
              <w:t xml:space="preserve">Can an earlier effective date be established by obtaining the identified records? </w:t>
            </w:r>
          </w:p>
          <w:p w14:paraId="41EE5C29" w14:textId="1DF7C3C7" w:rsidR="002B7C24" w:rsidRPr="00FB7A27" w:rsidRDefault="002B7C24" w:rsidP="00C14D2A">
            <w:pPr>
              <w:pStyle w:val="ListParagraph"/>
              <w:numPr>
                <w:ilvl w:val="0"/>
                <w:numId w:val="18"/>
              </w:numPr>
              <w:ind w:left="346" w:hanging="187"/>
            </w:pPr>
            <w:r w:rsidRPr="00FB7A27">
              <w:t>This is a critical question that must be answered when evaluating the evidence.  If there is a chance of an earlier effective date, (</w:t>
            </w:r>
            <w:r w:rsidR="0077310E" w:rsidRPr="00FB7A27">
              <w:t>for example</w:t>
            </w:r>
            <w:r w:rsidRPr="00FB7A27">
              <w:t>, based on</w:t>
            </w:r>
            <w:r w:rsidR="006263B2" w:rsidRPr="00FB7A27">
              <w:t xml:space="preserve"> provisions of </w:t>
            </w:r>
            <w:hyperlink r:id="rId73" w:history="1">
              <w:r w:rsidRPr="00FB7A27">
                <w:rPr>
                  <w:rStyle w:val="Hyperlink"/>
                </w:rPr>
                <w:t>38 CFR 3.114</w:t>
              </w:r>
            </w:hyperlink>
            <w:r w:rsidR="006263B2" w:rsidRPr="00FB7A27">
              <w:t xml:space="preserve"> regarding liberalizing changes</w:t>
            </w:r>
            <w:r w:rsidRPr="00FB7A27">
              <w:t>), then records must be obtained.</w:t>
            </w:r>
          </w:p>
          <w:p w14:paraId="38A63D93" w14:textId="77777777" w:rsidR="000A54F9" w:rsidRPr="00FB7A27" w:rsidRDefault="00856FB7" w:rsidP="00C14D2A">
            <w:pPr>
              <w:pStyle w:val="ListParagraph"/>
              <w:numPr>
                <w:ilvl w:val="0"/>
                <w:numId w:val="19"/>
              </w:numPr>
              <w:ind w:left="158" w:hanging="187"/>
              <w:rPr>
                <w:b/>
                <w:i/>
              </w:rPr>
            </w:pPr>
            <w:r w:rsidRPr="00FB7A27">
              <w:rPr>
                <w:b/>
                <w:i/>
              </w:rPr>
              <w:t>Can a higher evaluation be assigned?</w:t>
            </w:r>
          </w:p>
          <w:p w14:paraId="624FE17E" w14:textId="0C68E4D0" w:rsidR="004A7738" w:rsidRPr="00FB7A27" w:rsidRDefault="000A54F9" w:rsidP="00C14D2A">
            <w:pPr>
              <w:pStyle w:val="ListParagraph"/>
              <w:numPr>
                <w:ilvl w:val="0"/>
                <w:numId w:val="20"/>
              </w:numPr>
              <w:ind w:left="346" w:hanging="187"/>
            </w:pPr>
            <w:r w:rsidRPr="00FB7A27">
              <w:t xml:space="preserve">Based on effective date rules, this question can generally be answered without obtaining the identified records.  However, if there is a doubt, then obtain the records if it means the claimant can </w:t>
            </w:r>
            <w:r w:rsidR="00AB60B0" w:rsidRPr="00FB7A27">
              <w:t xml:space="preserve">potentially </w:t>
            </w:r>
            <w:r w:rsidRPr="00FB7A27">
              <w:t xml:space="preserve">receive an earlier effective date. </w:t>
            </w:r>
            <w:r w:rsidR="004A7738" w:rsidRPr="00FB7A27">
              <w:t xml:space="preserve">  </w:t>
            </w:r>
          </w:p>
          <w:p w14:paraId="483F2DEE" w14:textId="77777777" w:rsidR="004A7738" w:rsidRPr="00FB7A27" w:rsidRDefault="004A7738" w:rsidP="004A7738"/>
          <w:p w14:paraId="1E9D03E4" w14:textId="28523476" w:rsidR="00EA32B0" w:rsidRPr="00FB7A27" w:rsidRDefault="006F1D45" w:rsidP="0094604A">
            <w:pPr>
              <w:pStyle w:val="BulletText1"/>
              <w:numPr>
                <w:ilvl w:val="0"/>
                <w:numId w:val="0"/>
              </w:numPr>
            </w:pPr>
            <w:r w:rsidRPr="00FB7A27">
              <w:rPr>
                <w:b/>
                <w:i/>
              </w:rPr>
              <w:t>Reference</w:t>
            </w:r>
            <w:r w:rsidRPr="00FB7A27">
              <w:t>:</w:t>
            </w:r>
            <w:r w:rsidRPr="00FB7A27">
              <w:rPr>
                <w:b/>
                <w:i/>
              </w:rPr>
              <w:t xml:space="preserve">  </w:t>
            </w:r>
            <w:r w:rsidRPr="00FB7A27">
              <w:t>For more information on relevant records, seeM21-1, Part I</w:t>
            </w:r>
            <w:r w:rsidR="00582385" w:rsidRPr="00FB7A27">
              <w:t xml:space="preserve">, </w:t>
            </w:r>
            <w:r w:rsidRPr="00FB7A27">
              <w:t>1.A.3.a</w:t>
            </w:r>
            <w:r w:rsidR="00D16B6B" w:rsidRPr="00FB7A27">
              <w:t>.</w:t>
            </w:r>
          </w:p>
        </w:tc>
      </w:tr>
    </w:tbl>
    <w:p w14:paraId="0BE8FDEB" w14:textId="70527512" w:rsidR="004A7738" w:rsidRPr="00FB7A27" w:rsidRDefault="00EA32B0" w:rsidP="00EA32B0">
      <w:pPr>
        <w:tabs>
          <w:tab w:val="left" w:pos="9360"/>
        </w:tabs>
        <w:ind w:left="1714"/>
      </w:pPr>
      <w:r w:rsidRPr="00FB7A27">
        <w:rPr>
          <w:u w:val="single"/>
        </w:rPr>
        <w:tab/>
      </w:r>
    </w:p>
    <w:p w14:paraId="15FA40A7" w14:textId="35CD4BB2" w:rsidR="000A54F9" w:rsidRPr="00FB7A27" w:rsidRDefault="000A54F9" w:rsidP="00CD41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A54F9" w:rsidRPr="00FB7A27" w14:paraId="449C5862" w14:textId="77777777" w:rsidTr="006F1D45">
        <w:tc>
          <w:tcPr>
            <w:tcW w:w="1728" w:type="dxa"/>
            <w:shd w:val="clear" w:color="auto" w:fill="auto"/>
          </w:tcPr>
          <w:p w14:paraId="3A4CC9F5" w14:textId="05D26CE7" w:rsidR="000A54F9" w:rsidRPr="00FB7A27" w:rsidRDefault="004D232A" w:rsidP="003B68EF">
            <w:pPr>
              <w:rPr>
                <w:b/>
                <w:sz w:val="22"/>
              </w:rPr>
            </w:pPr>
            <w:r w:rsidRPr="00FB7A27">
              <w:rPr>
                <w:b/>
                <w:sz w:val="22"/>
              </w:rPr>
              <w:t xml:space="preserve">c.  </w:t>
            </w:r>
            <w:r w:rsidR="006F1D45" w:rsidRPr="00FB7A27">
              <w:rPr>
                <w:b/>
                <w:sz w:val="22"/>
              </w:rPr>
              <w:t xml:space="preserve">Importance of </w:t>
            </w:r>
            <w:proofErr w:type="spellStart"/>
            <w:r w:rsidR="006F1D45" w:rsidRPr="00FB7A27">
              <w:rPr>
                <w:b/>
                <w:sz w:val="22"/>
              </w:rPr>
              <w:t>Golz</w:t>
            </w:r>
            <w:proofErr w:type="spellEnd"/>
            <w:r w:rsidR="006F1D45" w:rsidRPr="00FB7A27">
              <w:rPr>
                <w:b/>
                <w:sz w:val="22"/>
              </w:rPr>
              <w:t xml:space="preserve"> Decision</w:t>
            </w:r>
            <w:r w:rsidR="00A85FEC" w:rsidRPr="00FB7A27">
              <w:rPr>
                <w:b/>
                <w:sz w:val="22"/>
              </w:rPr>
              <w:t xml:space="preserve"> in Determining Relevance of Evidence</w:t>
            </w:r>
          </w:p>
        </w:tc>
        <w:tc>
          <w:tcPr>
            <w:tcW w:w="7740" w:type="dxa"/>
            <w:shd w:val="clear" w:color="auto" w:fill="auto"/>
          </w:tcPr>
          <w:p w14:paraId="13956F61" w14:textId="672F0E9E" w:rsidR="000A54F9" w:rsidRPr="00FB7A27" w:rsidRDefault="000A54F9" w:rsidP="000A54F9">
            <w:r w:rsidRPr="00FB7A27">
              <w:t xml:space="preserve">See </w:t>
            </w:r>
            <w:r w:rsidR="006F1D45" w:rsidRPr="00FB7A27">
              <w:t xml:space="preserve">the following </w:t>
            </w:r>
            <w:r w:rsidRPr="00FB7A27">
              <w:t>example</w:t>
            </w:r>
            <w:r w:rsidR="006F1D45" w:rsidRPr="00FB7A27">
              <w:t xml:space="preserve"> of a situation in which records would not be considered relevant.  This example is modeled after </w:t>
            </w:r>
            <w:hyperlink r:id="rId74" w:anchor="bmg" w:history="1">
              <w:proofErr w:type="spellStart"/>
              <w:r w:rsidR="006F1D45" w:rsidRPr="00FB7A27">
                <w:rPr>
                  <w:i/>
                  <w:iCs/>
                  <w:color w:val="0000FF"/>
                  <w:u w:val="single"/>
                </w:rPr>
                <w:t>Golz</w:t>
              </w:r>
              <w:proofErr w:type="spellEnd"/>
              <w:r w:rsidR="006F1D45" w:rsidRPr="00FB7A27">
                <w:rPr>
                  <w:i/>
                  <w:iCs/>
                  <w:color w:val="0000FF"/>
                  <w:u w:val="single"/>
                </w:rPr>
                <w:t xml:space="preserve"> v. Shinseki</w:t>
              </w:r>
            </w:hyperlink>
            <w:r w:rsidR="006F1D45" w:rsidRPr="00FB7A27">
              <w:rPr>
                <w:i/>
                <w:iCs/>
                <w:color w:val="auto"/>
              </w:rPr>
              <w:t>,</w:t>
            </w:r>
            <w:r w:rsidR="006F1D45" w:rsidRPr="00FB7A27">
              <w:rPr>
                <w:color w:val="auto"/>
              </w:rPr>
              <w:t xml:space="preserve"> 590 F.3d 1317 (Fed. Cir. 2010).  </w:t>
            </w:r>
          </w:p>
          <w:p w14:paraId="66DEAB49" w14:textId="77777777" w:rsidR="000A54F9" w:rsidRPr="00FB7A27" w:rsidRDefault="000A54F9" w:rsidP="000A54F9"/>
          <w:p w14:paraId="5228E1EC" w14:textId="74B3522E" w:rsidR="006F1D45" w:rsidRPr="00FB7A27" w:rsidRDefault="006F1D45" w:rsidP="006F1D45">
            <w:r w:rsidRPr="00FB7A27">
              <w:rPr>
                <w:b/>
                <w:i/>
              </w:rPr>
              <w:t>Example</w:t>
            </w:r>
            <w:r w:rsidRPr="00FB7A27">
              <w:t>:</w:t>
            </w:r>
            <w:r w:rsidR="00582385" w:rsidRPr="00FB7A27">
              <w:t xml:space="preserve">  </w:t>
            </w:r>
            <w:r w:rsidRPr="00FB7A27">
              <w:t xml:space="preserve">A Veteran files a claim for SC for posttraumatic stress disorder (PTSD).  He reports that he is in receipt of SSA disability benefits and attaches a copy of an SSA decision that found him to be disabled due to back and leg pain from a 2001 injury.  There is no mention of mental health symptoms or treatment in the SSA decision. </w:t>
            </w:r>
          </w:p>
          <w:p w14:paraId="1DE9A3E9" w14:textId="77777777" w:rsidR="00582385" w:rsidRPr="00FB7A27" w:rsidRDefault="00582385" w:rsidP="006F1D45"/>
          <w:p w14:paraId="2EEC91A6" w14:textId="5ED559B3" w:rsidR="000A54F9" w:rsidRPr="00FB7A27" w:rsidRDefault="006F1D45" w:rsidP="006F1D45">
            <w:r w:rsidRPr="00FB7A27">
              <w:rPr>
                <w:b/>
                <w:i/>
              </w:rPr>
              <w:t>Analysis</w:t>
            </w:r>
            <w:r w:rsidRPr="00FB7A27">
              <w:t xml:space="preserve">: The Federal Circuit, in </w:t>
            </w:r>
            <w:hyperlink r:id="rId75" w:anchor="bmg" w:history="1">
              <w:proofErr w:type="spellStart"/>
              <w:r w:rsidRPr="00FB7A27">
                <w:rPr>
                  <w:i/>
                  <w:iCs/>
                  <w:color w:val="0000FF"/>
                  <w:u w:val="single"/>
                </w:rPr>
                <w:t>Golz</w:t>
              </w:r>
              <w:proofErr w:type="spellEnd"/>
              <w:r w:rsidRPr="00FB7A27">
                <w:rPr>
                  <w:i/>
                  <w:iCs/>
                  <w:color w:val="0000FF"/>
                  <w:u w:val="single"/>
                </w:rPr>
                <w:t xml:space="preserve"> v. Shinseki</w:t>
              </w:r>
            </w:hyperlink>
            <w:r w:rsidRPr="00FB7A27">
              <w:rPr>
                <w:i/>
                <w:iCs/>
                <w:color w:val="auto"/>
              </w:rPr>
              <w:t>,</w:t>
            </w:r>
            <w:r w:rsidRPr="00FB7A27">
              <w:rPr>
                <w:color w:val="auto"/>
              </w:rPr>
              <w:t xml:space="preserve"> </w:t>
            </w:r>
            <w:proofErr w:type="gramStart"/>
            <w:r w:rsidRPr="00FB7A27">
              <w:rPr>
                <w:color w:val="auto"/>
              </w:rPr>
              <w:t>590 F.3d 1317</w:t>
            </w:r>
            <w:proofErr w:type="gramEnd"/>
            <w:r w:rsidRPr="00FB7A27">
              <w:rPr>
                <w:color w:val="auto"/>
              </w:rPr>
              <w:t xml:space="preserve"> (Fed. Cir. 2010), </w:t>
            </w:r>
            <w:r w:rsidRPr="00FB7A27">
              <w:t>held that if a</w:t>
            </w:r>
            <w:r w:rsidR="00CE5D85" w:rsidRPr="00FB7A27">
              <w:t>n</w:t>
            </w:r>
            <w:r w:rsidRPr="00FB7A27">
              <w:t xml:space="preserve"> SSA decision pertains to a completely unrelated medical condition and the Veteran makes no specific allegations that would give rise to a reasonable belief that the medical records may nonetheless pertain to the injury for which the Veteran seeks benefits</w:t>
            </w:r>
            <w:r w:rsidR="00D52D4D" w:rsidRPr="00FB7A27">
              <w:t>, relevance is not established.</w:t>
            </w:r>
          </w:p>
        </w:tc>
      </w:tr>
    </w:tbl>
    <w:p w14:paraId="155D4283" w14:textId="1F76B037" w:rsidR="000A54F9" w:rsidRPr="00FB7A27" w:rsidRDefault="001E70F3" w:rsidP="001E70F3">
      <w:pPr>
        <w:tabs>
          <w:tab w:val="left" w:pos="9360"/>
        </w:tabs>
        <w:ind w:left="1714"/>
      </w:pPr>
      <w:r w:rsidRPr="00FB7A27">
        <w:rPr>
          <w:u w:val="single"/>
        </w:rPr>
        <w:tab/>
      </w:r>
    </w:p>
    <w:p w14:paraId="2753038D" w14:textId="36BBFC55" w:rsidR="001E70F3" w:rsidRPr="00FB7A27" w:rsidRDefault="001E70F3" w:rsidP="001E70F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80" w:rsidRPr="00FB7A27" w14:paraId="221A14AF" w14:textId="77777777" w:rsidTr="004D232A">
        <w:tc>
          <w:tcPr>
            <w:tcW w:w="1728" w:type="dxa"/>
            <w:shd w:val="clear" w:color="auto" w:fill="auto"/>
          </w:tcPr>
          <w:p w14:paraId="5B15A508" w14:textId="759193C7" w:rsidR="00041280" w:rsidRPr="00FB7A27" w:rsidRDefault="004D232A" w:rsidP="00041280">
            <w:pPr>
              <w:rPr>
                <w:b/>
                <w:sz w:val="22"/>
              </w:rPr>
            </w:pPr>
            <w:r w:rsidRPr="00FB7A27">
              <w:rPr>
                <w:b/>
                <w:sz w:val="22"/>
              </w:rPr>
              <w:t xml:space="preserve">d.  </w:t>
            </w:r>
            <w:r w:rsidR="00041280" w:rsidRPr="00FB7A27">
              <w:rPr>
                <w:b/>
                <w:sz w:val="22"/>
              </w:rPr>
              <w:t xml:space="preserve">Other </w:t>
            </w:r>
            <w:r w:rsidR="00041280" w:rsidRPr="00FB7A27">
              <w:rPr>
                <w:b/>
                <w:sz w:val="22"/>
              </w:rPr>
              <w:lastRenderedPageBreak/>
              <w:t xml:space="preserve">Examples When Records Are </w:t>
            </w:r>
            <w:r w:rsidR="0024031C" w:rsidRPr="00FB7A27">
              <w:rPr>
                <w:b/>
                <w:sz w:val="22"/>
              </w:rPr>
              <w:t xml:space="preserve">Considered </w:t>
            </w:r>
            <w:r w:rsidR="00041280" w:rsidRPr="00FB7A27">
              <w:rPr>
                <w:b/>
                <w:sz w:val="22"/>
              </w:rPr>
              <w:t>Not Relevant</w:t>
            </w:r>
          </w:p>
        </w:tc>
        <w:tc>
          <w:tcPr>
            <w:tcW w:w="7740" w:type="dxa"/>
            <w:shd w:val="clear" w:color="auto" w:fill="auto"/>
          </w:tcPr>
          <w:p w14:paraId="4166CD96" w14:textId="20677369" w:rsidR="00AE4103" w:rsidRPr="00FB7A27" w:rsidRDefault="00041280" w:rsidP="004D232A">
            <w:pPr>
              <w:spacing w:after="200"/>
              <w:contextualSpacing/>
              <w:rPr>
                <w:rFonts w:eastAsiaTheme="minorHAnsi"/>
                <w:color w:val="auto"/>
              </w:rPr>
            </w:pPr>
            <w:r w:rsidRPr="00FB7A27">
              <w:rPr>
                <w:rFonts w:eastAsiaTheme="minorHAnsi"/>
                <w:b/>
                <w:i/>
                <w:color w:val="auto"/>
              </w:rPr>
              <w:lastRenderedPageBreak/>
              <w:t>Example 1</w:t>
            </w:r>
            <w:r w:rsidRPr="00FB7A27">
              <w:rPr>
                <w:rFonts w:eastAsiaTheme="minorHAnsi"/>
                <w:color w:val="auto"/>
              </w:rPr>
              <w:t xml:space="preserve">: </w:t>
            </w:r>
            <w:r w:rsidR="00AE4103" w:rsidRPr="00FB7A27">
              <w:rPr>
                <w:rFonts w:eastAsiaTheme="minorHAnsi"/>
                <w:color w:val="auto"/>
              </w:rPr>
              <w:t xml:space="preserve"> </w:t>
            </w:r>
            <w:r w:rsidRPr="00FB7A27">
              <w:rPr>
                <w:rFonts w:eastAsiaTheme="minorHAnsi"/>
                <w:color w:val="auto"/>
              </w:rPr>
              <w:t xml:space="preserve">A Veteran is </w:t>
            </w:r>
            <w:r w:rsidR="00CE5D85" w:rsidRPr="00FB7A27">
              <w:rPr>
                <w:rFonts w:eastAsiaTheme="minorHAnsi"/>
                <w:color w:val="auto"/>
              </w:rPr>
              <w:t>SC</w:t>
            </w:r>
            <w:r w:rsidRPr="00FB7A27">
              <w:rPr>
                <w:rFonts w:eastAsiaTheme="minorHAnsi"/>
                <w:color w:val="auto"/>
              </w:rPr>
              <w:t xml:space="preserve"> for </w:t>
            </w:r>
            <w:r w:rsidR="00AE4103" w:rsidRPr="00FB7A27">
              <w:rPr>
                <w:rFonts w:eastAsiaTheme="minorHAnsi"/>
                <w:color w:val="auto"/>
              </w:rPr>
              <w:t xml:space="preserve">hypothyroidism evaluated at 30 percent </w:t>
            </w:r>
            <w:r w:rsidR="00AE4103" w:rsidRPr="00FB7A27">
              <w:rPr>
                <w:rFonts w:eastAsiaTheme="minorHAnsi"/>
                <w:color w:val="auto"/>
              </w:rPr>
              <w:lastRenderedPageBreak/>
              <w:t>s</w:t>
            </w:r>
            <w:r w:rsidRPr="00FB7A27">
              <w:rPr>
                <w:rFonts w:eastAsiaTheme="minorHAnsi"/>
                <w:color w:val="auto"/>
              </w:rPr>
              <w:t xml:space="preserve">ince 1982.  She submits a claim for increase in 2014.  She indicates she was treated twice for </w:t>
            </w:r>
            <w:r w:rsidR="00AE4103" w:rsidRPr="00FB7A27">
              <w:rPr>
                <w:rFonts w:eastAsiaTheme="minorHAnsi"/>
                <w:color w:val="auto"/>
              </w:rPr>
              <w:t xml:space="preserve">fatigue and constipation in </w:t>
            </w:r>
            <w:r w:rsidRPr="00FB7A27">
              <w:rPr>
                <w:rFonts w:eastAsiaTheme="minorHAnsi"/>
                <w:color w:val="auto"/>
              </w:rPr>
              <w:t xml:space="preserve">1984 but no treatment since then.  No other rating decisions have been completed since </w:t>
            </w:r>
            <w:r w:rsidR="00AE4103" w:rsidRPr="00FB7A27">
              <w:rPr>
                <w:rFonts w:eastAsiaTheme="minorHAnsi"/>
                <w:color w:val="auto"/>
              </w:rPr>
              <w:t xml:space="preserve">the original award of </w:t>
            </w:r>
            <w:r w:rsidR="00AB60B0" w:rsidRPr="00FB7A27">
              <w:rPr>
                <w:rFonts w:eastAsiaTheme="minorHAnsi"/>
                <w:color w:val="auto"/>
              </w:rPr>
              <w:t>SC</w:t>
            </w:r>
            <w:r w:rsidR="00AE4103" w:rsidRPr="00FB7A27">
              <w:rPr>
                <w:rFonts w:eastAsiaTheme="minorHAnsi"/>
                <w:color w:val="auto"/>
              </w:rPr>
              <w:t xml:space="preserve"> in 1982.</w:t>
            </w:r>
            <w:r w:rsidR="00E16A4D" w:rsidRPr="00FB7A27">
              <w:rPr>
                <w:rFonts w:eastAsiaTheme="minorHAnsi"/>
                <w:color w:val="auto"/>
              </w:rPr>
              <w:t xml:space="preserve">  An examination is immediately ordered.  </w:t>
            </w:r>
          </w:p>
          <w:p w14:paraId="476F130D" w14:textId="77777777" w:rsidR="00582385" w:rsidRPr="00FB7A27" w:rsidRDefault="00582385" w:rsidP="004D232A">
            <w:pPr>
              <w:spacing w:after="200"/>
              <w:contextualSpacing/>
              <w:rPr>
                <w:rFonts w:eastAsiaTheme="minorHAnsi"/>
                <w:color w:val="auto"/>
              </w:rPr>
            </w:pPr>
          </w:p>
          <w:p w14:paraId="62655FCC" w14:textId="623E3FD7" w:rsidR="00041280" w:rsidRPr="00FB7A27" w:rsidRDefault="00AE4103" w:rsidP="004D232A">
            <w:pPr>
              <w:spacing w:after="200"/>
              <w:contextualSpacing/>
              <w:rPr>
                <w:rFonts w:eastAsiaTheme="minorHAnsi"/>
                <w:color w:val="auto"/>
              </w:rPr>
            </w:pPr>
            <w:r w:rsidRPr="00FB7A27">
              <w:rPr>
                <w:rFonts w:eastAsiaTheme="minorHAnsi"/>
                <w:b/>
                <w:i/>
                <w:color w:val="auto"/>
              </w:rPr>
              <w:t>Analysis</w:t>
            </w:r>
            <w:r w:rsidRPr="00FB7A27">
              <w:rPr>
                <w:rFonts w:eastAsiaTheme="minorHAnsi"/>
                <w:color w:val="auto"/>
              </w:rPr>
              <w:t xml:space="preserve">:  </w:t>
            </w:r>
            <w:r w:rsidR="00041280" w:rsidRPr="00FB7A27">
              <w:rPr>
                <w:rFonts w:eastAsiaTheme="minorHAnsi"/>
                <w:color w:val="auto"/>
              </w:rPr>
              <w:t xml:space="preserve">Although the records from 1984 relate to the claimed issue, they do not present a reasonable possibility of substantiating the claim 30 years later for an increased evaluation.  </w:t>
            </w:r>
            <w:r w:rsidRPr="00FB7A27">
              <w:rPr>
                <w:rFonts w:eastAsiaTheme="minorHAnsi"/>
                <w:color w:val="auto"/>
              </w:rPr>
              <w:t xml:space="preserve">In other words, there is no </w:t>
            </w:r>
            <w:r w:rsidRPr="00FB7A27">
              <w:rPr>
                <w:rFonts w:eastAsiaTheme="minorHAnsi"/>
                <w:i/>
                <w:color w:val="auto"/>
              </w:rPr>
              <w:t>reasonable possibility</w:t>
            </w:r>
            <w:r w:rsidRPr="00FB7A27">
              <w:rPr>
                <w:rFonts w:eastAsiaTheme="minorHAnsi"/>
                <w:color w:val="auto"/>
              </w:rPr>
              <w:t xml:space="preserve"> that an earlier effective date or higher evaluation will be assigned if these records are obtained. </w:t>
            </w:r>
            <w:r w:rsidR="005F073A" w:rsidRPr="00FB7A27">
              <w:rPr>
                <w:rFonts w:eastAsiaTheme="minorHAnsi"/>
                <w:color w:val="auto"/>
              </w:rPr>
              <w:t xml:space="preserve"> </w:t>
            </w:r>
            <w:r w:rsidRPr="00FB7A27">
              <w:rPr>
                <w:rFonts w:eastAsiaTheme="minorHAnsi"/>
                <w:color w:val="auto"/>
              </w:rPr>
              <w:t>There</w:t>
            </w:r>
            <w:r w:rsidR="00041280" w:rsidRPr="00FB7A27">
              <w:rPr>
                <w:rFonts w:eastAsiaTheme="minorHAnsi"/>
                <w:color w:val="auto"/>
              </w:rPr>
              <w:t>fore, the records are not relevant.</w:t>
            </w:r>
          </w:p>
          <w:p w14:paraId="232AD7C5" w14:textId="77777777" w:rsidR="00D52D4D" w:rsidRPr="00FB7A27" w:rsidRDefault="00D52D4D" w:rsidP="004D232A">
            <w:pPr>
              <w:spacing w:after="200"/>
              <w:contextualSpacing/>
              <w:rPr>
                <w:rFonts w:eastAsiaTheme="minorHAnsi"/>
                <w:b/>
                <w:i/>
                <w:color w:val="auto"/>
              </w:rPr>
            </w:pPr>
          </w:p>
          <w:p w14:paraId="2B58D2EA" w14:textId="77777777" w:rsidR="00582385" w:rsidRPr="00FB7A27" w:rsidRDefault="00041280" w:rsidP="004D232A">
            <w:pPr>
              <w:spacing w:after="200"/>
              <w:contextualSpacing/>
              <w:rPr>
                <w:rFonts w:eastAsiaTheme="minorHAnsi"/>
                <w:color w:val="auto"/>
              </w:rPr>
            </w:pPr>
            <w:r w:rsidRPr="00FB7A27">
              <w:rPr>
                <w:rFonts w:eastAsiaTheme="minorHAnsi"/>
                <w:b/>
                <w:i/>
                <w:color w:val="auto"/>
              </w:rPr>
              <w:t>Example 2</w:t>
            </w:r>
            <w:r w:rsidRPr="00FB7A27">
              <w:rPr>
                <w:rFonts w:eastAsiaTheme="minorHAnsi"/>
                <w:color w:val="auto"/>
              </w:rPr>
              <w:t xml:space="preserve">: </w:t>
            </w:r>
            <w:r w:rsidR="009C7F2E" w:rsidRPr="00FB7A27">
              <w:rPr>
                <w:rFonts w:eastAsiaTheme="minorHAnsi"/>
                <w:color w:val="auto"/>
              </w:rPr>
              <w:t xml:space="preserve">A Veteran claims SC for low back disability.  A review of the claims folder indicates the military dental treatment records are missing. </w:t>
            </w:r>
          </w:p>
          <w:p w14:paraId="617461E0" w14:textId="77777777" w:rsidR="00582385" w:rsidRPr="00FB7A27" w:rsidRDefault="00582385" w:rsidP="004D232A">
            <w:pPr>
              <w:spacing w:after="200"/>
              <w:contextualSpacing/>
              <w:rPr>
                <w:rFonts w:eastAsiaTheme="minorHAnsi"/>
                <w:color w:val="auto"/>
              </w:rPr>
            </w:pPr>
          </w:p>
          <w:p w14:paraId="6DBB247E" w14:textId="1E649B36" w:rsidR="009C7F2E" w:rsidRPr="00FB7A27" w:rsidRDefault="009C7F2E" w:rsidP="004D232A">
            <w:pPr>
              <w:spacing w:after="200"/>
              <w:contextualSpacing/>
              <w:rPr>
                <w:rFonts w:eastAsiaTheme="minorHAnsi"/>
                <w:color w:val="auto"/>
              </w:rPr>
            </w:pPr>
            <w:r w:rsidRPr="00FB7A27">
              <w:rPr>
                <w:rFonts w:eastAsiaTheme="minorHAnsi"/>
                <w:b/>
                <w:i/>
                <w:color w:val="auto"/>
              </w:rPr>
              <w:t>Analysis</w:t>
            </w:r>
            <w:r w:rsidRPr="00FB7A27">
              <w:rPr>
                <w:rFonts w:eastAsiaTheme="minorHAnsi"/>
                <w:color w:val="auto"/>
              </w:rPr>
              <w:t>:  Since those STRs are not likely to relate to the back claim, it is reasonable to conclude that the dental records are not relevant to the claim for low back.</w:t>
            </w:r>
          </w:p>
          <w:p w14:paraId="3F73E185" w14:textId="77777777" w:rsidR="00845C81" w:rsidRPr="00FB7A27" w:rsidRDefault="00845C81" w:rsidP="004D232A">
            <w:pPr>
              <w:spacing w:after="200"/>
              <w:contextualSpacing/>
              <w:rPr>
                <w:rFonts w:eastAsiaTheme="minorHAnsi"/>
                <w:color w:val="auto"/>
              </w:rPr>
            </w:pPr>
          </w:p>
          <w:p w14:paraId="1EAE3C6E" w14:textId="708534FD" w:rsidR="00845C81" w:rsidRPr="00FB7A27" w:rsidRDefault="00845C81" w:rsidP="00845C81">
            <w:r w:rsidRPr="00FB7A27">
              <w:rPr>
                <w:b/>
                <w:i/>
              </w:rPr>
              <w:t>Example 3</w:t>
            </w:r>
            <w:r w:rsidRPr="00FB7A27">
              <w:t>:  Presumptive SC for Type 2 diabetes is awarded based on an original claim for SC.  A current VA examination and private medical evidence showing treatment for diabetes over the last three years was considered.  While the rating decision awaits promulgation, a signed release is received from the Veteran indicating diabetes treatment for a short period of time nine years ago.  The R</w:t>
            </w:r>
            <w:r w:rsidR="00122011" w:rsidRPr="00FB7A27">
              <w:t xml:space="preserve">ating </w:t>
            </w:r>
            <w:r w:rsidRPr="00FB7A27">
              <w:t>V</w:t>
            </w:r>
            <w:r w:rsidR="00122011" w:rsidRPr="00FB7A27">
              <w:t xml:space="preserve">eterans </w:t>
            </w:r>
            <w:r w:rsidRPr="00FB7A27">
              <w:t>S</w:t>
            </w:r>
            <w:r w:rsidR="00122011" w:rsidRPr="00FB7A27">
              <w:t xml:space="preserve">ervice </w:t>
            </w:r>
            <w:r w:rsidRPr="00FB7A27">
              <w:t>R</w:t>
            </w:r>
            <w:r w:rsidR="00122011" w:rsidRPr="00FB7A27">
              <w:t>epresentative (RVSR)</w:t>
            </w:r>
            <w:r w:rsidRPr="00FB7A27">
              <w:t xml:space="preserve"> determines that the evidence identified by the Veteran is not relevant.</w:t>
            </w:r>
          </w:p>
          <w:p w14:paraId="0B65F998" w14:textId="77777777" w:rsidR="00582385" w:rsidRPr="00FB7A27" w:rsidRDefault="00582385" w:rsidP="00845C81"/>
          <w:p w14:paraId="5974B17B" w14:textId="77777777" w:rsidR="00845C81" w:rsidRPr="00FB7A27" w:rsidRDefault="00845C81" w:rsidP="00845C81">
            <w:r w:rsidRPr="00FB7A27">
              <w:rPr>
                <w:b/>
                <w:i/>
              </w:rPr>
              <w:t>Analysis</w:t>
            </w:r>
            <w:r w:rsidRPr="00FB7A27">
              <w:t xml:space="preserve">:  The records from nine years ago do in fact relate to the claimed condition.  However, since the claim has already been substantiated and there is no </w:t>
            </w:r>
            <w:r w:rsidR="00E16A4D" w:rsidRPr="00FB7A27">
              <w:t xml:space="preserve">reasonable </w:t>
            </w:r>
            <w:r w:rsidRPr="00FB7A27">
              <w:t xml:space="preserve">possibility of establishing an earlier effective date or higher evaluation for diabetes, the records are considered not relevant and therefore do not need to be obtained.  </w:t>
            </w:r>
          </w:p>
          <w:p w14:paraId="540618FE" w14:textId="77777777" w:rsidR="009F65EC" w:rsidRPr="00FB7A27" w:rsidRDefault="009F65EC" w:rsidP="00845C81"/>
          <w:p w14:paraId="166DCED9" w14:textId="4871B4C0" w:rsidR="00285C60" w:rsidRPr="00FB7A27" w:rsidRDefault="009767A7" w:rsidP="009F65EC">
            <w:pPr>
              <w:rPr>
                <w:color w:val="auto"/>
              </w:rPr>
            </w:pPr>
            <w:r w:rsidRPr="00FB7A27">
              <w:rPr>
                <w:b/>
                <w:i/>
                <w:color w:val="auto"/>
              </w:rPr>
              <w:t>Example 4</w:t>
            </w:r>
            <w:r w:rsidRPr="00FB7A27">
              <w:rPr>
                <w:color w:val="auto"/>
              </w:rPr>
              <w:t xml:space="preserve">:  </w:t>
            </w:r>
            <w:r w:rsidR="009F65EC" w:rsidRPr="00FB7A27">
              <w:rPr>
                <w:color w:val="auto"/>
              </w:rPr>
              <w:t xml:space="preserve">In </w:t>
            </w:r>
            <w:r w:rsidR="00CE5D85" w:rsidRPr="00FB7A27">
              <w:rPr>
                <w:color w:val="auto"/>
              </w:rPr>
              <w:t>E</w:t>
            </w:r>
            <w:r w:rsidR="009F65EC" w:rsidRPr="00FB7A27">
              <w:rPr>
                <w:color w:val="auto"/>
              </w:rPr>
              <w:t>xample</w:t>
            </w:r>
            <w:r w:rsidR="00CE5D85" w:rsidRPr="00FB7A27">
              <w:rPr>
                <w:color w:val="auto"/>
              </w:rPr>
              <w:t xml:space="preserve"> 3</w:t>
            </w:r>
            <w:r w:rsidR="009F65EC" w:rsidRPr="00FB7A27">
              <w:rPr>
                <w:color w:val="auto"/>
              </w:rPr>
              <w:t xml:space="preserve">, the Veteran passes away in June 2014 (no claim pending at death).  </w:t>
            </w:r>
            <w:r w:rsidR="007F6ADC" w:rsidRPr="00FB7A27">
              <w:rPr>
                <w:color w:val="auto"/>
              </w:rPr>
              <w:t>The surviving spouse submits</w:t>
            </w:r>
            <w:r w:rsidR="009F65EC" w:rsidRPr="00FB7A27">
              <w:rPr>
                <w:color w:val="auto"/>
              </w:rPr>
              <w:t xml:space="preserve"> a </w:t>
            </w:r>
            <w:r w:rsidR="009F65EC" w:rsidRPr="00FB7A27">
              <w:rPr>
                <w:i/>
                <w:color w:val="auto"/>
              </w:rPr>
              <w:t>VA Form 21</w:t>
            </w:r>
            <w:r w:rsidR="007F6ADC" w:rsidRPr="00FB7A27">
              <w:rPr>
                <w:i/>
                <w:color w:val="auto"/>
              </w:rPr>
              <w:t>P</w:t>
            </w:r>
            <w:r w:rsidR="009F65EC" w:rsidRPr="00FB7A27">
              <w:rPr>
                <w:i/>
                <w:color w:val="auto"/>
              </w:rPr>
              <w:t>-</w:t>
            </w:r>
            <w:proofErr w:type="gramStart"/>
            <w:r w:rsidR="009F65EC" w:rsidRPr="00FB7A27">
              <w:rPr>
                <w:i/>
                <w:color w:val="auto"/>
              </w:rPr>
              <w:t>530,</w:t>
            </w:r>
            <w:proofErr w:type="gramEnd"/>
            <w:r w:rsidR="009F65EC" w:rsidRPr="00FB7A27">
              <w:rPr>
                <w:color w:val="auto"/>
              </w:rPr>
              <w:t xml:space="preserve"> </w:t>
            </w:r>
            <w:r w:rsidR="009F65EC" w:rsidRPr="00FB7A27">
              <w:rPr>
                <w:i/>
                <w:color w:val="auto"/>
              </w:rPr>
              <w:t>Application for Burial Benefits</w:t>
            </w:r>
            <w:r w:rsidR="00A30282" w:rsidRPr="00FB7A27">
              <w:rPr>
                <w:color w:val="auto"/>
              </w:rPr>
              <w:t xml:space="preserve"> as well as a death certificate documenting diabetes was a contributing factor for the cause of death</w:t>
            </w:r>
            <w:r w:rsidR="009F65EC" w:rsidRPr="00FB7A27">
              <w:rPr>
                <w:color w:val="auto"/>
              </w:rPr>
              <w:t xml:space="preserve">.  She claims on the application that the Veteran’s death was related to his military service.  The spouse </w:t>
            </w:r>
            <w:r w:rsidR="007F6ADC" w:rsidRPr="00FB7A27">
              <w:rPr>
                <w:color w:val="auto"/>
              </w:rPr>
              <w:t xml:space="preserve">also </w:t>
            </w:r>
            <w:r w:rsidR="009F65EC" w:rsidRPr="00FB7A27">
              <w:rPr>
                <w:color w:val="auto"/>
              </w:rPr>
              <w:t xml:space="preserve">submits a medical release form with the attached </w:t>
            </w:r>
            <w:r w:rsidR="009F65EC" w:rsidRPr="00FB7A27">
              <w:rPr>
                <w:i/>
                <w:color w:val="auto"/>
              </w:rPr>
              <w:t>VA Form 21-4142a</w:t>
            </w:r>
            <w:r w:rsidR="007F6ADC" w:rsidRPr="00FB7A27">
              <w:rPr>
                <w:i/>
                <w:color w:val="auto"/>
              </w:rPr>
              <w:t>, General Release for Medical Provider Information to the Department of Veterans Affairs (VA)</w:t>
            </w:r>
            <w:r w:rsidR="007F6ADC" w:rsidRPr="00FB7A27">
              <w:rPr>
                <w:color w:val="auto"/>
              </w:rPr>
              <w:t>,</w:t>
            </w:r>
            <w:r w:rsidR="009F65EC" w:rsidRPr="00FB7A27">
              <w:rPr>
                <w:color w:val="auto"/>
              </w:rPr>
              <w:t xml:space="preserve"> and a statement asking VA to obtain records related to the Veteran’s diabetic treatment prior to death.   </w:t>
            </w:r>
          </w:p>
          <w:p w14:paraId="4BCDA6A1" w14:textId="77777777" w:rsidR="00582385" w:rsidRPr="00FB7A27" w:rsidRDefault="00582385" w:rsidP="009F65EC">
            <w:pPr>
              <w:rPr>
                <w:color w:val="auto"/>
              </w:rPr>
            </w:pPr>
          </w:p>
          <w:p w14:paraId="6CF9DC10" w14:textId="684C9116" w:rsidR="009F65EC" w:rsidRPr="00FB7A27" w:rsidRDefault="00285C60" w:rsidP="009F65EC">
            <w:pPr>
              <w:rPr>
                <w:color w:val="auto"/>
              </w:rPr>
            </w:pPr>
            <w:r w:rsidRPr="00FB7A27">
              <w:rPr>
                <w:b/>
                <w:i/>
                <w:color w:val="auto"/>
              </w:rPr>
              <w:t>Analysis</w:t>
            </w:r>
            <w:r w:rsidRPr="00FB7A27">
              <w:rPr>
                <w:color w:val="auto"/>
              </w:rPr>
              <w:t xml:space="preserve">:  </w:t>
            </w:r>
            <w:r w:rsidR="007F6ADC" w:rsidRPr="00FB7A27">
              <w:rPr>
                <w:color w:val="auto"/>
              </w:rPr>
              <w:t xml:space="preserve">Although the records relate to the claimed issue, </w:t>
            </w:r>
            <w:r w:rsidR="009F65EC" w:rsidRPr="00FB7A27">
              <w:rPr>
                <w:color w:val="auto"/>
              </w:rPr>
              <w:t xml:space="preserve">the Veteran’s death certificate is sufficient to link the cause of death to the Veteran’s </w:t>
            </w:r>
            <w:r w:rsidR="005E40A7" w:rsidRPr="00FB7A27">
              <w:rPr>
                <w:color w:val="auto"/>
              </w:rPr>
              <w:t>SC</w:t>
            </w:r>
            <w:r w:rsidR="009F65EC" w:rsidRPr="00FB7A27">
              <w:rPr>
                <w:color w:val="auto"/>
              </w:rPr>
              <w:t xml:space="preserve"> disability, </w:t>
            </w:r>
            <w:r w:rsidR="007F6ADC" w:rsidRPr="00FB7A27">
              <w:rPr>
                <w:color w:val="auto"/>
              </w:rPr>
              <w:t xml:space="preserve">therefore, </w:t>
            </w:r>
            <w:r w:rsidR="009F65EC" w:rsidRPr="00FB7A27">
              <w:rPr>
                <w:color w:val="auto"/>
              </w:rPr>
              <w:t>the medical release form submitted with the claim is not relevant</w:t>
            </w:r>
            <w:r w:rsidR="002F525F" w:rsidRPr="00FB7A27">
              <w:rPr>
                <w:color w:val="auto"/>
              </w:rPr>
              <w:t xml:space="preserve"> and records do not need to be obtained</w:t>
            </w:r>
            <w:r w:rsidR="009F65EC" w:rsidRPr="00FB7A27">
              <w:rPr>
                <w:color w:val="auto"/>
              </w:rPr>
              <w:t>.</w:t>
            </w:r>
          </w:p>
          <w:p w14:paraId="08F9B30D" w14:textId="77777777" w:rsidR="009F65EC" w:rsidRPr="00FB7A27" w:rsidRDefault="009F65EC" w:rsidP="00845C81"/>
          <w:p w14:paraId="7F7FFA54" w14:textId="4182627A" w:rsidR="00285C60" w:rsidRPr="00FB7A27" w:rsidRDefault="009767A7" w:rsidP="009F65EC">
            <w:pPr>
              <w:rPr>
                <w:color w:val="auto"/>
              </w:rPr>
            </w:pPr>
            <w:r w:rsidRPr="00FB7A27">
              <w:rPr>
                <w:b/>
                <w:i/>
                <w:color w:val="auto"/>
              </w:rPr>
              <w:t>Example 5</w:t>
            </w:r>
            <w:r w:rsidRPr="00FB7A27">
              <w:rPr>
                <w:color w:val="auto"/>
              </w:rPr>
              <w:t xml:space="preserve">:  </w:t>
            </w:r>
            <w:r w:rsidR="009F65EC" w:rsidRPr="00FB7A27">
              <w:rPr>
                <w:color w:val="auto"/>
              </w:rPr>
              <w:t>A Veteran submit</w:t>
            </w:r>
            <w:r w:rsidR="00570690" w:rsidRPr="00FB7A27">
              <w:rPr>
                <w:color w:val="auto"/>
              </w:rPr>
              <w:t>s</w:t>
            </w:r>
            <w:r w:rsidR="009F65EC" w:rsidRPr="00FB7A27">
              <w:rPr>
                <w:color w:val="auto"/>
              </w:rPr>
              <w:t xml:space="preserve"> an original claim </w:t>
            </w:r>
            <w:proofErr w:type="gramStart"/>
            <w:r w:rsidR="009F65EC" w:rsidRPr="00FB7A27">
              <w:rPr>
                <w:color w:val="auto"/>
              </w:rPr>
              <w:t>for</w:t>
            </w:r>
            <w:r w:rsidR="00570690" w:rsidRPr="00FB7A27">
              <w:rPr>
                <w:color w:val="auto"/>
              </w:rPr>
              <w:t xml:space="preserve"> </w:t>
            </w:r>
            <w:r w:rsidR="009F65EC" w:rsidRPr="00FB7A27">
              <w:rPr>
                <w:color w:val="auto"/>
              </w:rPr>
              <w:t xml:space="preserve"> pension</w:t>
            </w:r>
            <w:proofErr w:type="gramEnd"/>
            <w:r w:rsidR="009F65EC" w:rsidRPr="00FB7A27">
              <w:rPr>
                <w:color w:val="auto"/>
              </w:rPr>
              <w:t xml:space="preserve">.  The Veteran served in the Navy from 1971-1974.  The Veteran submits a report from his </w:t>
            </w:r>
            <w:r w:rsidR="009F65EC" w:rsidRPr="00FB7A27">
              <w:rPr>
                <w:color w:val="auto"/>
              </w:rPr>
              <w:lastRenderedPageBreak/>
              <w:t xml:space="preserve">family physician for his back condition that is sufficient to grant pension.  </w:t>
            </w:r>
            <w:r w:rsidR="00570690" w:rsidRPr="00FB7A27">
              <w:rPr>
                <w:color w:val="auto"/>
              </w:rPr>
              <w:t>The Veteran also submits a</w:t>
            </w:r>
            <w:r w:rsidR="009F65EC" w:rsidRPr="00FB7A27">
              <w:rPr>
                <w:color w:val="auto"/>
              </w:rPr>
              <w:t xml:space="preserve"> separate </w:t>
            </w:r>
            <w:r w:rsidR="009F65EC" w:rsidRPr="00FB7A27">
              <w:rPr>
                <w:i/>
                <w:color w:val="auto"/>
              </w:rPr>
              <w:t>VA Form 21-4142a</w:t>
            </w:r>
            <w:r w:rsidR="009F65EC" w:rsidRPr="00FB7A27">
              <w:rPr>
                <w:color w:val="auto"/>
              </w:rPr>
              <w:t xml:space="preserve"> and statement specifying treatment for the back, and they reveal treatment for the low back by a different physician two weeks after the date of treatment by his family physician.  </w:t>
            </w:r>
          </w:p>
          <w:p w14:paraId="2BE54951" w14:textId="77777777" w:rsidR="00582385" w:rsidRPr="00FB7A27" w:rsidRDefault="00582385" w:rsidP="009F65EC">
            <w:pPr>
              <w:rPr>
                <w:color w:val="auto"/>
              </w:rPr>
            </w:pPr>
          </w:p>
          <w:p w14:paraId="2567DE16" w14:textId="770F9D7E" w:rsidR="009F65EC" w:rsidRPr="00FB7A27" w:rsidRDefault="00285C60" w:rsidP="009F65EC">
            <w:pPr>
              <w:rPr>
                <w:color w:val="auto"/>
              </w:rPr>
            </w:pPr>
            <w:r w:rsidRPr="00FB7A27">
              <w:rPr>
                <w:b/>
                <w:i/>
                <w:color w:val="auto"/>
              </w:rPr>
              <w:t>Analysis</w:t>
            </w:r>
            <w:r w:rsidRPr="00FB7A27">
              <w:rPr>
                <w:color w:val="auto"/>
              </w:rPr>
              <w:t xml:space="preserve">:  </w:t>
            </w:r>
            <w:r w:rsidR="009F65EC" w:rsidRPr="00FB7A27">
              <w:rPr>
                <w:color w:val="auto"/>
              </w:rPr>
              <w:t xml:space="preserve">Because the </w:t>
            </w:r>
            <w:r w:rsidR="00570690" w:rsidRPr="00FB7A27">
              <w:rPr>
                <w:color w:val="auto"/>
              </w:rPr>
              <w:t xml:space="preserve">current </w:t>
            </w:r>
            <w:r w:rsidR="009F65EC" w:rsidRPr="00FB7A27">
              <w:rPr>
                <w:color w:val="auto"/>
              </w:rPr>
              <w:t xml:space="preserve">evidence is sufficient to substantiate the claim and grant pension, the </w:t>
            </w:r>
            <w:r w:rsidR="00570690" w:rsidRPr="00FB7A27">
              <w:rPr>
                <w:color w:val="auto"/>
              </w:rPr>
              <w:t>record</w:t>
            </w:r>
            <w:r w:rsidR="009F65EC" w:rsidRPr="00FB7A27">
              <w:rPr>
                <w:color w:val="auto"/>
              </w:rPr>
              <w:t>s from the second physician are not considered relevant since obtaining such records would not likely result in a greater benefit or earlier effective date.</w:t>
            </w:r>
          </w:p>
          <w:p w14:paraId="339CA580" w14:textId="77777777" w:rsidR="009F65EC" w:rsidRPr="00FB7A27" w:rsidRDefault="009F65EC" w:rsidP="009F65EC">
            <w:pPr>
              <w:rPr>
                <w:color w:val="auto"/>
              </w:rPr>
            </w:pPr>
          </w:p>
          <w:p w14:paraId="12B9F974" w14:textId="42D91533" w:rsidR="00574C0F" w:rsidRPr="00FB7A27" w:rsidRDefault="009767A7" w:rsidP="009F65EC">
            <w:pPr>
              <w:rPr>
                <w:color w:val="auto"/>
              </w:rPr>
            </w:pPr>
            <w:r w:rsidRPr="00FB7A27">
              <w:rPr>
                <w:b/>
                <w:i/>
                <w:color w:val="auto"/>
              </w:rPr>
              <w:t>Example 6</w:t>
            </w:r>
            <w:r w:rsidRPr="00FB7A27">
              <w:rPr>
                <w:color w:val="auto"/>
              </w:rPr>
              <w:t xml:space="preserve">:  </w:t>
            </w:r>
            <w:r w:rsidR="009F65EC" w:rsidRPr="00FB7A27">
              <w:rPr>
                <w:color w:val="auto"/>
              </w:rPr>
              <w:t xml:space="preserve">A surviving spouse claims the Veteran’s death (shown as liver failure) is related to his service.  The Veteran was </w:t>
            </w:r>
            <w:r w:rsidR="005E40A7" w:rsidRPr="00FB7A27">
              <w:rPr>
                <w:color w:val="auto"/>
              </w:rPr>
              <w:t>SC</w:t>
            </w:r>
            <w:r w:rsidR="009F65EC" w:rsidRPr="00FB7A27">
              <w:rPr>
                <w:color w:val="auto"/>
              </w:rPr>
              <w:t xml:space="preserve"> for bilater</w:t>
            </w:r>
            <w:r w:rsidR="005E40A7" w:rsidRPr="00FB7A27">
              <w:rPr>
                <w:color w:val="auto"/>
              </w:rPr>
              <w:t>al hearing loss evaluated at 30 percent</w:t>
            </w:r>
            <w:r w:rsidR="009F65EC" w:rsidRPr="00FB7A27">
              <w:rPr>
                <w:color w:val="auto"/>
              </w:rPr>
              <w:t xml:space="preserve"> at the time of death.  Review of the STRs is silent for any treatment or complaint of a liver condition in service.  The surviving spouse submits a medical release form with the attached </w:t>
            </w:r>
            <w:r w:rsidR="009F65EC" w:rsidRPr="00FB7A27">
              <w:rPr>
                <w:i/>
                <w:color w:val="auto"/>
              </w:rPr>
              <w:t>VA Form 21-</w:t>
            </w:r>
            <w:proofErr w:type="gramStart"/>
            <w:r w:rsidR="009F65EC" w:rsidRPr="00FB7A27">
              <w:rPr>
                <w:i/>
                <w:color w:val="auto"/>
              </w:rPr>
              <w:t>4142a</w:t>
            </w:r>
            <w:r w:rsidR="009F65EC" w:rsidRPr="00FB7A27">
              <w:rPr>
                <w:color w:val="auto"/>
              </w:rPr>
              <w:t xml:space="preserve">  and</w:t>
            </w:r>
            <w:proofErr w:type="gramEnd"/>
            <w:r w:rsidR="009F65EC" w:rsidRPr="00FB7A27">
              <w:rPr>
                <w:color w:val="auto"/>
              </w:rPr>
              <w:t xml:space="preserve"> a statement with her claim requesting we retrieve records surrounding the Veteran’s liver failure in the year preceding his death.  </w:t>
            </w:r>
          </w:p>
          <w:p w14:paraId="0BFA37E4" w14:textId="77777777" w:rsidR="00582385" w:rsidRPr="00FB7A27" w:rsidRDefault="00582385" w:rsidP="009F65EC">
            <w:pPr>
              <w:rPr>
                <w:color w:val="auto"/>
              </w:rPr>
            </w:pPr>
          </w:p>
          <w:p w14:paraId="68691366" w14:textId="3B6EC9F8" w:rsidR="009F65EC" w:rsidRPr="00FB7A27" w:rsidRDefault="00574C0F" w:rsidP="006D7E8B">
            <w:r w:rsidRPr="00FB7A27">
              <w:rPr>
                <w:b/>
                <w:i/>
                <w:color w:val="auto"/>
              </w:rPr>
              <w:t>Analysis</w:t>
            </w:r>
            <w:r w:rsidRPr="00FB7A27">
              <w:rPr>
                <w:color w:val="auto"/>
              </w:rPr>
              <w:t xml:space="preserve">:  </w:t>
            </w:r>
            <w:r w:rsidR="009F65EC" w:rsidRPr="00FB7A27">
              <w:rPr>
                <w:color w:val="auto"/>
              </w:rPr>
              <w:t>Since it is highly unlikely that retrieval of the</w:t>
            </w:r>
            <w:r w:rsidR="005E40A7" w:rsidRPr="00FB7A27">
              <w:rPr>
                <w:color w:val="auto"/>
              </w:rPr>
              <w:t xml:space="preserve"> records</w:t>
            </w:r>
            <w:r w:rsidR="009F65EC" w:rsidRPr="00FB7A27">
              <w:rPr>
                <w:color w:val="auto"/>
              </w:rPr>
              <w:t xml:space="preserve"> for liver failure would provide a nexus between the Veteran’s hearing loss and his cause of death, nor likely to aid in substantiating the </w:t>
            </w:r>
            <w:r w:rsidR="006D7E8B" w:rsidRPr="00FB7A27">
              <w:rPr>
                <w:color w:val="auto"/>
              </w:rPr>
              <w:t>SC</w:t>
            </w:r>
            <w:r w:rsidR="009F65EC" w:rsidRPr="00FB7A27">
              <w:rPr>
                <w:color w:val="auto"/>
              </w:rPr>
              <w:t xml:space="preserve"> death claim, these records are not relevant </w:t>
            </w:r>
            <w:r w:rsidR="009F65EC" w:rsidRPr="00FB7A27">
              <w:rPr>
                <w:i/>
                <w:color w:val="auto"/>
              </w:rPr>
              <w:t>unless</w:t>
            </w:r>
            <w:r w:rsidR="009F65EC" w:rsidRPr="00FB7A27">
              <w:rPr>
                <w:color w:val="auto"/>
              </w:rPr>
              <w:t xml:space="preserve"> the surviving spouse provides a specific reason why they are relevant.</w:t>
            </w:r>
          </w:p>
        </w:tc>
      </w:tr>
    </w:tbl>
    <w:p w14:paraId="2834D5ED" w14:textId="2F76225D" w:rsidR="00041280" w:rsidRPr="00FB7A27" w:rsidRDefault="003559CA" w:rsidP="003559CA">
      <w:pPr>
        <w:tabs>
          <w:tab w:val="left" w:pos="9360"/>
        </w:tabs>
        <w:ind w:left="1714"/>
      </w:pPr>
      <w:r w:rsidRPr="00FB7A27">
        <w:rPr>
          <w:u w:val="single"/>
        </w:rPr>
        <w:lastRenderedPageBreak/>
        <w:tab/>
      </w:r>
    </w:p>
    <w:p w14:paraId="03C2CAC0" w14:textId="77777777" w:rsidR="003559CA" w:rsidRPr="00FB7A27" w:rsidRDefault="003559CA" w:rsidP="003559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D41ED" w:rsidRPr="00FB7A27" w14:paraId="328A5652" w14:textId="77777777" w:rsidTr="007A16AE">
        <w:tc>
          <w:tcPr>
            <w:tcW w:w="1728" w:type="dxa"/>
            <w:shd w:val="clear" w:color="auto" w:fill="auto"/>
          </w:tcPr>
          <w:p w14:paraId="4C183EF3" w14:textId="6CDF40D6" w:rsidR="00CD41ED" w:rsidRPr="00FB7A27" w:rsidRDefault="004D232A" w:rsidP="00CD41ED">
            <w:pPr>
              <w:rPr>
                <w:b/>
                <w:sz w:val="22"/>
              </w:rPr>
            </w:pPr>
            <w:r w:rsidRPr="00FB7A27">
              <w:rPr>
                <w:b/>
                <w:sz w:val="22"/>
              </w:rPr>
              <w:t xml:space="preserve">e.  </w:t>
            </w:r>
            <w:r w:rsidR="00CD41ED" w:rsidRPr="00FB7A27">
              <w:rPr>
                <w:b/>
                <w:sz w:val="22"/>
              </w:rPr>
              <w:t>Clinical Mental Health Records Considered Relevant</w:t>
            </w:r>
          </w:p>
        </w:tc>
        <w:tc>
          <w:tcPr>
            <w:tcW w:w="7740" w:type="dxa"/>
            <w:shd w:val="clear" w:color="auto" w:fill="auto"/>
          </w:tcPr>
          <w:p w14:paraId="30661DAB" w14:textId="7E0C63CD" w:rsidR="00CD41ED" w:rsidRPr="00FB7A27" w:rsidRDefault="00CD41ED" w:rsidP="00CD41ED">
            <w:r w:rsidRPr="00FB7A27">
              <w:t xml:space="preserve">For the purposes of adjudicating claims for SC for mental disorders, all </w:t>
            </w:r>
            <w:r w:rsidR="007A16AE" w:rsidRPr="00FB7A27">
              <w:t xml:space="preserve">clinical records from military service are considered </w:t>
            </w:r>
            <w:r w:rsidRPr="00FB7A27">
              <w:t xml:space="preserve">relevant and shall be obtained.  See </w:t>
            </w:r>
            <w:hyperlink r:id="rId76" w:anchor="bmm" w:history="1">
              <w:r w:rsidRPr="00FB7A27">
                <w:rPr>
                  <w:rStyle w:val="Hyperlink"/>
                  <w:i/>
                </w:rPr>
                <w:t>Moore v. Shinseki</w:t>
              </w:r>
            </w:hyperlink>
            <w:r w:rsidRPr="00FB7A27">
              <w:t xml:space="preserve">, </w:t>
            </w:r>
            <w:proofErr w:type="gramStart"/>
            <w:r w:rsidRPr="00FB7A27">
              <w:t>555 F.3d 1369</w:t>
            </w:r>
            <w:proofErr w:type="gramEnd"/>
            <w:r w:rsidRPr="00FB7A27">
              <w:t xml:space="preserve"> (Fed. Cir. 2009).</w:t>
            </w:r>
          </w:p>
          <w:p w14:paraId="3C5DAC61" w14:textId="77777777" w:rsidR="007A16AE" w:rsidRPr="00FB7A27" w:rsidRDefault="007A16AE" w:rsidP="00CD41ED"/>
          <w:p w14:paraId="5933C7F1" w14:textId="14A31AB2" w:rsidR="00CD41ED" w:rsidRPr="00FB7A27" w:rsidRDefault="0094604A" w:rsidP="0094604A">
            <w:r w:rsidRPr="00FB7A27">
              <w:rPr>
                <w:b/>
                <w:i/>
              </w:rPr>
              <w:t>Reference</w:t>
            </w:r>
            <w:r w:rsidRPr="00FB7A27">
              <w:t xml:space="preserve">:  </w:t>
            </w:r>
            <w:r w:rsidR="007A16AE" w:rsidRPr="00FB7A27">
              <w:t>For i</w:t>
            </w:r>
            <w:r w:rsidR="00D2643E" w:rsidRPr="00FB7A27">
              <w:t>nformation on clinical records</w:t>
            </w:r>
            <w:r w:rsidR="007A16AE" w:rsidRPr="00FB7A27">
              <w:t xml:space="preserve"> and guidance for requesting such records, see M21-1, Part III, Subpart iii, 2.B.3.</w:t>
            </w:r>
            <w:r w:rsidRPr="00FB7A27">
              <w:t>d</w:t>
            </w:r>
            <w:r w:rsidR="007A16AE" w:rsidRPr="00FB7A27">
              <w:t>.</w:t>
            </w:r>
          </w:p>
        </w:tc>
      </w:tr>
    </w:tbl>
    <w:p w14:paraId="2038084F" w14:textId="6409BD55" w:rsidR="00CD41ED" w:rsidRPr="00FB7A27" w:rsidRDefault="00811694" w:rsidP="00811694">
      <w:pPr>
        <w:tabs>
          <w:tab w:val="left" w:pos="9360"/>
        </w:tabs>
        <w:ind w:left="1714"/>
      </w:pPr>
      <w:r w:rsidRPr="00FB7A27">
        <w:rPr>
          <w:u w:val="single"/>
        </w:rPr>
        <w:tab/>
      </w:r>
    </w:p>
    <w:p w14:paraId="64B1427D" w14:textId="7F50A2BA" w:rsidR="00811694" w:rsidRPr="00FB7A27" w:rsidRDefault="00811694" w:rsidP="0081169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A32B0" w:rsidRPr="00FB7A27" w14:paraId="06425ED7" w14:textId="77777777" w:rsidTr="007A16AE">
        <w:tc>
          <w:tcPr>
            <w:tcW w:w="1728" w:type="dxa"/>
            <w:shd w:val="clear" w:color="auto" w:fill="auto"/>
          </w:tcPr>
          <w:p w14:paraId="7EC1780C" w14:textId="7E40685F" w:rsidR="00EA32B0" w:rsidRPr="00FB7A27" w:rsidRDefault="004D232A" w:rsidP="004D232A">
            <w:pPr>
              <w:rPr>
                <w:b/>
                <w:sz w:val="22"/>
              </w:rPr>
            </w:pPr>
            <w:r w:rsidRPr="00FB7A27">
              <w:rPr>
                <w:b/>
                <w:sz w:val="22"/>
              </w:rPr>
              <w:t xml:space="preserve">f.  </w:t>
            </w:r>
            <w:r w:rsidR="00EA32B0" w:rsidRPr="00FB7A27">
              <w:rPr>
                <w:b/>
                <w:sz w:val="22"/>
              </w:rPr>
              <w:t>Document</w:t>
            </w:r>
            <w:r w:rsidRPr="00FB7A27">
              <w:rPr>
                <w:b/>
                <w:sz w:val="22"/>
              </w:rPr>
              <w:t xml:space="preserve">ing the Claims Folder </w:t>
            </w:r>
            <w:r w:rsidR="00EA32B0" w:rsidRPr="00FB7A27">
              <w:rPr>
                <w:b/>
                <w:sz w:val="22"/>
              </w:rPr>
              <w:t>When Identified Evidence is Not Considered Relevant</w:t>
            </w:r>
          </w:p>
        </w:tc>
        <w:tc>
          <w:tcPr>
            <w:tcW w:w="7740" w:type="dxa"/>
            <w:shd w:val="clear" w:color="auto" w:fill="auto"/>
          </w:tcPr>
          <w:p w14:paraId="13B07007" w14:textId="2D17BF24" w:rsidR="005F073A" w:rsidRPr="00FB7A27" w:rsidRDefault="00EA32B0" w:rsidP="00EA32B0">
            <w:r w:rsidRPr="00FB7A27">
              <w:t xml:space="preserve">When it is determined that </w:t>
            </w:r>
            <w:r w:rsidR="007F6A72" w:rsidRPr="00FB7A27">
              <w:t xml:space="preserve">records </w:t>
            </w:r>
            <w:r w:rsidRPr="00FB7A27">
              <w:t>identified</w:t>
            </w:r>
            <w:r w:rsidR="007F6A72" w:rsidRPr="00FB7A27">
              <w:t xml:space="preserve"> by the claimant are </w:t>
            </w:r>
            <w:r w:rsidRPr="00FB7A27">
              <w:rPr>
                <w:i/>
              </w:rPr>
              <w:t>not</w:t>
            </w:r>
            <w:r w:rsidRPr="00FB7A27">
              <w:t xml:space="preserve"> relevant, a formal documentation of this determination must be completed and made part of the </w:t>
            </w:r>
            <w:r w:rsidR="00D7733B" w:rsidRPr="00FB7A27">
              <w:t>claims folder</w:t>
            </w:r>
            <w:r w:rsidRPr="00FB7A27">
              <w:t>.</w:t>
            </w:r>
          </w:p>
          <w:p w14:paraId="443CA509" w14:textId="77777777" w:rsidR="005F073A" w:rsidRPr="00FB7A27" w:rsidRDefault="005F073A" w:rsidP="00EA32B0"/>
          <w:p w14:paraId="03735167" w14:textId="1A4F6B4A" w:rsidR="00045143" w:rsidRPr="00FB7A27" w:rsidRDefault="009C69F1" w:rsidP="00EA32B0">
            <w:r w:rsidRPr="00FB7A27">
              <w:rPr>
                <w:color w:val="auto"/>
              </w:rPr>
              <w:t>Veterans Service Representatives (</w:t>
            </w:r>
            <w:r w:rsidR="005F073A" w:rsidRPr="00FB7A27">
              <w:rPr>
                <w:color w:val="auto"/>
              </w:rPr>
              <w:t>VSRs</w:t>
            </w:r>
            <w:r w:rsidRPr="00FB7A27">
              <w:rPr>
                <w:color w:val="auto"/>
              </w:rPr>
              <w:t>)</w:t>
            </w:r>
            <w:r w:rsidR="005F073A" w:rsidRPr="00FB7A27">
              <w:rPr>
                <w:color w:val="auto"/>
              </w:rPr>
              <w:t>, RVSRs, and D</w:t>
            </w:r>
            <w:r w:rsidR="001E70F3" w:rsidRPr="00FB7A27">
              <w:rPr>
                <w:color w:val="auto"/>
              </w:rPr>
              <w:t xml:space="preserve">ecision </w:t>
            </w:r>
            <w:r w:rsidR="005F073A" w:rsidRPr="00FB7A27">
              <w:rPr>
                <w:color w:val="auto"/>
              </w:rPr>
              <w:t>R</w:t>
            </w:r>
            <w:r w:rsidR="001E70F3" w:rsidRPr="00FB7A27">
              <w:rPr>
                <w:color w:val="auto"/>
              </w:rPr>
              <w:t>eview Officers (DR</w:t>
            </w:r>
            <w:r w:rsidR="005F073A" w:rsidRPr="00FB7A27">
              <w:rPr>
                <w:color w:val="auto"/>
              </w:rPr>
              <w:t>Os</w:t>
            </w:r>
            <w:r w:rsidR="001E70F3" w:rsidRPr="00FB7A27">
              <w:rPr>
                <w:color w:val="auto"/>
              </w:rPr>
              <w:t>)</w:t>
            </w:r>
            <w:r w:rsidR="005F073A" w:rsidRPr="00FB7A27">
              <w:rPr>
                <w:color w:val="auto"/>
              </w:rPr>
              <w:t xml:space="preserve"> shall document the claimant’s record when evidence identified by the claimant is not considered relevant and VA’s </w:t>
            </w:r>
            <w:r w:rsidRPr="00FB7A27">
              <w:rPr>
                <w:color w:val="auto"/>
              </w:rPr>
              <w:t xml:space="preserve">duty to assist under </w:t>
            </w:r>
            <w:hyperlink r:id="rId77" w:history="1">
              <w:r w:rsidRPr="00FB7A27">
                <w:rPr>
                  <w:rStyle w:val="Hyperlink"/>
                </w:rPr>
                <w:t>38 U.S.C.</w:t>
              </w:r>
              <w:r w:rsidR="005F073A" w:rsidRPr="00FB7A27">
                <w:rPr>
                  <w:rStyle w:val="Hyperlink"/>
                </w:rPr>
                <w:t xml:space="preserve"> 5103A</w:t>
              </w:r>
            </w:hyperlink>
            <w:r w:rsidR="005F073A" w:rsidRPr="00FB7A27">
              <w:rPr>
                <w:color w:val="auto"/>
              </w:rPr>
              <w:t xml:space="preserve"> does not require VA to obtain those records.</w:t>
            </w:r>
          </w:p>
          <w:p w14:paraId="69077325" w14:textId="77777777" w:rsidR="00045143" w:rsidRPr="00FB7A27" w:rsidRDefault="00045143" w:rsidP="00EA32B0"/>
          <w:p w14:paraId="5F276B0B" w14:textId="73D3A503" w:rsidR="00EA32B0" w:rsidRPr="00FB7A27" w:rsidRDefault="00045143" w:rsidP="00EA32B0">
            <w:r w:rsidRPr="00FB7A27">
              <w:t>Follow the steps below when do</w:t>
            </w:r>
            <w:r w:rsidR="00D7733B" w:rsidRPr="00FB7A27">
              <w:t>cumenting the claimant’s record</w:t>
            </w:r>
            <w:r w:rsidR="002F617F" w:rsidRPr="00FB7A27">
              <w:t>.</w:t>
            </w:r>
          </w:p>
        </w:tc>
      </w:tr>
    </w:tbl>
    <w:p w14:paraId="189746D4" w14:textId="77777777" w:rsidR="00811694" w:rsidRPr="00FB7A27" w:rsidRDefault="00811694" w:rsidP="00811694"/>
    <w:tbl>
      <w:tblPr>
        <w:tblStyle w:val="TableGrid"/>
        <w:tblW w:w="7740" w:type="dxa"/>
        <w:tblInd w:w="1728" w:type="dxa"/>
        <w:tblLook w:val="04A0" w:firstRow="1" w:lastRow="0" w:firstColumn="1" w:lastColumn="0" w:noHBand="0" w:noVBand="1"/>
      </w:tblPr>
      <w:tblGrid>
        <w:gridCol w:w="3240"/>
        <w:gridCol w:w="4500"/>
      </w:tblGrid>
      <w:tr w:rsidR="00811694" w:rsidRPr="00FB7A27" w14:paraId="0DA8BC33" w14:textId="77777777" w:rsidTr="00D16B6B">
        <w:tc>
          <w:tcPr>
            <w:tcW w:w="3240" w:type="dxa"/>
          </w:tcPr>
          <w:p w14:paraId="484C24C3" w14:textId="7DD695A7" w:rsidR="00045143" w:rsidRPr="00FB7A27" w:rsidRDefault="00045143" w:rsidP="00045143">
            <w:pPr>
              <w:rPr>
                <w:b/>
              </w:rPr>
            </w:pPr>
            <w:r w:rsidRPr="00FB7A27">
              <w:rPr>
                <w:b/>
              </w:rPr>
              <w:t>If ...</w:t>
            </w:r>
          </w:p>
        </w:tc>
        <w:tc>
          <w:tcPr>
            <w:tcW w:w="4500" w:type="dxa"/>
          </w:tcPr>
          <w:p w14:paraId="2C2B2149" w14:textId="2C382360" w:rsidR="00045143" w:rsidRPr="00FB7A27" w:rsidRDefault="00045143" w:rsidP="00045143">
            <w:pPr>
              <w:rPr>
                <w:b/>
              </w:rPr>
            </w:pPr>
            <w:r w:rsidRPr="00FB7A27">
              <w:rPr>
                <w:b/>
              </w:rPr>
              <w:t>Then ...</w:t>
            </w:r>
          </w:p>
        </w:tc>
      </w:tr>
      <w:tr w:rsidR="00811694" w:rsidRPr="00FB7A27" w14:paraId="2BA25230" w14:textId="77777777" w:rsidTr="00D16B6B">
        <w:tc>
          <w:tcPr>
            <w:tcW w:w="3240" w:type="dxa"/>
          </w:tcPr>
          <w:p w14:paraId="1D48995E" w14:textId="443AAA55" w:rsidR="00045143" w:rsidRPr="00FB7A27" w:rsidRDefault="0007226E" w:rsidP="00811694">
            <w:r w:rsidRPr="00FB7A27">
              <w:t>d</w:t>
            </w:r>
            <w:r w:rsidR="00811694" w:rsidRPr="00FB7A27">
              <w:t>uring development, the VSR determines e</w:t>
            </w:r>
            <w:r w:rsidR="00045143" w:rsidRPr="00FB7A27">
              <w:t xml:space="preserve">vidence is </w:t>
            </w:r>
            <w:r w:rsidR="00045143" w:rsidRPr="00FB7A27">
              <w:lastRenderedPageBreak/>
              <w:t xml:space="preserve">considered </w:t>
            </w:r>
            <w:r w:rsidR="00045143" w:rsidRPr="00FB7A27">
              <w:rPr>
                <w:b/>
                <w:i/>
              </w:rPr>
              <w:t>not relevant</w:t>
            </w:r>
            <w:r w:rsidR="00045143" w:rsidRPr="00FB7A27">
              <w:t xml:space="preserve"> </w:t>
            </w:r>
          </w:p>
        </w:tc>
        <w:tc>
          <w:tcPr>
            <w:tcW w:w="4500" w:type="dxa"/>
          </w:tcPr>
          <w:p w14:paraId="2E10B0D3" w14:textId="2F88C647" w:rsidR="009472B4" w:rsidRPr="00FB7A27" w:rsidRDefault="00D2643E" w:rsidP="00811694">
            <w:r w:rsidRPr="00FB7A27">
              <w:lastRenderedPageBreak/>
              <w:t>t</w:t>
            </w:r>
            <w:r w:rsidR="00811694" w:rsidRPr="00FB7A27">
              <w:t xml:space="preserve">he VSR shall </w:t>
            </w:r>
          </w:p>
          <w:p w14:paraId="5A038F53" w14:textId="77777777" w:rsidR="00B56966" w:rsidRPr="00FB7A27" w:rsidRDefault="00B56966" w:rsidP="00811694"/>
          <w:p w14:paraId="1C99267A" w14:textId="1973FD56" w:rsidR="00811694" w:rsidRPr="00FB7A27" w:rsidRDefault="00811694" w:rsidP="00C14D2A">
            <w:pPr>
              <w:pStyle w:val="ListParagraph"/>
              <w:numPr>
                <w:ilvl w:val="0"/>
                <w:numId w:val="13"/>
              </w:numPr>
              <w:ind w:left="158" w:hanging="187"/>
            </w:pPr>
            <w:r w:rsidRPr="00FB7A27">
              <w:lastRenderedPageBreak/>
              <w:t>add the following note in</w:t>
            </w:r>
            <w:r w:rsidR="007F6A72" w:rsidRPr="00FB7A27">
              <w:t xml:space="preserve"> </w:t>
            </w:r>
            <w:r w:rsidR="009C69F1" w:rsidRPr="00FB7A27">
              <w:t xml:space="preserve">the </w:t>
            </w:r>
            <w:r w:rsidR="00746A49" w:rsidRPr="00FB7A27">
              <w:t>Veterans Benefits Management System (</w:t>
            </w:r>
            <w:r w:rsidR="007F6A72" w:rsidRPr="00FB7A27">
              <w:t>VBMS</w:t>
            </w:r>
            <w:r w:rsidR="00746A49" w:rsidRPr="00FB7A27">
              <w:t xml:space="preserve">) using the </w:t>
            </w:r>
            <w:r w:rsidR="009472B4" w:rsidRPr="00FB7A27">
              <w:t>note feature</w:t>
            </w:r>
            <w:r w:rsidRPr="00FB7A27">
              <w:t xml:space="preserve">: </w:t>
            </w:r>
          </w:p>
          <w:p w14:paraId="33929813" w14:textId="02E03AEF" w:rsidR="00045143" w:rsidRPr="00FB7A27" w:rsidRDefault="00811694" w:rsidP="00C14D2A">
            <w:pPr>
              <w:pStyle w:val="ListParagraph"/>
              <w:numPr>
                <w:ilvl w:val="0"/>
                <w:numId w:val="12"/>
              </w:numPr>
              <w:ind w:left="346" w:hanging="187"/>
            </w:pPr>
            <w:r w:rsidRPr="00FB7A27">
              <w:rPr>
                <w:b/>
                <w:i/>
              </w:rPr>
              <w:t>Records from [name of facility or physician] not requested because they are not relevant</w:t>
            </w:r>
            <w:r w:rsidR="009472B4" w:rsidRPr="00FB7A27">
              <w:t xml:space="preserve">, and </w:t>
            </w:r>
          </w:p>
          <w:p w14:paraId="05305E67" w14:textId="6F4157F2" w:rsidR="009472B4" w:rsidRPr="00FB7A27" w:rsidRDefault="009472B4" w:rsidP="00C14D2A">
            <w:pPr>
              <w:pStyle w:val="ListParagraph"/>
              <w:numPr>
                <w:ilvl w:val="0"/>
                <w:numId w:val="14"/>
              </w:numPr>
              <w:ind w:left="158" w:hanging="187"/>
            </w:pPr>
            <w:proofErr w:type="gramStart"/>
            <w:r w:rsidRPr="00FB7A27">
              <w:t>associate</w:t>
            </w:r>
            <w:proofErr w:type="gramEnd"/>
            <w:r w:rsidRPr="00FB7A27">
              <w:t xml:space="preserve"> the note to the corresponding claim.</w:t>
            </w:r>
          </w:p>
        </w:tc>
      </w:tr>
      <w:tr w:rsidR="00811694" w:rsidRPr="00FB7A27" w14:paraId="63016937" w14:textId="77777777" w:rsidTr="00D16B6B">
        <w:tc>
          <w:tcPr>
            <w:tcW w:w="3240" w:type="dxa"/>
          </w:tcPr>
          <w:p w14:paraId="0D37BAD5" w14:textId="543AB7D1" w:rsidR="00045143" w:rsidRPr="00FB7A27" w:rsidRDefault="0007226E" w:rsidP="00F56004">
            <w:r w:rsidRPr="00FB7A27">
              <w:lastRenderedPageBreak/>
              <w:t>w</w:t>
            </w:r>
            <w:r w:rsidR="009472B4" w:rsidRPr="00FB7A27">
              <w:t>hen rating the claim, the RVSR/DRO sees a note</w:t>
            </w:r>
            <w:r w:rsidR="00D2643E" w:rsidRPr="00FB7A27">
              <w:t xml:space="preserve"> in VBMS</w:t>
            </w:r>
            <w:r w:rsidR="00452F17" w:rsidRPr="00FB7A27">
              <w:t xml:space="preserve"> indicating that certain identified records are </w:t>
            </w:r>
            <w:r w:rsidR="00452F17" w:rsidRPr="00FB7A27">
              <w:rPr>
                <w:b/>
                <w:i/>
              </w:rPr>
              <w:t>not relevant</w:t>
            </w:r>
            <w:r w:rsidR="009472B4" w:rsidRPr="00FB7A27">
              <w:t xml:space="preserve"> </w:t>
            </w:r>
          </w:p>
        </w:tc>
        <w:tc>
          <w:tcPr>
            <w:tcW w:w="4500" w:type="dxa"/>
          </w:tcPr>
          <w:p w14:paraId="78BB490D" w14:textId="4DFC0A2E" w:rsidR="00045143" w:rsidRPr="00FB7A27" w:rsidRDefault="00D2643E" w:rsidP="00AC12E0">
            <w:pPr>
              <w:pStyle w:val="ListParagraph"/>
              <w:numPr>
                <w:ilvl w:val="0"/>
                <w:numId w:val="34"/>
              </w:numPr>
              <w:ind w:left="158" w:hanging="187"/>
            </w:pPr>
            <w:r w:rsidRPr="00FB7A27">
              <w:t xml:space="preserve">if </w:t>
            </w:r>
            <w:r w:rsidRPr="00FB7A27">
              <w:rPr>
                <w:i/>
              </w:rPr>
              <w:t>RVSR/DRO</w:t>
            </w:r>
            <w:r w:rsidR="00CA41E9" w:rsidRPr="00FB7A27">
              <w:rPr>
                <w:i/>
              </w:rPr>
              <w:t xml:space="preserve"> agree</w:t>
            </w:r>
            <w:r w:rsidR="0007226E" w:rsidRPr="00FB7A27">
              <w:rPr>
                <w:i/>
              </w:rPr>
              <w:t>s</w:t>
            </w:r>
            <w:r w:rsidR="00CA41E9" w:rsidRPr="00FB7A27">
              <w:t>, t</w:t>
            </w:r>
            <w:r w:rsidR="00452F17" w:rsidRPr="00FB7A27">
              <w:t>he RVSR/DRO shall insert the above statement</w:t>
            </w:r>
            <w:r w:rsidR="00CA41E9" w:rsidRPr="00FB7A27">
              <w:t xml:space="preserve"> into the </w:t>
            </w:r>
            <w:r w:rsidRPr="00FB7A27">
              <w:t xml:space="preserve">INTRO/EVIDENCE </w:t>
            </w:r>
            <w:r w:rsidR="00CA41E9" w:rsidRPr="00FB7A27">
              <w:t xml:space="preserve">tab under </w:t>
            </w:r>
            <w:r w:rsidRPr="00FB7A27">
              <w:t>UPDATE EVIDENCE</w:t>
            </w:r>
            <w:r w:rsidR="00CE16D7" w:rsidRPr="00FB7A27">
              <w:t xml:space="preserve"> in </w:t>
            </w:r>
            <w:r w:rsidRPr="00FB7A27">
              <w:t>FREE TEXT EVIDENCE,</w:t>
            </w:r>
            <w:r w:rsidR="00CA41E9" w:rsidRPr="00FB7A27">
              <w:t xml:space="preserve"> </w:t>
            </w:r>
            <w:r w:rsidR="00CA41E9" w:rsidRPr="00FB7A27">
              <w:rPr>
                <w:b/>
              </w:rPr>
              <w:t>or</w:t>
            </w:r>
          </w:p>
          <w:p w14:paraId="2E07241E" w14:textId="10181108" w:rsidR="00CA41E9" w:rsidRPr="00FB7A27" w:rsidRDefault="0007226E" w:rsidP="00AC12E0">
            <w:pPr>
              <w:pStyle w:val="ListParagraph"/>
              <w:numPr>
                <w:ilvl w:val="0"/>
                <w:numId w:val="35"/>
              </w:numPr>
              <w:ind w:left="158" w:hanging="187"/>
            </w:pPr>
            <w:proofErr w:type="gramStart"/>
            <w:r w:rsidRPr="00FB7A27">
              <w:t>i</w:t>
            </w:r>
            <w:r w:rsidR="00D2643E" w:rsidRPr="00FB7A27">
              <w:t>f</w:t>
            </w:r>
            <w:proofErr w:type="gramEnd"/>
            <w:r w:rsidR="00D2643E" w:rsidRPr="00FB7A27">
              <w:t xml:space="preserve"> </w:t>
            </w:r>
            <w:r w:rsidR="00D2643E" w:rsidRPr="00FB7A27">
              <w:rPr>
                <w:i/>
              </w:rPr>
              <w:t>RVSR/DRO</w:t>
            </w:r>
            <w:r w:rsidR="00CA41E9" w:rsidRPr="00FB7A27">
              <w:rPr>
                <w:i/>
              </w:rPr>
              <w:t xml:space="preserve"> </w:t>
            </w:r>
            <w:r w:rsidR="00CA41E9" w:rsidRPr="00FB7A27">
              <w:rPr>
                <w:b/>
                <w:i/>
              </w:rPr>
              <w:t>do</w:t>
            </w:r>
            <w:r w:rsidR="00D2643E" w:rsidRPr="00FB7A27">
              <w:rPr>
                <w:b/>
                <w:i/>
              </w:rPr>
              <w:t>es</w:t>
            </w:r>
            <w:r w:rsidR="00CA41E9" w:rsidRPr="00FB7A27">
              <w:rPr>
                <w:b/>
                <w:i/>
              </w:rPr>
              <w:t xml:space="preserve"> not</w:t>
            </w:r>
            <w:r w:rsidR="00CA41E9" w:rsidRPr="00FB7A27">
              <w:rPr>
                <w:i/>
              </w:rPr>
              <w:t xml:space="preserve"> agree</w:t>
            </w:r>
            <w:r w:rsidR="00CA41E9" w:rsidRPr="00FB7A27">
              <w:t xml:space="preserve">, the RVSR/DRO shall </w:t>
            </w:r>
            <w:r w:rsidR="003F77C0" w:rsidRPr="00FB7A27">
              <w:t xml:space="preserve">develop or </w:t>
            </w:r>
            <w:r w:rsidR="00CA41E9" w:rsidRPr="00FB7A27">
              <w:t xml:space="preserve">direct development for the records. </w:t>
            </w:r>
          </w:p>
        </w:tc>
      </w:tr>
    </w:tbl>
    <w:p w14:paraId="20BACD8A" w14:textId="77777777" w:rsidR="006D36FE" w:rsidRPr="00FB7A27" w:rsidRDefault="006D36FE" w:rsidP="006D36F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D36FE" w:rsidRPr="00FB7A27" w14:paraId="6902AC6D" w14:textId="77777777" w:rsidTr="006D36FE">
        <w:tc>
          <w:tcPr>
            <w:tcW w:w="7740" w:type="dxa"/>
            <w:shd w:val="clear" w:color="auto" w:fill="auto"/>
          </w:tcPr>
          <w:p w14:paraId="0C8A5A89" w14:textId="77777777" w:rsidR="006D36FE" w:rsidRPr="00FB7A27" w:rsidRDefault="006D36FE" w:rsidP="006D36FE">
            <w:r w:rsidRPr="00FB7A27">
              <w:rPr>
                <w:b/>
                <w:i/>
              </w:rPr>
              <w:t>Notes</w:t>
            </w:r>
            <w:r w:rsidRPr="00FB7A27">
              <w:t xml:space="preserve">:  </w:t>
            </w:r>
          </w:p>
          <w:p w14:paraId="4A42E535" w14:textId="2494B959" w:rsidR="006D36FE" w:rsidRPr="00FB7A27" w:rsidRDefault="006D36FE" w:rsidP="00AC12E0">
            <w:pPr>
              <w:pStyle w:val="ListParagraph"/>
              <w:numPr>
                <w:ilvl w:val="0"/>
                <w:numId w:val="31"/>
              </w:numPr>
              <w:ind w:left="158" w:hanging="187"/>
            </w:pPr>
            <w:r w:rsidRPr="00FB7A27">
              <w:t xml:space="preserve">If the claim </w:t>
            </w:r>
            <w:r w:rsidR="00F56004" w:rsidRPr="00FB7A27">
              <w:t>has been excluded from VBMS</w:t>
            </w:r>
            <w:r w:rsidRPr="00FB7A27">
              <w:t xml:space="preserve">, then the proper documentation shall be made in </w:t>
            </w:r>
            <w:r w:rsidR="009C69F1" w:rsidRPr="00FB7A27">
              <w:t>Modern Award Processing-Development (</w:t>
            </w:r>
            <w:r w:rsidRPr="00FB7A27">
              <w:t>MAP-D</w:t>
            </w:r>
            <w:r w:rsidR="009C69F1" w:rsidRPr="00FB7A27">
              <w:t>)</w:t>
            </w:r>
            <w:r w:rsidRPr="00FB7A27">
              <w:t xml:space="preserve"> by placing the same note in the above table under the Veteran’s profile screen.</w:t>
            </w:r>
          </w:p>
          <w:p w14:paraId="12B62925" w14:textId="64E9B6F8" w:rsidR="006D36FE" w:rsidRPr="00FB7A27" w:rsidRDefault="006D36FE" w:rsidP="00AC12E0">
            <w:pPr>
              <w:pStyle w:val="ListParagraph"/>
              <w:numPr>
                <w:ilvl w:val="0"/>
                <w:numId w:val="32"/>
              </w:numPr>
              <w:ind w:left="158" w:hanging="187"/>
            </w:pPr>
            <w:r w:rsidRPr="00FB7A27">
              <w:t>It is imperative that RVSRs/DROs, in addition to reviewing items under the DOCUMENTS</w:t>
            </w:r>
            <w:r w:rsidRPr="00FB7A27">
              <w:rPr>
                <w:i/>
              </w:rPr>
              <w:t xml:space="preserve"> </w:t>
            </w:r>
            <w:r w:rsidRPr="00FB7A27">
              <w:t xml:space="preserve">tab in VBMS, also review all electronic notes found in either VBMS or MAP-D, prior to rating the case. </w:t>
            </w:r>
          </w:p>
          <w:p w14:paraId="7C3DC6DB" w14:textId="5043DB5B" w:rsidR="006D36FE" w:rsidRPr="00FB7A27" w:rsidRDefault="006D36FE" w:rsidP="002F617F">
            <w:pPr>
              <w:pStyle w:val="ListParagraph"/>
              <w:numPr>
                <w:ilvl w:val="0"/>
                <w:numId w:val="33"/>
              </w:numPr>
              <w:ind w:left="158" w:hanging="187"/>
            </w:pPr>
            <w:r w:rsidRPr="00FB7A27">
              <w:t>When deciding appeals, RVSRs/DROs shall annotate the</w:t>
            </w:r>
            <w:r w:rsidR="00D2643E" w:rsidRPr="00FB7A27">
              <w:t xml:space="preserve"> </w:t>
            </w:r>
            <w:r w:rsidR="00D2643E" w:rsidRPr="00FB7A27">
              <w:rPr>
                <w:i/>
              </w:rPr>
              <w:t>Evidence</w:t>
            </w:r>
            <w:r w:rsidRPr="00FB7A27">
              <w:t xml:space="preserve"> section of the Statement of the Case (SOC) or Supplemental </w:t>
            </w:r>
            <w:r w:rsidR="00F56004" w:rsidRPr="00FB7A27">
              <w:t>Statement of the Case (S</w:t>
            </w:r>
            <w:r w:rsidRPr="00FB7A27">
              <w:t>SOC</w:t>
            </w:r>
            <w:r w:rsidR="00F56004" w:rsidRPr="00FB7A27">
              <w:t>)</w:t>
            </w:r>
            <w:r w:rsidRPr="00FB7A27">
              <w:t xml:space="preserve"> with the same note </w:t>
            </w:r>
            <w:r w:rsidR="002F617F" w:rsidRPr="00FB7A27">
              <w:t xml:space="preserve">from </w:t>
            </w:r>
            <w:r w:rsidRPr="00FB7A27">
              <w:t>the above table when evidence is not considered relevant.</w:t>
            </w:r>
          </w:p>
        </w:tc>
      </w:tr>
    </w:tbl>
    <w:p w14:paraId="0A9B94E2" w14:textId="2B32B013" w:rsidR="004D232A" w:rsidRPr="00FB7A27" w:rsidRDefault="006D36FE" w:rsidP="006D36FE">
      <w:pPr>
        <w:tabs>
          <w:tab w:val="left" w:pos="9360"/>
        </w:tabs>
        <w:ind w:left="1714"/>
      </w:pPr>
      <w:r w:rsidRPr="00FB7A27">
        <w:rPr>
          <w:u w:val="single"/>
        </w:rPr>
        <w:tab/>
      </w:r>
    </w:p>
    <w:p w14:paraId="52999900" w14:textId="698F7581" w:rsidR="006D36FE" w:rsidRPr="00FB7A27" w:rsidRDefault="006D36FE" w:rsidP="006D36FE">
      <w:pPr>
        <w:ind w:left="1714"/>
      </w:pPr>
    </w:p>
    <w:p w14:paraId="3F9BD445" w14:textId="77777777" w:rsidR="006D36FE" w:rsidRPr="00FB7A27" w:rsidRDefault="006D36FE" w:rsidP="006D36FE"/>
    <w:p w14:paraId="3BD877A7" w14:textId="77777777" w:rsidR="006D36FE" w:rsidRPr="00FB7A27" w:rsidRDefault="006D36FE" w:rsidP="004D232A">
      <w:pPr>
        <w:ind w:left="1714"/>
      </w:pPr>
    </w:p>
    <w:p w14:paraId="418D37CA" w14:textId="77777777" w:rsidR="006D36FE" w:rsidRPr="00FB7A27" w:rsidRDefault="006D36FE">
      <w:pPr>
        <w:rPr>
          <w:rFonts w:ascii="Arial" w:hAnsi="Arial" w:cs="Arial"/>
          <w:b/>
          <w:sz w:val="32"/>
          <w:szCs w:val="32"/>
        </w:rPr>
      </w:pPr>
      <w:r w:rsidRPr="00FB7A27">
        <w:rPr>
          <w:rFonts w:ascii="Arial" w:hAnsi="Arial" w:cs="Arial"/>
          <w:b/>
          <w:sz w:val="32"/>
          <w:szCs w:val="32"/>
        </w:rPr>
        <w:br w:type="page"/>
      </w:r>
    </w:p>
    <w:p w14:paraId="405AAE93" w14:textId="0F1C08E0" w:rsidR="00920C42" w:rsidRPr="00FB7A27" w:rsidRDefault="00B039FF" w:rsidP="00D44AC9">
      <w:r w:rsidRPr="00FB7A27">
        <w:rPr>
          <w:rFonts w:ascii="Arial" w:hAnsi="Arial" w:cs="Arial"/>
          <w:b/>
          <w:sz w:val="32"/>
          <w:szCs w:val="32"/>
        </w:rPr>
        <w:lastRenderedPageBreak/>
        <w:t>5</w:t>
      </w:r>
      <w:r w:rsidR="002C71D4" w:rsidRPr="00FB7A27">
        <w:rPr>
          <w:rFonts w:ascii="Arial" w:hAnsi="Arial" w:cs="Arial"/>
          <w:b/>
          <w:sz w:val="32"/>
          <w:szCs w:val="32"/>
        </w:rPr>
        <w:t>.  Notification of Inability to Obtain Records</w:t>
      </w:r>
    </w:p>
    <w:p w14:paraId="738ADB5D" w14:textId="107AF390" w:rsidR="002C71D4" w:rsidRPr="00FB7A27" w:rsidRDefault="00AC7A23" w:rsidP="00AC7A23">
      <w:pPr>
        <w:tabs>
          <w:tab w:val="left" w:pos="9360"/>
        </w:tabs>
        <w:ind w:left="1714"/>
      </w:pPr>
      <w:r w:rsidRPr="00FB7A27">
        <w:rPr>
          <w:u w:val="single"/>
        </w:rPr>
        <w:tab/>
      </w:r>
    </w:p>
    <w:p w14:paraId="57DE8DD0" w14:textId="0FF34EBD" w:rsidR="00AC7A23" w:rsidRPr="00FB7A27" w:rsidRDefault="00AC7A23" w:rsidP="00AC7A2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C71D4" w:rsidRPr="00FB7A27" w14:paraId="31A5D696" w14:textId="77777777" w:rsidTr="00D44AC9">
        <w:tc>
          <w:tcPr>
            <w:tcW w:w="1728" w:type="dxa"/>
            <w:shd w:val="clear" w:color="auto" w:fill="auto"/>
          </w:tcPr>
          <w:p w14:paraId="651461E1" w14:textId="6AB1C2E8" w:rsidR="002C71D4" w:rsidRPr="00FB7A27" w:rsidRDefault="00AC7A23">
            <w:pPr>
              <w:rPr>
                <w:b/>
                <w:sz w:val="22"/>
              </w:rPr>
            </w:pPr>
            <w:r w:rsidRPr="00FB7A27">
              <w:rPr>
                <w:b/>
                <w:sz w:val="22"/>
              </w:rPr>
              <w:t>Introduction</w:t>
            </w:r>
          </w:p>
        </w:tc>
        <w:tc>
          <w:tcPr>
            <w:tcW w:w="7740" w:type="dxa"/>
            <w:shd w:val="clear" w:color="auto" w:fill="auto"/>
          </w:tcPr>
          <w:p w14:paraId="097E9A64" w14:textId="77777777" w:rsidR="002C71D4" w:rsidRPr="00FB7A27" w:rsidRDefault="00AC7A23" w:rsidP="001760F9">
            <w:r w:rsidRPr="00FB7A27">
              <w:t xml:space="preserve">This topic contains </w:t>
            </w:r>
            <w:r w:rsidR="001760F9" w:rsidRPr="00FB7A27">
              <w:t xml:space="preserve">general </w:t>
            </w:r>
            <w:r w:rsidRPr="00FB7A27">
              <w:t xml:space="preserve">information on VA’s obligation to notify the claimant of </w:t>
            </w:r>
            <w:r w:rsidR="001760F9" w:rsidRPr="00FB7A27">
              <w:t xml:space="preserve">the inability to obtain records, including  </w:t>
            </w:r>
          </w:p>
          <w:p w14:paraId="58F5A9AC" w14:textId="77777777" w:rsidR="001760F9" w:rsidRPr="00FB7A27" w:rsidRDefault="001760F9" w:rsidP="001760F9"/>
          <w:p w14:paraId="1100B4D8" w14:textId="0C626745" w:rsidR="00EF2049" w:rsidRPr="00FB7A27" w:rsidRDefault="001760F9" w:rsidP="003B68EF">
            <w:pPr>
              <w:pStyle w:val="ListParagraph"/>
              <w:numPr>
                <w:ilvl w:val="0"/>
                <w:numId w:val="6"/>
              </w:numPr>
              <w:ind w:left="158" w:hanging="187"/>
            </w:pPr>
            <w:r w:rsidRPr="00FB7A27">
              <w:t xml:space="preserve">notification </w:t>
            </w:r>
            <w:r w:rsidR="00EF2049" w:rsidRPr="00FB7A27">
              <w:t xml:space="preserve">requirements </w:t>
            </w:r>
            <w:r w:rsidRPr="00FB7A27">
              <w:t xml:space="preserve">of inability to obtain </w:t>
            </w:r>
          </w:p>
          <w:p w14:paraId="2F76B0A9" w14:textId="63267E4C" w:rsidR="001760F9" w:rsidRPr="00FB7A27" w:rsidRDefault="001760F9" w:rsidP="00EF2049">
            <w:pPr>
              <w:pStyle w:val="ListParagraph"/>
              <w:numPr>
                <w:ilvl w:val="0"/>
                <w:numId w:val="100"/>
              </w:numPr>
              <w:ind w:left="346" w:hanging="187"/>
            </w:pPr>
            <w:r w:rsidRPr="00FB7A27">
              <w:t>private records</w:t>
            </w:r>
            <w:r w:rsidR="006D2177" w:rsidRPr="00FB7A27">
              <w:t>, and</w:t>
            </w:r>
          </w:p>
          <w:p w14:paraId="59FBF2FE" w14:textId="564310D8" w:rsidR="001760F9" w:rsidRPr="00FB7A27" w:rsidRDefault="001760F9" w:rsidP="00EF2049">
            <w:pPr>
              <w:pStyle w:val="ListParagraph"/>
              <w:numPr>
                <w:ilvl w:val="0"/>
                <w:numId w:val="101"/>
              </w:numPr>
              <w:ind w:left="346" w:hanging="187"/>
            </w:pPr>
            <w:r w:rsidRPr="00FB7A27">
              <w:t>Federal records</w:t>
            </w:r>
            <w:r w:rsidR="003B68EF" w:rsidRPr="00FB7A27">
              <w:t>.</w:t>
            </w:r>
          </w:p>
        </w:tc>
      </w:tr>
    </w:tbl>
    <w:p w14:paraId="1516370E" w14:textId="5F04DF6E" w:rsidR="002C71D4" w:rsidRPr="00FB7A27" w:rsidRDefault="001760F9" w:rsidP="001760F9">
      <w:pPr>
        <w:tabs>
          <w:tab w:val="left" w:pos="9360"/>
        </w:tabs>
        <w:ind w:left="1714"/>
        <w:rPr>
          <w:u w:val="single"/>
        </w:rPr>
      </w:pPr>
      <w:r w:rsidRPr="00FB7A27">
        <w:rPr>
          <w:u w:val="single"/>
        </w:rPr>
        <w:tab/>
      </w:r>
    </w:p>
    <w:p w14:paraId="0C4D5E03" w14:textId="77777777" w:rsidR="00D16B6B" w:rsidRPr="00FB7A27" w:rsidRDefault="00D16B6B" w:rsidP="001760F9">
      <w:pPr>
        <w:tabs>
          <w:tab w:val="left" w:pos="9360"/>
        </w:tabs>
        <w:ind w:left="1714"/>
      </w:pPr>
    </w:p>
    <w:tbl>
      <w:tblPr>
        <w:tblW w:w="0" w:type="auto"/>
        <w:tblLayout w:type="fixed"/>
        <w:tblLook w:val="0000" w:firstRow="0" w:lastRow="0" w:firstColumn="0" w:lastColumn="0" w:noHBand="0" w:noVBand="0"/>
      </w:tblPr>
      <w:tblGrid>
        <w:gridCol w:w="1728"/>
        <w:gridCol w:w="7740"/>
      </w:tblGrid>
      <w:tr w:rsidR="00664AF2" w:rsidRPr="00FB7A27" w14:paraId="5A3242A0" w14:textId="77777777" w:rsidTr="00DB49C1">
        <w:trPr>
          <w:cantSplit/>
        </w:trPr>
        <w:tc>
          <w:tcPr>
            <w:tcW w:w="1728" w:type="dxa"/>
          </w:tcPr>
          <w:p w14:paraId="1EBADEA9" w14:textId="77777777" w:rsidR="00664AF2" w:rsidRPr="00FB7A27" w:rsidRDefault="00664AF2" w:rsidP="00DB49C1">
            <w:pPr>
              <w:pStyle w:val="Heading5"/>
            </w:pPr>
            <w:r w:rsidRPr="00FB7A27">
              <w:t>Change Date</w:t>
            </w:r>
          </w:p>
        </w:tc>
        <w:tc>
          <w:tcPr>
            <w:tcW w:w="7740" w:type="dxa"/>
          </w:tcPr>
          <w:p w14:paraId="01FCCC32" w14:textId="4E203C8D" w:rsidR="00664AF2" w:rsidRPr="00FB7A27" w:rsidRDefault="006B40BE" w:rsidP="00DB49C1">
            <w:pPr>
              <w:pStyle w:val="BlockText"/>
            </w:pPr>
            <w:r w:rsidRPr="00FB7A27">
              <w:t>January 15</w:t>
            </w:r>
            <w:r w:rsidR="003B395D" w:rsidRPr="00FB7A27">
              <w:t>, 2016</w:t>
            </w:r>
          </w:p>
        </w:tc>
      </w:tr>
    </w:tbl>
    <w:p w14:paraId="3EBD1400" w14:textId="4BA814A6" w:rsidR="00664AF2" w:rsidRPr="00FB7A27" w:rsidRDefault="00664AF2" w:rsidP="00664AF2">
      <w:pPr>
        <w:tabs>
          <w:tab w:val="left" w:pos="9360"/>
        </w:tabs>
        <w:ind w:left="1714"/>
      </w:pPr>
      <w:r w:rsidRPr="00FB7A27">
        <w:rPr>
          <w:u w:val="single"/>
        </w:rPr>
        <w:tab/>
      </w:r>
    </w:p>
    <w:p w14:paraId="0A2CFFF2" w14:textId="7B63A002" w:rsidR="00664AF2" w:rsidRPr="00FB7A27" w:rsidRDefault="00664AF2" w:rsidP="00664AF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760F9" w:rsidRPr="00FB7A27" w14:paraId="67A89F3F" w14:textId="77777777" w:rsidTr="00D44AC9">
        <w:tc>
          <w:tcPr>
            <w:tcW w:w="1728" w:type="dxa"/>
            <w:shd w:val="clear" w:color="auto" w:fill="auto"/>
          </w:tcPr>
          <w:p w14:paraId="778B18F9" w14:textId="00BE08F1" w:rsidR="001760F9" w:rsidRPr="00FB7A27" w:rsidRDefault="001760F9" w:rsidP="00EF2049">
            <w:pPr>
              <w:rPr>
                <w:b/>
                <w:sz w:val="22"/>
              </w:rPr>
            </w:pPr>
            <w:r w:rsidRPr="00FB7A27">
              <w:rPr>
                <w:b/>
                <w:sz w:val="22"/>
              </w:rPr>
              <w:t xml:space="preserve">a. </w:t>
            </w:r>
            <w:r w:rsidR="00E9194B" w:rsidRPr="00FB7A27">
              <w:rPr>
                <w:b/>
                <w:sz w:val="22"/>
              </w:rPr>
              <w:t xml:space="preserve"> </w:t>
            </w:r>
            <w:r w:rsidR="00D44AC9" w:rsidRPr="00FB7A27">
              <w:rPr>
                <w:b/>
                <w:sz w:val="22"/>
              </w:rPr>
              <w:t xml:space="preserve">Notification </w:t>
            </w:r>
            <w:r w:rsidR="00EF2049" w:rsidRPr="00FB7A27">
              <w:rPr>
                <w:b/>
                <w:sz w:val="22"/>
              </w:rPr>
              <w:t xml:space="preserve">Requirements </w:t>
            </w:r>
            <w:r w:rsidR="00D44AC9" w:rsidRPr="00FB7A27">
              <w:rPr>
                <w:b/>
                <w:sz w:val="22"/>
              </w:rPr>
              <w:t>of Inability to Obtain Private Records</w:t>
            </w:r>
          </w:p>
        </w:tc>
        <w:tc>
          <w:tcPr>
            <w:tcW w:w="7740" w:type="dxa"/>
            <w:shd w:val="clear" w:color="auto" w:fill="auto"/>
          </w:tcPr>
          <w:p w14:paraId="0DA6661C" w14:textId="77777777" w:rsidR="00D44AC9" w:rsidRPr="00FB7A27" w:rsidRDefault="00D44AC9" w:rsidP="00D44AC9">
            <w:pPr>
              <w:numPr>
                <w:ilvl w:val="12"/>
                <w:numId w:val="0"/>
              </w:numPr>
            </w:pPr>
            <w:r w:rsidRPr="00FB7A27">
              <w:t xml:space="preserve">VA has a duty under </w:t>
            </w:r>
            <w:hyperlink r:id="rId78" w:history="1">
              <w:r w:rsidRPr="00FB7A27">
                <w:rPr>
                  <w:rStyle w:val="Hyperlink"/>
                </w:rPr>
                <w:t xml:space="preserve">38 U.S.C. </w:t>
              </w:r>
              <w:proofErr w:type="gramStart"/>
              <w:r w:rsidRPr="00FB7A27">
                <w:rPr>
                  <w:rStyle w:val="Hyperlink"/>
                </w:rPr>
                <w:t>5103A(</w:t>
              </w:r>
              <w:proofErr w:type="gramEnd"/>
              <w:r w:rsidRPr="00FB7A27">
                <w:rPr>
                  <w:rStyle w:val="Hyperlink"/>
                </w:rPr>
                <w:t>b)</w:t>
              </w:r>
            </w:hyperlink>
            <w:r w:rsidRPr="00FB7A27">
              <w:t xml:space="preserve"> and </w:t>
            </w:r>
            <w:hyperlink r:id="rId79" w:history="1">
              <w:r w:rsidRPr="00FB7A27">
                <w:rPr>
                  <w:rStyle w:val="Hyperlink"/>
                </w:rPr>
                <w:t>38 CFR 3.159(e)</w:t>
              </w:r>
            </w:hyperlink>
            <w:r w:rsidRPr="00FB7A27">
              <w:t xml:space="preserve"> to notify claimants of the inability to obtain any relevant </w:t>
            </w:r>
            <w:r w:rsidRPr="00FB7A27">
              <w:rPr>
                <w:i/>
              </w:rPr>
              <w:t>private records</w:t>
            </w:r>
            <w:r w:rsidRPr="00FB7A27">
              <w:t xml:space="preserve"> that are identified by the claimant and necessary to substantiate a claim.  </w:t>
            </w:r>
          </w:p>
          <w:p w14:paraId="43A807A7" w14:textId="77777777" w:rsidR="00D44AC9" w:rsidRPr="00FB7A27" w:rsidRDefault="00D44AC9" w:rsidP="00D44AC9">
            <w:pPr>
              <w:numPr>
                <w:ilvl w:val="12"/>
                <w:numId w:val="0"/>
              </w:numPr>
            </w:pPr>
          </w:p>
          <w:p w14:paraId="203A7673" w14:textId="65E9FFB0" w:rsidR="00D44AC9" w:rsidRPr="00FB7A27" w:rsidRDefault="00D44AC9" w:rsidP="00D44AC9">
            <w:pPr>
              <w:numPr>
                <w:ilvl w:val="12"/>
                <w:numId w:val="0"/>
              </w:numPr>
            </w:pPr>
            <w:r w:rsidRPr="00FB7A27">
              <w:t>If VA has made reasonable efforts to obtain relevant private records identified by the claimant, and such records are not obtained, decision makers must ensure that claimants receive the appropriate notification.  The notification must</w:t>
            </w:r>
          </w:p>
          <w:p w14:paraId="7DDED903" w14:textId="77777777" w:rsidR="00D44AC9" w:rsidRPr="00FB7A27" w:rsidRDefault="00D44AC9" w:rsidP="00D44AC9">
            <w:pPr>
              <w:numPr>
                <w:ilvl w:val="12"/>
                <w:numId w:val="0"/>
              </w:numPr>
            </w:pPr>
          </w:p>
          <w:p w14:paraId="693853FB" w14:textId="77777777" w:rsidR="00D44AC9" w:rsidRPr="00FB7A27" w:rsidRDefault="00D44AC9" w:rsidP="00AC12E0">
            <w:pPr>
              <w:pStyle w:val="ListParagraph"/>
              <w:numPr>
                <w:ilvl w:val="0"/>
                <w:numId w:val="94"/>
              </w:numPr>
              <w:ind w:left="158" w:hanging="187"/>
            </w:pPr>
            <w:r w:rsidRPr="00FB7A27">
              <w:t>identify the records that were not obtained</w:t>
            </w:r>
          </w:p>
          <w:p w14:paraId="30FAA2D2" w14:textId="77777777" w:rsidR="00D44AC9" w:rsidRPr="00FB7A27" w:rsidRDefault="00D44AC9" w:rsidP="00AC12E0">
            <w:pPr>
              <w:pStyle w:val="ListParagraph"/>
              <w:numPr>
                <w:ilvl w:val="0"/>
                <w:numId w:val="94"/>
              </w:numPr>
              <w:ind w:left="158" w:hanging="187"/>
            </w:pPr>
            <w:r w:rsidRPr="00FB7A27">
              <w:t>briefly explain the efforts made to obtain the records</w:t>
            </w:r>
          </w:p>
          <w:p w14:paraId="1A451594" w14:textId="77777777" w:rsidR="00D44AC9" w:rsidRPr="00FB7A27" w:rsidRDefault="00D44AC9" w:rsidP="00AC12E0">
            <w:pPr>
              <w:pStyle w:val="ListParagraph"/>
              <w:numPr>
                <w:ilvl w:val="0"/>
                <w:numId w:val="94"/>
              </w:numPr>
              <w:ind w:left="158" w:hanging="187"/>
            </w:pPr>
            <w:r w:rsidRPr="00FB7A27">
              <w:t xml:space="preserve">describe any further action that will be taken with respect to the claim including follow-up requests and that VA is processing the claim based on the evidence of record, and </w:t>
            </w:r>
          </w:p>
          <w:p w14:paraId="67598696" w14:textId="77777777" w:rsidR="00D44AC9" w:rsidRPr="00FB7A27" w:rsidRDefault="00D44AC9" w:rsidP="00AC12E0">
            <w:pPr>
              <w:pStyle w:val="ListParagraph"/>
              <w:numPr>
                <w:ilvl w:val="0"/>
                <w:numId w:val="94"/>
              </w:numPr>
              <w:ind w:left="158" w:hanging="187"/>
            </w:pPr>
            <w:proofErr w:type="gramStart"/>
            <w:r w:rsidRPr="00FB7A27">
              <w:t>indicate</w:t>
            </w:r>
            <w:proofErr w:type="gramEnd"/>
            <w:r w:rsidRPr="00FB7A27">
              <w:t xml:space="preserve"> that the claimant is ultimately responsible for providing the evidence.</w:t>
            </w:r>
          </w:p>
          <w:p w14:paraId="708D0EB1" w14:textId="77777777" w:rsidR="00D44AC9" w:rsidRPr="00FB7A27" w:rsidRDefault="00D44AC9" w:rsidP="00D44AC9"/>
          <w:p w14:paraId="6E799336" w14:textId="0F1C55B6" w:rsidR="00D44AC9" w:rsidRPr="00FB7A27" w:rsidRDefault="00D44AC9" w:rsidP="00D44AC9">
            <w:pPr>
              <w:numPr>
                <w:ilvl w:val="12"/>
                <w:numId w:val="0"/>
              </w:numPr>
              <w:rPr>
                <w:szCs w:val="20"/>
              </w:rPr>
            </w:pPr>
            <w:r w:rsidRPr="00FB7A27">
              <w:rPr>
                <w:b/>
                <w:i/>
                <w:szCs w:val="20"/>
              </w:rPr>
              <w:t>Note</w:t>
            </w:r>
            <w:r w:rsidRPr="00FB7A27">
              <w:rPr>
                <w:szCs w:val="20"/>
              </w:rPr>
              <w:t xml:space="preserve">:  The required notification of inability to obtain private records </w:t>
            </w:r>
            <w:r w:rsidR="00366A34" w:rsidRPr="00FB7A27">
              <w:rPr>
                <w:szCs w:val="20"/>
              </w:rPr>
              <w:t xml:space="preserve">may also </w:t>
            </w:r>
            <w:r w:rsidRPr="00FB7A27">
              <w:rPr>
                <w:szCs w:val="20"/>
              </w:rPr>
              <w:t xml:space="preserve">be sent </w:t>
            </w:r>
            <w:r w:rsidR="00366A34" w:rsidRPr="00FB7A27">
              <w:rPr>
                <w:szCs w:val="20"/>
              </w:rPr>
              <w:t xml:space="preserve">by the VSR </w:t>
            </w:r>
            <w:r w:rsidRPr="00FB7A27">
              <w:rPr>
                <w:szCs w:val="20"/>
              </w:rPr>
              <w:t xml:space="preserve">at the same time VA makes its final attempt to obtain the records.  </w:t>
            </w:r>
          </w:p>
          <w:p w14:paraId="491162A5" w14:textId="77777777" w:rsidR="00D44AC9" w:rsidRPr="00FB7A27" w:rsidRDefault="00D44AC9" w:rsidP="00D44AC9"/>
          <w:p w14:paraId="3B0240AA" w14:textId="77777777" w:rsidR="00D44AC9" w:rsidRPr="00FB7A27" w:rsidRDefault="00D44AC9" w:rsidP="00D44AC9">
            <w:r w:rsidRPr="00FB7A27">
              <w:rPr>
                <w:b/>
                <w:i/>
              </w:rPr>
              <w:t>References</w:t>
            </w:r>
            <w:r w:rsidRPr="00FB7A27">
              <w:rPr>
                <w:bCs/>
                <w:iCs/>
              </w:rPr>
              <w:t>:</w:t>
            </w:r>
            <w:r w:rsidRPr="00FB7A27">
              <w:t xml:space="preserve">  For more information on</w:t>
            </w:r>
          </w:p>
          <w:p w14:paraId="607782BC" w14:textId="3C1215D3" w:rsidR="00D44AC9" w:rsidRPr="00FB7A27" w:rsidRDefault="00DE57EE" w:rsidP="003B68EF">
            <w:pPr>
              <w:pStyle w:val="ListParagraph"/>
              <w:numPr>
                <w:ilvl w:val="0"/>
                <w:numId w:val="7"/>
              </w:numPr>
              <w:ind w:left="158" w:hanging="187"/>
            </w:pPr>
            <w:r w:rsidRPr="00FB7A27">
              <w:t xml:space="preserve">sending notice of </w:t>
            </w:r>
            <w:r w:rsidR="00D44AC9" w:rsidRPr="00FB7A27">
              <w:t xml:space="preserve">private medical record </w:t>
            </w:r>
            <w:r w:rsidRPr="00FB7A27">
              <w:t>unavailability</w:t>
            </w:r>
            <w:r w:rsidR="00D44AC9" w:rsidRPr="00FB7A27">
              <w:t>, see M21-1, Part III, Subpart iii, 1.C.</w:t>
            </w:r>
            <w:r w:rsidR="002A2A3C" w:rsidRPr="00FB7A27">
              <w:t>3</w:t>
            </w:r>
            <w:r w:rsidR="00D443B1" w:rsidRPr="00FB7A27">
              <w:t>.</w:t>
            </w:r>
            <w:r w:rsidR="00D77A1C" w:rsidRPr="00FB7A27">
              <w:t>g</w:t>
            </w:r>
            <w:r w:rsidR="00D44AC9" w:rsidRPr="00FB7A27">
              <w:t>, and</w:t>
            </w:r>
          </w:p>
          <w:p w14:paraId="2E49FE2C" w14:textId="4D10D892" w:rsidR="001760F9" w:rsidRPr="00FB7A27" w:rsidRDefault="00D44AC9" w:rsidP="003B68EF">
            <w:pPr>
              <w:pStyle w:val="ListParagraph"/>
              <w:numPr>
                <w:ilvl w:val="0"/>
                <w:numId w:val="7"/>
              </w:numPr>
              <w:ind w:left="158" w:hanging="187"/>
            </w:pPr>
            <w:r w:rsidRPr="00FB7A27">
              <w:t>evidence requested from the claimant, see M21-1, Part III, Subpart iii, 1.B</w:t>
            </w:r>
            <w:r w:rsidR="00D16B6B" w:rsidRPr="00FB7A27">
              <w:t>.</w:t>
            </w:r>
          </w:p>
        </w:tc>
      </w:tr>
    </w:tbl>
    <w:p w14:paraId="378AC770" w14:textId="26906E9A" w:rsidR="001760F9" w:rsidRPr="00FB7A27" w:rsidRDefault="001760F9" w:rsidP="001760F9">
      <w:pPr>
        <w:tabs>
          <w:tab w:val="left" w:pos="9360"/>
        </w:tabs>
        <w:ind w:left="1714"/>
      </w:pPr>
      <w:r w:rsidRPr="00FB7A27">
        <w:rPr>
          <w:u w:val="single"/>
        </w:rPr>
        <w:tab/>
      </w:r>
    </w:p>
    <w:p w14:paraId="07E5B66D" w14:textId="12943191" w:rsidR="001760F9" w:rsidRPr="00FB7A27" w:rsidRDefault="001760F9" w:rsidP="001760F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760F9" w:rsidRPr="00FB7A27" w14:paraId="345AD735" w14:textId="77777777" w:rsidTr="00D44AC9">
        <w:tc>
          <w:tcPr>
            <w:tcW w:w="1728" w:type="dxa"/>
            <w:shd w:val="clear" w:color="auto" w:fill="auto"/>
          </w:tcPr>
          <w:p w14:paraId="54DB077D" w14:textId="0E86E2A0" w:rsidR="001760F9" w:rsidRPr="00FB7A27" w:rsidRDefault="001760F9" w:rsidP="00EF2049">
            <w:pPr>
              <w:rPr>
                <w:b/>
                <w:sz w:val="22"/>
              </w:rPr>
            </w:pPr>
            <w:r w:rsidRPr="00FB7A27">
              <w:rPr>
                <w:b/>
                <w:sz w:val="22"/>
              </w:rPr>
              <w:t xml:space="preserve">b. </w:t>
            </w:r>
            <w:r w:rsidR="00D44AC9" w:rsidRPr="00FB7A27">
              <w:rPr>
                <w:b/>
                <w:sz w:val="22"/>
              </w:rPr>
              <w:t>Notification</w:t>
            </w:r>
            <w:r w:rsidR="00EF2049" w:rsidRPr="00FB7A27">
              <w:rPr>
                <w:b/>
                <w:sz w:val="22"/>
              </w:rPr>
              <w:t xml:space="preserve"> Requirements</w:t>
            </w:r>
            <w:r w:rsidR="00D44AC9" w:rsidRPr="00FB7A27">
              <w:rPr>
                <w:b/>
                <w:sz w:val="22"/>
              </w:rPr>
              <w:t xml:space="preserve"> of Inability to Obtain Federal Records</w:t>
            </w:r>
            <w:r w:rsidR="00E9194B" w:rsidRPr="00FB7A27">
              <w:rPr>
                <w:b/>
                <w:sz w:val="22"/>
              </w:rPr>
              <w:t xml:space="preserve"> </w:t>
            </w:r>
          </w:p>
        </w:tc>
        <w:tc>
          <w:tcPr>
            <w:tcW w:w="7740" w:type="dxa"/>
            <w:shd w:val="clear" w:color="auto" w:fill="auto"/>
          </w:tcPr>
          <w:p w14:paraId="75063EDF" w14:textId="77777777" w:rsidR="00D44AC9" w:rsidRPr="00FB7A27" w:rsidRDefault="00D44AC9" w:rsidP="00D44AC9">
            <w:r w:rsidRPr="00FB7A27">
              <w:t xml:space="preserve">VA has the duty under </w:t>
            </w:r>
            <w:hyperlink r:id="rId80" w:history="1">
              <w:r w:rsidRPr="00FB7A27">
                <w:rPr>
                  <w:rStyle w:val="Hyperlink"/>
                </w:rPr>
                <w:t>38 CFR 3.159(e)</w:t>
              </w:r>
            </w:hyperlink>
            <w:r w:rsidRPr="00FB7A27">
              <w:t xml:space="preserve"> to notify claimants of the inability to obtain relevant </w:t>
            </w:r>
            <w:r w:rsidRPr="00FB7A27">
              <w:rPr>
                <w:i/>
              </w:rPr>
              <w:t>Federal records</w:t>
            </w:r>
            <w:r w:rsidRPr="00FB7A27">
              <w:t xml:space="preserve"> that are necessary to substantiate a claim.  </w:t>
            </w:r>
          </w:p>
          <w:p w14:paraId="0BA6D6FE" w14:textId="77777777" w:rsidR="00D44AC9" w:rsidRPr="00FB7A27" w:rsidRDefault="00D44AC9" w:rsidP="00D44AC9"/>
          <w:p w14:paraId="1A9289FE" w14:textId="4126B633" w:rsidR="00D44AC9" w:rsidRPr="00FB7A27" w:rsidRDefault="00D44AC9" w:rsidP="00D44AC9">
            <w:r w:rsidRPr="00FB7A27">
              <w:t xml:space="preserve">If, after continued efforts to obtain Federal records, it is reasonably certain that such records do not exist or further efforts to obtain them would be futile, VA must provide the claimant with </w:t>
            </w:r>
            <w:r w:rsidR="001F3DD4" w:rsidRPr="00FB7A27">
              <w:t xml:space="preserve">a final attempt letter as </w:t>
            </w:r>
            <w:r w:rsidR="002A2A3C" w:rsidRPr="00FB7A27">
              <w:t>shown</w:t>
            </w:r>
            <w:r w:rsidR="001F3DD4" w:rsidRPr="00FB7A27">
              <w:t xml:space="preserve"> in M21-1, Part III, Subpart iii, 1.C.2.e.</w:t>
            </w:r>
            <w:r w:rsidRPr="00FB7A27">
              <w:t xml:space="preserve">  </w:t>
            </w:r>
          </w:p>
          <w:p w14:paraId="02C4A633" w14:textId="2FCC7A56" w:rsidR="00D44AC9" w:rsidRPr="00FB7A27" w:rsidRDefault="00D44AC9" w:rsidP="00D44AC9"/>
          <w:p w14:paraId="4D28AC99" w14:textId="527E1380" w:rsidR="00D44AC9" w:rsidRPr="00FB7A27" w:rsidRDefault="00D44AC9" w:rsidP="00D44AC9">
            <w:pPr>
              <w:numPr>
                <w:ilvl w:val="12"/>
                <w:numId w:val="0"/>
              </w:numPr>
            </w:pPr>
            <w:r w:rsidRPr="00FB7A27">
              <w:t>The notification must contain the following information</w:t>
            </w:r>
          </w:p>
          <w:p w14:paraId="2C723AA9" w14:textId="49BF02AC" w:rsidR="00D44AC9" w:rsidRPr="00FB7A27" w:rsidRDefault="00D44AC9" w:rsidP="00D44AC9">
            <w:pPr>
              <w:numPr>
                <w:ilvl w:val="12"/>
                <w:numId w:val="0"/>
              </w:numPr>
            </w:pPr>
          </w:p>
          <w:p w14:paraId="35411E0B" w14:textId="3FD64CE9" w:rsidR="00D44AC9" w:rsidRPr="00FB7A27" w:rsidRDefault="00D44AC9" w:rsidP="00AC12E0">
            <w:pPr>
              <w:pStyle w:val="ListParagraph"/>
              <w:numPr>
                <w:ilvl w:val="0"/>
                <w:numId w:val="95"/>
              </w:numPr>
              <w:ind w:left="158" w:hanging="187"/>
            </w:pPr>
            <w:r w:rsidRPr="00FB7A27">
              <w:t>the identity of the Federal records that were not obtained</w:t>
            </w:r>
          </w:p>
          <w:p w14:paraId="1E2A4BC3" w14:textId="1B516AFA" w:rsidR="00D44AC9" w:rsidRPr="00FB7A27" w:rsidRDefault="00D44AC9" w:rsidP="00AC12E0">
            <w:pPr>
              <w:pStyle w:val="ListParagraph"/>
              <w:numPr>
                <w:ilvl w:val="0"/>
                <w:numId w:val="95"/>
              </w:numPr>
              <w:ind w:left="158" w:hanging="187"/>
            </w:pPr>
            <w:r w:rsidRPr="00FB7A27">
              <w:t>an explanation of the efforts made to obtain the records</w:t>
            </w:r>
          </w:p>
          <w:p w14:paraId="57A9416B" w14:textId="13FAC2EE" w:rsidR="00D44AC9" w:rsidRPr="00FB7A27" w:rsidRDefault="00D44AC9" w:rsidP="00AC12E0">
            <w:pPr>
              <w:pStyle w:val="ListParagraph"/>
              <w:numPr>
                <w:ilvl w:val="0"/>
                <w:numId w:val="95"/>
              </w:numPr>
              <w:ind w:left="158" w:hanging="187"/>
            </w:pPr>
            <w:r w:rsidRPr="00FB7A27">
              <w:t xml:space="preserve">a description of any further action that will be taken with respect to the claim including a notice that VA will process the claim based on the evidence of record unless the claimant furnishes such records, and </w:t>
            </w:r>
          </w:p>
          <w:p w14:paraId="133F8DF3" w14:textId="62228A66" w:rsidR="00D44AC9" w:rsidRPr="00FB7A27" w:rsidRDefault="00D44AC9" w:rsidP="00302A00">
            <w:pPr>
              <w:pStyle w:val="ListParagraph"/>
              <w:numPr>
                <w:ilvl w:val="0"/>
                <w:numId w:val="108"/>
              </w:numPr>
              <w:ind w:left="158" w:hanging="187"/>
            </w:pPr>
            <w:proofErr w:type="gramStart"/>
            <w:r w:rsidRPr="00FB7A27">
              <w:t>an</w:t>
            </w:r>
            <w:proofErr w:type="gramEnd"/>
            <w:r w:rsidRPr="00FB7A27">
              <w:t xml:space="preserve"> indication that the claimant is ultimately responsible for providing the evidence.</w:t>
            </w:r>
          </w:p>
          <w:p w14:paraId="08356239" w14:textId="77777777" w:rsidR="00D44AC9" w:rsidRPr="00FB7A27" w:rsidRDefault="00D44AC9" w:rsidP="00D44AC9"/>
          <w:p w14:paraId="0305C801" w14:textId="77777777" w:rsidR="00D44AC9" w:rsidRPr="00FB7A27" w:rsidRDefault="00D44AC9" w:rsidP="00D44AC9">
            <w:r w:rsidRPr="00FB7A27">
              <w:rPr>
                <w:b/>
                <w:i/>
              </w:rPr>
              <w:t>References</w:t>
            </w:r>
            <w:r w:rsidRPr="00FB7A27">
              <w:t>:  For more information on</w:t>
            </w:r>
          </w:p>
          <w:p w14:paraId="7143EF3A" w14:textId="12D2A695" w:rsidR="00C925B6" w:rsidRPr="00FB7A27" w:rsidRDefault="00C925B6" w:rsidP="003B68EF">
            <w:pPr>
              <w:pStyle w:val="ListParagraph"/>
              <w:numPr>
                <w:ilvl w:val="0"/>
                <w:numId w:val="8"/>
              </w:numPr>
              <w:ind w:left="158" w:hanging="187"/>
            </w:pPr>
            <w:r w:rsidRPr="00FB7A27">
              <w:t>documenting attempts to obtain VA records, see M21-1, Part III, Subpart iii, 1.C.4.e</w:t>
            </w:r>
          </w:p>
          <w:p w14:paraId="0FD670AF" w14:textId="77777777" w:rsidR="00D44AC9" w:rsidRPr="00FB7A27" w:rsidRDefault="00D44AC9" w:rsidP="003B68EF">
            <w:pPr>
              <w:pStyle w:val="ListParagraph"/>
              <w:numPr>
                <w:ilvl w:val="0"/>
                <w:numId w:val="8"/>
              </w:numPr>
              <w:ind w:left="158" w:hanging="187"/>
            </w:pPr>
            <w:r w:rsidRPr="00FB7A27">
              <w:t>control and follow up on requests for service records, see M21-1, Part III, Subpart iii, 2.I</w:t>
            </w:r>
          </w:p>
          <w:p w14:paraId="30ADA466" w14:textId="1EDC2FA7" w:rsidR="00D44AC9" w:rsidRPr="00FB7A27" w:rsidRDefault="00D44AC9" w:rsidP="003B68EF">
            <w:pPr>
              <w:pStyle w:val="ListParagraph"/>
              <w:numPr>
                <w:ilvl w:val="0"/>
                <w:numId w:val="8"/>
              </w:numPr>
              <w:ind w:left="158" w:hanging="187"/>
            </w:pPr>
            <w:r w:rsidRPr="00FB7A27">
              <w:t xml:space="preserve">requesting records from SSA, </w:t>
            </w:r>
            <w:r w:rsidRPr="00FB7A27">
              <w:rPr>
                <w:color w:val="auto"/>
              </w:rPr>
              <w:t xml:space="preserve">see M21-1, Part III, Subpart iii, 3.A, </w:t>
            </w:r>
            <w:r w:rsidRPr="00FB7A27">
              <w:t>and</w:t>
            </w:r>
          </w:p>
          <w:p w14:paraId="71BB2A83" w14:textId="108897BA" w:rsidR="00AD24D2" w:rsidRPr="00FB7A27" w:rsidRDefault="00D44AC9" w:rsidP="003B68EF">
            <w:pPr>
              <w:pStyle w:val="ListParagraph"/>
              <w:numPr>
                <w:ilvl w:val="0"/>
                <w:numId w:val="8"/>
              </w:numPr>
              <w:ind w:left="158" w:hanging="187"/>
            </w:pPr>
            <w:proofErr w:type="gramStart"/>
            <w:r w:rsidRPr="00FB7A27">
              <w:t>requesting</w:t>
            </w:r>
            <w:proofErr w:type="gramEnd"/>
            <w:r w:rsidRPr="00FB7A27">
              <w:t xml:space="preserve"> evidence from sources other than the claimant, see M21-1, Part III, Subpart iii, 1.C.  </w:t>
            </w:r>
          </w:p>
        </w:tc>
      </w:tr>
    </w:tbl>
    <w:p w14:paraId="57FDB35B" w14:textId="35C63585" w:rsidR="001760F9" w:rsidRPr="00FB7A27" w:rsidRDefault="00476744" w:rsidP="00476744">
      <w:pPr>
        <w:tabs>
          <w:tab w:val="left" w:pos="9360"/>
        </w:tabs>
        <w:ind w:left="1714"/>
      </w:pPr>
      <w:r w:rsidRPr="00FB7A27">
        <w:rPr>
          <w:u w:val="single"/>
        </w:rPr>
        <w:lastRenderedPageBreak/>
        <w:tab/>
      </w:r>
    </w:p>
    <w:p w14:paraId="329A4723" w14:textId="63A7CB46" w:rsidR="00476744" w:rsidRPr="00FB7A27" w:rsidRDefault="00476744" w:rsidP="00476744">
      <w:pPr>
        <w:ind w:left="1714"/>
      </w:pPr>
    </w:p>
    <w:p w14:paraId="372E3A29" w14:textId="1D8473B0" w:rsidR="00476744" w:rsidRPr="00476744" w:rsidRDefault="00A5775A" w:rsidP="00476744">
      <w:r w:rsidRPr="00FB7A27">
        <w:fldChar w:fldCharType="begin">
          <w:fldData xml:space="preserve">RABvAGMAVABlAG0AcAAxAFYAYQByAFQAcgBhAGQAaQB0AGkAbwBuAGEAbAA=
</w:fldData>
        </w:fldChar>
      </w:r>
      <w:r w:rsidRPr="00FB7A27">
        <w:instrText xml:space="preserve"> ADDIN  \* MERGEFORMAT </w:instrText>
      </w:r>
      <w:r w:rsidRPr="00FB7A27">
        <w:fldChar w:fldCharType="end"/>
      </w:r>
      <w:r w:rsidRPr="00FB7A27">
        <w:fldChar w:fldCharType="begin">
          <w:fldData xml:space="preserve">RgBvAG4AdABTAGUAdABpAG0AaQBzAHQAeQBsAGUAcwAuAHgAbQBsAA==
</w:fldData>
        </w:fldChar>
      </w:r>
      <w:r w:rsidRPr="00FB7A27">
        <w:instrText xml:space="preserve"> ADDIN  \* MERGEFORMAT </w:instrText>
      </w:r>
      <w:r w:rsidRPr="00FB7A27">
        <w:fldChar w:fldCharType="end"/>
      </w:r>
      <w:r w:rsidR="00302A00" w:rsidRPr="00FB7A27">
        <w:fldChar w:fldCharType="begin">
          <w:fldData xml:space="preserve">RABvAGMAVABlAG0AcAAxAFYAYQByAFQAcgBhAGQAaQB0AGkAbwBuAGEAbAA=
</w:fldData>
        </w:fldChar>
      </w:r>
      <w:r w:rsidR="00302A00" w:rsidRPr="00FB7A27">
        <w:instrText xml:space="preserve"> ADDIN  \* MERGEFORMAT </w:instrText>
      </w:r>
      <w:r w:rsidR="00302A00" w:rsidRPr="00FB7A27">
        <w:fldChar w:fldCharType="end"/>
      </w:r>
      <w:r w:rsidR="00302A00" w:rsidRPr="00FB7A27">
        <w:fldChar w:fldCharType="begin">
          <w:fldData xml:space="preserve">RgBvAG4AdABTAGUAdABGAG8AbgB0AFMAZQB0AGkAbQBpAHMAdAB5AGwAZQBzAC4AeABtAGwA
</w:fldData>
        </w:fldChar>
      </w:r>
      <w:r w:rsidR="00302A00" w:rsidRPr="00FB7A27">
        <w:instrText xml:space="preserve"> ADDIN  \* MERGEFORMAT </w:instrText>
      </w:r>
      <w:r w:rsidR="00302A00" w:rsidRPr="00FB7A27">
        <w:fldChar w:fldCharType="end"/>
      </w:r>
      <w:r w:rsidR="006F5730" w:rsidRPr="00FB7A27">
        <w:fldChar w:fldCharType="begin">
          <w:fldData xml:space="preserve">RABvAGMAVABlAG0AcAAxAFYAYQByAFQAcgBhAGQAaQB0AGkAbwBuAGEAbAA=
</w:fldData>
        </w:fldChar>
      </w:r>
      <w:r w:rsidR="006F5730" w:rsidRPr="00FB7A27">
        <w:instrText xml:space="preserve"> ADDIN  \* MERGEFORMAT </w:instrText>
      </w:r>
      <w:r w:rsidR="006F5730" w:rsidRPr="00FB7A27">
        <w:fldChar w:fldCharType="end"/>
      </w:r>
      <w:r w:rsidR="006F5730" w:rsidRPr="00FB7A27">
        <w:fldChar w:fldCharType="begin">
          <w:fldData xml:space="preserve">RgBvAG4AdABTAGUAdABGAG8AbgB0AFMAZQB0AEYAbwBuAHQAUwBlAHQAaQBtAGkAcwB0AHkAbABl
AHMALgB4AG0AbAA=
</w:fldData>
        </w:fldChar>
      </w:r>
      <w:r w:rsidR="006F5730" w:rsidRPr="00FB7A27">
        <w:instrText xml:space="preserve"> ADDIN  \* MERGEFORMAT </w:instrText>
      </w:r>
      <w:r w:rsidR="006F5730" w:rsidRPr="00FB7A27">
        <w:fldChar w:fldCharType="end"/>
      </w:r>
    </w:p>
    <w:sectPr w:rsidR="00476744" w:rsidRPr="00476744">
      <w:headerReference w:type="even" r:id="rId81"/>
      <w:footerReference w:type="even" r:id="rId82"/>
      <w:pgSz w:w="12240" w:h="15840" w:code="1"/>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762B" w14:textId="77777777" w:rsidR="00620C56" w:rsidRDefault="00620C56">
      <w:r>
        <w:separator/>
      </w:r>
    </w:p>
  </w:endnote>
  <w:endnote w:type="continuationSeparator" w:id="0">
    <w:p w14:paraId="28617838" w14:textId="77777777" w:rsidR="00620C56" w:rsidRDefault="0062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838A" w14:textId="77777777" w:rsidR="00620C56" w:rsidRDefault="00620C56">
    <w:pPr>
      <w:pStyle w:val="Footer"/>
      <w:tabs>
        <w:tab w:val="right" w:pos="9274"/>
      </w:tabs>
      <w:rPr>
        <w:b/>
        <w:sz w:val="20"/>
      </w:rPr>
    </w:pPr>
    <w:r>
      <w:rPr>
        <w:b/>
        <w:sz w:val="20"/>
      </w:rPr>
      <w:t>1-C-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16</w:t>
    </w:r>
    <w:r>
      <w:rPr>
        <w:rStyle w:val="PageNumber"/>
        <w:b/>
        <w:sz w:val="20"/>
      </w:rPr>
      <w:fldChar w:fldCharType="end"/>
    </w:r>
    <w:r>
      <w:rPr>
        <w:rStyle w:val="PageNumber"/>
        <w:b/>
        <w:sz w:val="20"/>
      </w:rPr>
      <w:tab/>
    </w:r>
    <w:r>
      <w:rPr>
        <w:rStyle w:val="PageNumbe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63A4" w14:textId="77777777" w:rsidR="00620C56" w:rsidRDefault="00620C56">
      <w:r>
        <w:separator/>
      </w:r>
    </w:p>
  </w:footnote>
  <w:footnote w:type="continuationSeparator" w:id="0">
    <w:p w14:paraId="1780F99C" w14:textId="77777777" w:rsidR="00620C56" w:rsidRDefault="0062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8388" w14:textId="77777777" w:rsidR="00620C56" w:rsidRDefault="00620C56">
    <w:pPr>
      <w:pStyle w:val="Header"/>
      <w:rPr>
        <w:b/>
        <w:sz w:val="20"/>
      </w:rPr>
    </w:pPr>
    <w:r>
      <w:rPr>
        <w:b/>
        <w:sz w:val="20"/>
      </w:rPr>
      <w:t>M21-1MR, Part 1, Chapter 1, Section C</w:t>
    </w: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17D83"/>
    <w:multiLevelType w:val="hybridMultilevel"/>
    <w:tmpl w:val="DEF6181A"/>
    <w:lvl w:ilvl="0" w:tplc="23000E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D2C25"/>
    <w:multiLevelType w:val="hybridMultilevel"/>
    <w:tmpl w:val="65D2AFB2"/>
    <w:lvl w:ilvl="0" w:tplc="10BAE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7842"/>
    <w:multiLevelType w:val="hybridMultilevel"/>
    <w:tmpl w:val="7D382EBA"/>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F672A"/>
    <w:multiLevelType w:val="hybridMultilevel"/>
    <w:tmpl w:val="1DB64558"/>
    <w:lvl w:ilvl="0" w:tplc="CDBC646C">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04927382"/>
    <w:multiLevelType w:val="hybridMultilevel"/>
    <w:tmpl w:val="051C4054"/>
    <w:lvl w:ilvl="0" w:tplc="FFB2E6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946A7"/>
    <w:multiLevelType w:val="hybridMultilevel"/>
    <w:tmpl w:val="79B69E24"/>
    <w:lvl w:ilvl="0" w:tplc="549E83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214C7"/>
    <w:multiLevelType w:val="hybridMultilevel"/>
    <w:tmpl w:val="7216161E"/>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6A35AA"/>
    <w:multiLevelType w:val="hybridMultilevel"/>
    <w:tmpl w:val="03923688"/>
    <w:lvl w:ilvl="0" w:tplc="41387A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D7D2C"/>
    <w:multiLevelType w:val="hybridMultilevel"/>
    <w:tmpl w:val="A23C529A"/>
    <w:lvl w:ilvl="0" w:tplc="23000E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4B1647"/>
    <w:multiLevelType w:val="hybridMultilevel"/>
    <w:tmpl w:val="9FEE0910"/>
    <w:lvl w:ilvl="0" w:tplc="549E83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B1EA6"/>
    <w:multiLevelType w:val="hybridMultilevel"/>
    <w:tmpl w:val="F0822E78"/>
    <w:lvl w:ilvl="0" w:tplc="B704A4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1DF5"/>
    <w:multiLevelType w:val="hybridMultilevel"/>
    <w:tmpl w:val="F10A9486"/>
    <w:lvl w:ilvl="0" w:tplc="81C85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60CF7"/>
    <w:multiLevelType w:val="hybridMultilevel"/>
    <w:tmpl w:val="322E871C"/>
    <w:lvl w:ilvl="0" w:tplc="30F22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F510BB"/>
    <w:multiLevelType w:val="hybridMultilevel"/>
    <w:tmpl w:val="0706ECF0"/>
    <w:lvl w:ilvl="0" w:tplc="3C840C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905D3E"/>
    <w:multiLevelType w:val="hybridMultilevel"/>
    <w:tmpl w:val="A516C842"/>
    <w:lvl w:ilvl="0" w:tplc="DBE435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FD4130"/>
    <w:multiLevelType w:val="hybridMultilevel"/>
    <w:tmpl w:val="0B5AF542"/>
    <w:lvl w:ilvl="0" w:tplc="23000E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60D9F"/>
    <w:multiLevelType w:val="hybridMultilevel"/>
    <w:tmpl w:val="9A80AFF8"/>
    <w:lvl w:ilvl="0" w:tplc="AD8EA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047A8"/>
    <w:multiLevelType w:val="hybridMultilevel"/>
    <w:tmpl w:val="92484E82"/>
    <w:lvl w:ilvl="0" w:tplc="549E83F6">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14412F3A"/>
    <w:multiLevelType w:val="hybridMultilevel"/>
    <w:tmpl w:val="FEDCD256"/>
    <w:lvl w:ilvl="0" w:tplc="51882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560F92"/>
    <w:multiLevelType w:val="hybridMultilevel"/>
    <w:tmpl w:val="F9EC8B64"/>
    <w:lvl w:ilvl="0" w:tplc="1AD6E74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402D12"/>
    <w:multiLevelType w:val="hybridMultilevel"/>
    <w:tmpl w:val="8B6C3FD6"/>
    <w:lvl w:ilvl="0" w:tplc="452286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811006"/>
    <w:multiLevelType w:val="hybridMultilevel"/>
    <w:tmpl w:val="E8968308"/>
    <w:lvl w:ilvl="0" w:tplc="FAC04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940942"/>
    <w:multiLevelType w:val="hybridMultilevel"/>
    <w:tmpl w:val="CC86AC1A"/>
    <w:lvl w:ilvl="0" w:tplc="6F9881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E062AD"/>
    <w:multiLevelType w:val="hybridMultilevel"/>
    <w:tmpl w:val="CAE67B2C"/>
    <w:lvl w:ilvl="0" w:tplc="E6CA8A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892314"/>
    <w:multiLevelType w:val="hybridMultilevel"/>
    <w:tmpl w:val="EB7697B6"/>
    <w:lvl w:ilvl="0" w:tplc="2BFCD9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513137"/>
    <w:multiLevelType w:val="hybridMultilevel"/>
    <w:tmpl w:val="AD5668C0"/>
    <w:lvl w:ilvl="0" w:tplc="F31C03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42F09"/>
    <w:multiLevelType w:val="hybridMultilevel"/>
    <w:tmpl w:val="50903630"/>
    <w:lvl w:ilvl="0" w:tplc="241E1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2531E0"/>
    <w:multiLevelType w:val="hybridMultilevel"/>
    <w:tmpl w:val="3370D33E"/>
    <w:lvl w:ilvl="0" w:tplc="E6CA8A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C356BB"/>
    <w:multiLevelType w:val="hybridMultilevel"/>
    <w:tmpl w:val="F6B07F28"/>
    <w:lvl w:ilvl="0" w:tplc="AA6ECB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873CE0"/>
    <w:multiLevelType w:val="hybridMultilevel"/>
    <w:tmpl w:val="3C560F5C"/>
    <w:lvl w:ilvl="0" w:tplc="A9B4C9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8C68B2"/>
    <w:multiLevelType w:val="hybridMultilevel"/>
    <w:tmpl w:val="7E46BB4A"/>
    <w:lvl w:ilvl="0" w:tplc="4E5A6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F1131C"/>
    <w:multiLevelType w:val="hybridMultilevel"/>
    <w:tmpl w:val="96A6E3B2"/>
    <w:lvl w:ilvl="0" w:tplc="7D0828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2C7A86"/>
    <w:multiLevelType w:val="hybridMultilevel"/>
    <w:tmpl w:val="5B4C0C76"/>
    <w:lvl w:ilvl="0" w:tplc="1452EB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5F249A"/>
    <w:multiLevelType w:val="hybridMultilevel"/>
    <w:tmpl w:val="E6C47686"/>
    <w:lvl w:ilvl="0" w:tplc="92F441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F27BA5"/>
    <w:multiLevelType w:val="hybridMultilevel"/>
    <w:tmpl w:val="5CBAC586"/>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461B23"/>
    <w:multiLevelType w:val="hybridMultilevel"/>
    <w:tmpl w:val="7B42F092"/>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0268E9"/>
    <w:multiLevelType w:val="hybridMultilevel"/>
    <w:tmpl w:val="E53E3ED8"/>
    <w:lvl w:ilvl="0" w:tplc="23000E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AC66DB"/>
    <w:multiLevelType w:val="hybridMultilevel"/>
    <w:tmpl w:val="6F42AF6C"/>
    <w:lvl w:ilvl="0" w:tplc="EA345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8565BF"/>
    <w:multiLevelType w:val="hybridMultilevel"/>
    <w:tmpl w:val="3BB27B0A"/>
    <w:lvl w:ilvl="0" w:tplc="6D90C6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960D5D"/>
    <w:multiLevelType w:val="hybridMultilevel"/>
    <w:tmpl w:val="ABEAAF26"/>
    <w:lvl w:ilvl="0" w:tplc="3C840C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430DF2"/>
    <w:multiLevelType w:val="hybridMultilevel"/>
    <w:tmpl w:val="BAE224A2"/>
    <w:lvl w:ilvl="0" w:tplc="DAB2830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2C004537"/>
    <w:multiLevelType w:val="hybridMultilevel"/>
    <w:tmpl w:val="357E9124"/>
    <w:lvl w:ilvl="0" w:tplc="F53813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C0544F"/>
    <w:multiLevelType w:val="hybridMultilevel"/>
    <w:tmpl w:val="58B8F4DA"/>
    <w:lvl w:ilvl="0" w:tplc="0C08F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5D7D54"/>
    <w:multiLevelType w:val="hybridMultilevel"/>
    <w:tmpl w:val="9E20A304"/>
    <w:lvl w:ilvl="0" w:tplc="ECCC13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9D26B4"/>
    <w:multiLevelType w:val="hybridMultilevel"/>
    <w:tmpl w:val="0D40C3A4"/>
    <w:lvl w:ilvl="0" w:tplc="C29A42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EC04FE"/>
    <w:multiLevelType w:val="hybridMultilevel"/>
    <w:tmpl w:val="530A1EA8"/>
    <w:lvl w:ilvl="0" w:tplc="3D86A7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9729D8"/>
    <w:multiLevelType w:val="hybridMultilevel"/>
    <w:tmpl w:val="0BE84538"/>
    <w:lvl w:ilvl="0" w:tplc="452286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0E73EB"/>
    <w:multiLevelType w:val="hybridMultilevel"/>
    <w:tmpl w:val="9CB2D792"/>
    <w:lvl w:ilvl="0" w:tplc="6D90C6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897060"/>
    <w:multiLevelType w:val="hybridMultilevel"/>
    <w:tmpl w:val="DE18CE44"/>
    <w:lvl w:ilvl="0" w:tplc="49B2B6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D12FF6"/>
    <w:multiLevelType w:val="hybridMultilevel"/>
    <w:tmpl w:val="41CEDBF0"/>
    <w:lvl w:ilvl="0" w:tplc="30CC7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A71525"/>
    <w:multiLevelType w:val="hybridMultilevel"/>
    <w:tmpl w:val="BF06E476"/>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424FDB"/>
    <w:multiLevelType w:val="hybridMultilevel"/>
    <w:tmpl w:val="72522154"/>
    <w:lvl w:ilvl="0" w:tplc="385EC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8D18A8"/>
    <w:multiLevelType w:val="hybridMultilevel"/>
    <w:tmpl w:val="3300F570"/>
    <w:lvl w:ilvl="0" w:tplc="ECCC13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701E2B"/>
    <w:multiLevelType w:val="hybridMultilevel"/>
    <w:tmpl w:val="431E6580"/>
    <w:lvl w:ilvl="0" w:tplc="B40004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754A79"/>
    <w:multiLevelType w:val="hybridMultilevel"/>
    <w:tmpl w:val="AB520E0E"/>
    <w:lvl w:ilvl="0" w:tplc="657E1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B84B84"/>
    <w:multiLevelType w:val="hybridMultilevel"/>
    <w:tmpl w:val="B6E05A72"/>
    <w:lvl w:ilvl="0" w:tplc="81C85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1A6F58"/>
    <w:multiLevelType w:val="hybridMultilevel"/>
    <w:tmpl w:val="9D16FA5C"/>
    <w:lvl w:ilvl="0" w:tplc="FFB2E6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6D04A7"/>
    <w:multiLevelType w:val="hybridMultilevel"/>
    <w:tmpl w:val="61A698FE"/>
    <w:lvl w:ilvl="0" w:tplc="DAF6C2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A2588F"/>
    <w:multiLevelType w:val="hybridMultilevel"/>
    <w:tmpl w:val="804EC504"/>
    <w:lvl w:ilvl="0" w:tplc="6D90C6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B5248E"/>
    <w:multiLevelType w:val="hybridMultilevel"/>
    <w:tmpl w:val="105AA064"/>
    <w:lvl w:ilvl="0" w:tplc="9E4EC3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C71BDA"/>
    <w:multiLevelType w:val="hybridMultilevel"/>
    <w:tmpl w:val="5C6C33F6"/>
    <w:lvl w:ilvl="0" w:tplc="51882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00177C"/>
    <w:multiLevelType w:val="hybridMultilevel"/>
    <w:tmpl w:val="34E6DB38"/>
    <w:lvl w:ilvl="0" w:tplc="374480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4E5577"/>
    <w:multiLevelType w:val="hybridMultilevel"/>
    <w:tmpl w:val="2256C582"/>
    <w:lvl w:ilvl="0" w:tplc="A8E0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9747E7"/>
    <w:multiLevelType w:val="hybridMultilevel"/>
    <w:tmpl w:val="6952EF32"/>
    <w:lvl w:ilvl="0" w:tplc="FAC04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BB6C17"/>
    <w:multiLevelType w:val="hybridMultilevel"/>
    <w:tmpl w:val="D5220480"/>
    <w:lvl w:ilvl="0" w:tplc="293EA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6D2F66"/>
    <w:multiLevelType w:val="hybridMultilevel"/>
    <w:tmpl w:val="49524E3C"/>
    <w:lvl w:ilvl="0" w:tplc="241E1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C7141D"/>
    <w:multiLevelType w:val="hybridMultilevel"/>
    <w:tmpl w:val="B660F382"/>
    <w:lvl w:ilvl="0" w:tplc="293EA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352CD7"/>
    <w:multiLevelType w:val="hybridMultilevel"/>
    <w:tmpl w:val="01649D70"/>
    <w:lvl w:ilvl="0" w:tplc="10BAE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5C09BB"/>
    <w:multiLevelType w:val="hybridMultilevel"/>
    <w:tmpl w:val="1396A6B4"/>
    <w:lvl w:ilvl="0" w:tplc="1DE2AD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8C65E8"/>
    <w:multiLevelType w:val="hybridMultilevel"/>
    <w:tmpl w:val="99CEFA3A"/>
    <w:lvl w:ilvl="0" w:tplc="072C94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FD5A51"/>
    <w:multiLevelType w:val="hybridMultilevel"/>
    <w:tmpl w:val="445E244C"/>
    <w:lvl w:ilvl="0" w:tplc="30CC7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353C64"/>
    <w:multiLevelType w:val="hybridMultilevel"/>
    <w:tmpl w:val="FF6C8D6A"/>
    <w:lvl w:ilvl="0" w:tplc="57D853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615766"/>
    <w:multiLevelType w:val="hybridMultilevel"/>
    <w:tmpl w:val="7CD8D95E"/>
    <w:lvl w:ilvl="0" w:tplc="385EC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5E042A"/>
    <w:multiLevelType w:val="hybridMultilevel"/>
    <w:tmpl w:val="DB7CBAAE"/>
    <w:lvl w:ilvl="0" w:tplc="FFB2E6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E665D4"/>
    <w:multiLevelType w:val="hybridMultilevel"/>
    <w:tmpl w:val="6338D4CA"/>
    <w:lvl w:ilvl="0" w:tplc="6ED43A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296248"/>
    <w:multiLevelType w:val="hybridMultilevel"/>
    <w:tmpl w:val="4628C0AA"/>
    <w:lvl w:ilvl="0" w:tplc="2272D3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347C27"/>
    <w:multiLevelType w:val="hybridMultilevel"/>
    <w:tmpl w:val="6E90149C"/>
    <w:lvl w:ilvl="0" w:tplc="41387A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110B2A"/>
    <w:multiLevelType w:val="hybridMultilevel"/>
    <w:tmpl w:val="180285D2"/>
    <w:lvl w:ilvl="0" w:tplc="385EC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04821A1"/>
    <w:multiLevelType w:val="hybridMultilevel"/>
    <w:tmpl w:val="AED6E3DA"/>
    <w:lvl w:ilvl="0" w:tplc="B4AE0B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1D7272"/>
    <w:multiLevelType w:val="hybridMultilevel"/>
    <w:tmpl w:val="8FB0D7DC"/>
    <w:lvl w:ilvl="0" w:tplc="10BAE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8213F0"/>
    <w:multiLevelType w:val="hybridMultilevel"/>
    <w:tmpl w:val="3B245BE4"/>
    <w:lvl w:ilvl="0" w:tplc="AD8EA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116EA5"/>
    <w:multiLevelType w:val="hybridMultilevel"/>
    <w:tmpl w:val="DE749084"/>
    <w:lvl w:ilvl="0" w:tplc="6F9881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230554"/>
    <w:multiLevelType w:val="hybridMultilevel"/>
    <w:tmpl w:val="1CD4532A"/>
    <w:lvl w:ilvl="0" w:tplc="6742CF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287326"/>
    <w:multiLevelType w:val="hybridMultilevel"/>
    <w:tmpl w:val="7BE682A2"/>
    <w:lvl w:ilvl="0" w:tplc="1D56ACD0">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6">
    <w:nsid w:val="575173F2"/>
    <w:multiLevelType w:val="hybridMultilevel"/>
    <w:tmpl w:val="D7FA30E0"/>
    <w:lvl w:ilvl="0" w:tplc="6F9881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A2753DC"/>
    <w:multiLevelType w:val="hybridMultilevel"/>
    <w:tmpl w:val="B8F628EE"/>
    <w:lvl w:ilvl="0" w:tplc="81C854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CC66D2"/>
    <w:multiLevelType w:val="hybridMultilevel"/>
    <w:tmpl w:val="A630E7BE"/>
    <w:lvl w:ilvl="0" w:tplc="92F441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BEF3266"/>
    <w:multiLevelType w:val="hybridMultilevel"/>
    <w:tmpl w:val="793453DA"/>
    <w:lvl w:ilvl="0" w:tplc="549E83F6">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0">
    <w:nsid w:val="5DBB277C"/>
    <w:multiLevelType w:val="hybridMultilevel"/>
    <w:tmpl w:val="08448438"/>
    <w:lvl w:ilvl="0" w:tplc="2FC2B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F011F5"/>
    <w:multiLevelType w:val="hybridMultilevel"/>
    <w:tmpl w:val="3284563C"/>
    <w:lvl w:ilvl="0" w:tplc="6F9881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0F568B6"/>
    <w:multiLevelType w:val="hybridMultilevel"/>
    <w:tmpl w:val="C26C4620"/>
    <w:lvl w:ilvl="0" w:tplc="C51093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37394B"/>
    <w:multiLevelType w:val="hybridMultilevel"/>
    <w:tmpl w:val="4458492A"/>
    <w:lvl w:ilvl="0" w:tplc="07FEF68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915455"/>
    <w:multiLevelType w:val="hybridMultilevel"/>
    <w:tmpl w:val="179C0DF8"/>
    <w:lvl w:ilvl="0" w:tplc="549E83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261707E"/>
    <w:multiLevelType w:val="hybridMultilevel"/>
    <w:tmpl w:val="9D1A6F9E"/>
    <w:lvl w:ilvl="0" w:tplc="D8280D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DB3D68"/>
    <w:multiLevelType w:val="hybridMultilevel"/>
    <w:tmpl w:val="8DA22004"/>
    <w:lvl w:ilvl="0" w:tplc="07FE10D2">
      <w:start w:val="1"/>
      <w:numFmt w:val="bullet"/>
      <w:pStyle w:val="BulletText1"/>
      <w:lvlText w:val=""/>
      <w:lvlJc w:val="left"/>
      <w:pPr>
        <w:tabs>
          <w:tab w:val="num" w:pos="533"/>
        </w:tabs>
        <w:ind w:left="533" w:hanging="173"/>
      </w:pPr>
      <w:rPr>
        <w:rFonts w:ascii="Symbol" w:hAnsi="Symbol" w:hint="default"/>
        <w:strike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37A00B9"/>
    <w:multiLevelType w:val="hybridMultilevel"/>
    <w:tmpl w:val="B0F07B5E"/>
    <w:lvl w:ilvl="0" w:tplc="6F8252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CE205B"/>
    <w:multiLevelType w:val="hybridMultilevel"/>
    <w:tmpl w:val="E9B453FC"/>
    <w:lvl w:ilvl="0" w:tplc="293EA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134E72"/>
    <w:multiLevelType w:val="hybridMultilevel"/>
    <w:tmpl w:val="56C65D28"/>
    <w:lvl w:ilvl="0" w:tplc="30F22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143DC3"/>
    <w:multiLevelType w:val="hybridMultilevel"/>
    <w:tmpl w:val="565A2B86"/>
    <w:lvl w:ilvl="0" w:tplc="ECCC13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C7A63CC"/>
    <w:multiLevelType w:val="hybridMultilevel"/>
    <w:tmpl w:val="CEF8AEF4"/>
    <w:lvl w:ilvl="0" w:tplc="0C08F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0054FEB"/>
    <w:multiLevelType w:val="hybridMultilevel"/>
    <w:tmpl w:val="72DE1314"/>
    <w:lvl w:ilvl="0" w:tplc="94C6F7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2BF6A09"/>
    <w:multiLevelType w:val="hybridMultilevel"/>
    <w:tmpl w:val="5F82752C"/>
    <w:lvl w:ilvl="0" w:tplc="10BAE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6917856"/>
    <w:multiLevelType w:val="hybridMultilevel"/>
    <w:tmpl w:val="B1860A28"/>
    <w:lvl w:ilvl="0" w:tplc="4F4683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4264C2"/>
    <w:multiLevelType w:val="hybridMultilevel"/>
    <w:tmpl w:val="5DE46EEC"/>
    <w:lvl w:ilvl="0" w:tplc="4CC23F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8556B8"/>
    <w:multiLevelType w:val="hybridMultilevel"/>
    <w:tmpl w:val="46DE487A"/>
    <w:lvl w:ilvl="0" w:tplc="F58A43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2">
    <w:abstractNumId w:val="96"/>
  </w:num>
  <w:num w:numId="3">
    <w:abstractNumId w:val="103"/>
  </w:num>
  <w:num w:numId="4">
    <w:abstractNumId w:val="1"/>
  </w:num>
  <w:num w:numId="5">
    <w:abstractNumId w:val="61"/>
  </w:num>
  <w:num w:numId="6">
    <w:abstractNumId w:val="97"/>
  </w:num>
  <w:num w:numId="7">
    <w:abstractNumId w:val="88"/>
  </w:num>
  <w:num w:numId="8">
    <w:abstractNumId w:val="35"/>
  </w:num>
  <w:num w:numId="9">
    <w:abstractNumId w:val="85"/>
  </w:num>
  <w:num w:numId="10">
    <w:abstractNumId w:val="59"/>
  </w:num>
  <w:num w:numId="11">
    <w:abstractNumId w:val="80"/>
  </w:num>
  <w:num w:numId="12">
    <w:abstractNumId w:val="42"/>
  </w:num>
  <w:num w:numId="13">
    <w:abstractNumId w:val="29"/>
  </w:num>
  <w:num w:numId="14">
    <w:abstractNumId w:val="25"/>
  </w:num>
  <w:num w:numId="15">
    <w:abstractNumId w:val="31"/>
  </w:num>
  <w:num w:numId="16">
    <w:abstractNumId w:val="90"/>
  </w:num>
  <w:num w:numId="17">
    <w:abstractNumId w:val="47"/>
  </w:num>
  <w:num w:numId="18">
    <w:abstractNumId w:val="84"/>
  </w:num>
  <w:num w:numId="19">
    <w:abstractNumId w:val="106"/>
  </w:num>
  <w:num w:numId="20">
    <w:abstractNumId w:val="12"/>
  </w:num>
  <w:num w:numId="21">
    <w:abstractNumId w:val="40"/>
  </w:num>
  <w:num w:numId="22">
    <w:abstractNumId w:val="49"/>
  </w:num>
  <w:num w:numId="23">
    <w:abstractNumId w:val="60"/>
  </w:num>
  <w:num w:numId="24">
    <w:abstractNumId w:val="102"/>
  </w:num>
  <w:num w:numId="25">
    <w:abstractNumId w:val="62"/>
  </w:num>
  <w:num w:numId="26">
    <w:abstractNumId w:val="20"/>
  </w:num>
  <w:num w:numId="27">
    <w:abstractNumId w:val="53"/>
  </w:num>
  <w:num w:numId="28">
    <w:abstractNumId w:val="79"/>
  </w:num>
  <w:num w:numId="29">
    <w:abstractNumId w:val="74"/>
  </w:num>
  <w:num w:numId="30">
    <w:abstractNumId w:val="30"/>
  </w:num>
  <w:num w:numId="31">
    <w:abstractNumId w:val="4"/>
  </w:num>
  <w:num w:numId="32">
    <w:abstractNumId w:val="52"/>
  </w:num>
  <w:num w:numId="33">
    <w:abstractNumId w:val="36"/>
  </w:num>
  <w:num w:numId="34">
    <w:abstractNumId w:val="37"/>
  </w:num>
  <w:num w:numId="35">
    <w:abstractNumId w:val="8"/>
  </w:num>
  <w:num w:numId="36">
    <w:abstractNumId w:val="56"/>
  </w:num>
  <w:num w:numId="37">
    <w:abstractNumId w:val="26"/>
  </w:num>
  <w:num w:numId="38">
    <w:abstractNumId w:val="50"/>
  </w:num>
  <w:num w:numId="39">
    <w:abstractNumId w:val="78"/>
  </w:num>
  <w:num w:numId="40">
    <w:abstractNumId w:val="9"/>
  </w:num>
  <w:num w:numId="41">
    <w:abstractNumId w:val="63"/>
  </w:num>
  <w:num w:numId="42">
    <w:abstractNumId w:val="71"/>
  </w:num>
  <w:num w:numId="43">
    <w:abstractNumId w:val="22"/>
  </w:num>
  <w:num w:numId="44">
    <w:abstractNumId w:val="48"/>
  </w:num>
  <w:num w:numId="45">
    <w:abstractNumId w:val="72"/>
  </w:num>
  <w:num w:numId="46">
    <w:abstractNumId w:val="51"/>
  </w:num>
  <w:num w:numId="47">
    <w:abstractNumId w:val="105"/>
  </w:num>
  <w:num w:numId="48">
    <w:abstractNumId w:val="101"/>
  </w:num>
  <w:num w:numId="49">
    <w:abstractNumId w:val="44"/>
  </w:num>
  <w:num w:numId="50">
    <w:abstractNumId w:val="27"/>
  </w:num>
  <w:num w:numId="51">
    <w:abstractNumId w:val="46"/>
  </w:num>
  <w:num w:numId="52">
    <w:abstractNumId w:val="70"/>
  </w:num>
  <w:num w:numId="53">
    <w:abstractNumId w:val="76"/>
  </w:num>
  <w:num w:numId="54">
    <w:abstractNumId w:val="55"/>
  </w:num>
  <w:num w:numId="55">
    <w:abstractNumId w:val="21"/>
  </w:num>
  <w:num w:numId="56">
    <w:abstractNumId w:val="34"/>
  </w:num>
  <w:num w:numId="57">
    <w:abstractNumId w:val="77"/>
  </w:num>
  <w:num w:numId="58">
    <w:abstractNumId w:val="69"/>
  </w:num>
  <w:num w:numId="59">
    <w:abstractNumId w:val="3"/>
  </w:num>
  <w:num w:numId="60">
    <w:abstractNumId w:val="81"/>
  </w:num>
  <w:num w:numId="61">
    <w:abstractNumId w:val="104"/>
  </w:num>
  <w:num w:numId="62">
    <w:abstractNumId w:val="16"/>
  </w:num>
  <w:num w:numId="63">
    <w:abstractNumId w:val="39"/>
  </w:num>
  <w:num w:numId="64">
    <w:abstractNumId w:val="5"/>
  </w:num>
  <w:num w:numId="65">
    <w:abstractNumId w:val="93"/>
  </w:num>
  <w:num w:numId="66">
    <w:abstractNumId w:val="6"/>
  </w:num>
  <w:num w:numId="67">
    <w:abstractNumId w:val="58"/>
  </w:num>
  <w:num w:numId="68">
    <w:abstractNumId w:val="75"/>
  </w:num>
  <w:num w:numId="69">
    <w:abstractNumId w:val="95"/>
  </w:num>
  <w:num w:numId="70">
    <w:abstractNumId w:val="67"/>
  </w:num>
  <w:num w:numId="71">
    <w:abstractNumId w:val="28"/>
  </w:num>
  <w:num w:numId="72">
    <w:abstractNumId w:val="73"/>
  </w:num>
  <w:num w:numId="73">
    <w:abstractNumId w:val="65"/>
  </w:num>
  <w:num w:numId="74">
    <w:abstractNumId w:val="23"/>
  </w:num>
  <w:num w:numId="75">
    <w:abstractNumId w:val="107"/>
  </w:num>
  <w:num w:numId="76">
    <w:abstractNumId w:val="92"/>
  </w:num>
  <w:num w:numId="77">
    <w:abstractNumId w:val="86"/>
  </w:num>
  <w:num w:numId="78">
    <w:abstractNumId w:val="91"/>
  </w:num>
  <w:num w:numId="79">
    <w:abstractNumId w:val="83"/>
  </w:num>
  <w:num w:numId="80">
    <w:abstractNumId w:val="24"/>
  </w:num>
  <w:num w:numId="81">
    <w:abstractNumId w:val="7"/>
  </w:num>
  <w:num w:numId="82">
    <w:abstractNumId w:val="11"/>
  </w:num>
  <w:num w:numId="83">
    <w:abstractNumId w:val="89"/>
  </w:num>
  <w:num w:numId="84">
    <w:abstractNumId w:val="19"/>
  </w:num>
  <w:num w:numId="85">
    <w:abstractNumId w:val="94"/>
  </w:num>
  <w:num w:numId="86">
    <w:abstractNumId w:val="66"/>
  </w:num>
  <w:num w:numId="87">
    <w:abstractNumId w:val="98"/>
  </w:num>
  <w:num w:numId="88">
    <w:abstractNumId w:val="68"/>
  </w:num>
  <w:num w:numId="89">
    <w:abstractNumId w:val="87"/>
  </w:num>
  <w:num w:numId="90">
    <w:abstractNumId w:val="57"/>
  </w:num>
  <w:num w:numId="91">
    <w:abstractNumId w:val="13"/>
  </w:num>
  <w:num w:numId="92">
    <w:abstractNumId w:val="2"/>
  </w:num>
  <w:num w:numId="93">
    <w:abstractNumId w:val="17"/>
  </w:num>
  <w:num w:numId="94">
    <w:abstractNumId w:val="10"/>
  </w:num>
  <w:num w:numId="95">
    <w:abstractNumId w:val="38"/>
  </w:num>
  <w:num w:numId="96">
    <w:abstractNumId w:val="43"/>
  </w:num>
  <w:num w:numId="97">
    <w:abstractNumId w:val="64"/>
  </w:num>
  <w:num w:numId="98">
    <w:abstractNumId w:val="14"/>
  </w:num>
  <w:num w:numId="99">
    <w:abstractNumId w:val="99"/>
  </w:num>
  <w:num w:numId="100">
    <w:abstractNumId w:val="18"/>
  </w:num>
  <w:num w:numId="101">
    <w:abstractNumId w:val="82"/>
  </w:num>
  <w:num w:numId="102">
    <w:abstractNumId w:val="45"/>
  </w:num>
  <w:num w:numId="103">
    <w:abstractNumId w:val="54"/>
  </w:num>
  <w:num w:numId="104">
    <w:abstractNumId w:val="100"/>
  </w:num>
  <w:num w:numId="105">
    <w:abstractNumId w:val="33"/>
  </w:num>
  <w:num w:numId="106">
    <w:abstractNumId w:val="32"/>
  </w:num>
  <w:num w:numId="107">
    <w:abstractNumId w:val="15"/>
  </w:num>
  <w:num w:numId="108">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oNotTrackFormatting/>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4C664E"/>
    <w:rsid w:val="00001DE4"/>
    <w:rsid w:val="00002A9F"/>
    <w:rsid w:val="0000487B"/>
    <w:rsid w:val="00005708"/>
    <w:rsid w:val="000128E0"/>
    <w:rsid w:val="00013CA0"/>
    <w:rsid w:val="0001535D"/>
    <w:rsid w:val="00015988"/>
    <w:rsid w:val="00017453"/>
    <w:rsid w:val="000307F7"/>
    <w:rsid w:val="00036769"/>
    <w:rsid w:val="00040A6B"/>
    <w:rsid w:val="00041280"/>
    <w:rsid w:val="00044AE5"/>
    <w:rsid w:val="00045143"/>
    <w:rsid w:val="00052F93"/>
    <w:rsid w:val="00065CBF"/>
    <w:rsid w:val="0007008F"/>
    <w:rsid w:val="0007226E"/>
    <w:rsid w:val="000727BB"/>
    <w:rsid w:val="000744C5"/>
    <w:rsid w:val="0007509D"/>
    <w:rsid w:val="00075C03"/>
    <w:rsid w:val="000764E0"/>
    <w:rsid w:val="0008253F"/>
    <w:rsid w:val="0008660A"/>
    <w:rsid w:val="000966E0"/>
    <w:rsid w:val="000A2BDE"/>
    <w:rsid w:val="000A3A05"/>
    <w:rsid w:val="000A47C2"/>
    <w:rsid w:val="000A54F9"/>
    <w:rsid w:val="000A67D4"/>
    <w:rsid w:val="000B15AB"/>
    <w:rsid w:val="000B2CB5"/>
    <w:rsid w:val="000B30E2"/>
    <w:rsid w:val="000B45CE"/>
    <w:rsid w:val="000B4F99"/>
    <w:rsid w:val="000C71C7"/>
    <w:rsid w:val="000C7A30"/>
    <w:rsid w:val="000D4F1B"/>
    <w:rsid w:val="000D7334"/>
    <w:rsid w:val="000E1755"/>
    <w:rsid w:val="000E2F27"/>
    <w:rsid w:val="000E4957"/>
    <w:rsid w:val="000F05D0"/>
    <w:rsid w:val="000F3A89"/>
    <w:rsid w:val="000F3E32"/>
    <w:rsid w:val="000F4CC8"/>
    <w:rsid w:val="000F51E9"/>
    <w:rsid w:val="000F654C"/>
    <w:rsid w:val="000F7062"/>
    <w:rsid w:val="001000F9"/>
    <w:rsid w:val="00101BC3"/>
    <w:rsid w:val="001027E8"/>
    <w:rsid w:val="00110B0F"/>
    <w:rsid w:val="00115A33"/>
    <w:rsid w:val="0012137C"/>
    <w:rsid w:val="00122011"/>
    <w:rsid w:val="00122905"/>
    <w:rsid w:val="00124420"/>
    <w:rsid w:val="00133DBF"/>
    <w:rsid w:val="0013544F"/>
    <w:rsid w:val="001364F4"/>
    <w:rsid w:val="00136A2E"/>
    <w:rsid w:val="00144124"/>
    <w:rsid w:val="0014465C"/>
    <w:rsid w:val="00150081"/>
    <w:rsid w:val="0015058F"/>
    <w:rsid w:val="00150A83"/>
    <w:rsid w:val="00152D15"/>
    <w:rsid w:val="00163C5B"/>
    <w:rsid w:val="001651C4"/>
    <w:rsid w:val="00167A5D"/>
    <w:rsid w:val="0017192B"/>
    <w:rsid w:val="0017536F"/>
    <w:rsid w:val="001760F9"/>
    <w:rsid w:val="00185E2A"/>
    <w:rsid w:val="00187ACC"/>
    <w:rsid w:val="00187E8D"/>
    <w:rsid w:val="001915B2"/>
    <w:rsid w:val="001944F5"/>
    <w:rsid w:val="00195274"/>
    <w:rsid w:val="00195BB2"/>
    <w:rsid w:val="00196341"/>
    <w:rsid w:val="001A3700"/>
    <w:rsid w:val="001B1217"/>
    <w:rsid w:val="001B3E94"/>
    <w:rsid w:val="001B6CBE"/>
    <w:rsid w:val="001B72E7"/>
    <w:rsid w:val="001B7810"/>
    <w:rsid w:val="001C26E6"/>
    <w:rsid w:val="001C514C"/>
    <w:rsid w:val="001D1221"/>
    <w:rsid w:val="001D22B9"/>
    <w:rsid w:val="001D62D7"/>
    <w:rsid w:val="001D72A9"/>
    <w:rsid w:val="001E07A4"/>
    <w:rsid w:val="001E1C53"/>
    <w:rsid w:val="001E303A"/>
    <w:rsid w:val="001E3DFC"/>
    <w:rsid w:val="001E43D9"/>
    <w:rsid w:val="001E517A"/>
    <w:rsid w:val="001E5318"/>
    <w:rsid w:val="001E5463"/>
    <w:rsid w:val="001E70F3"/>
    <w:rsid w:val="001E7E39"/>
    <w:rsid w:val="001F02E5"/>
    <w:rsid w:val="001F077A"/>
    <w:rsid w:val="001F0862"/>
    <w:rsid w:val="001F3DD4"/>
    <w:rsid w:val="001F41F3"/>
    <w:rsid w:val="001F685C"/>
    <w:rsid w:val="0020049B"/>
    <w:rsid w:val="002025AF"/>
    <w:rsid w:val="002129EF"/>
    <w:rsid w:val="0022653B"/>
    <w:rsid w:val="002363B3"/>
    <w:rsid w:val="00236DAB"/>
    <w:rsid w:val="002378CC"/>
    <w:rsid w:val="002400A4"/>
    <w:rsid w:val="0024031C"/>
    <w:rsid w:val="00254D5E"/>
    <w:rsid w:val="00257630"/>
    <w:rsid w:val="002602CD"/>
    <w:rsid w:val="00260B61"/>
    <w:rsid w:val="00261F3A"/>
    <w:rsid w:val="0026504E"/>
    <w:rsid w:val="002669B2"/>
    <w:rsid w:val="00266BF2"/>
    <w:rsid w:val="00270933"/>
    <w:rsid w:val="002730E0"/>
    <w:rsid w:val="00274AC1"/>
    <w:rsid w:val="00275EA5"/>
    <w:rsid w:val="00276A81"/>
    <w:rsid w:val="00277B75"/>
    <w:rsid w:val="00283510"/>
    <w:rsid w:val="002836D4"/>
    <w:rsid w:val="002843F7"/>
    <w:rsid w:val="00285C60"/>
    <w:rsid w:val="00286D38"/>
    <w:rsid w:val="00286EE2"/>
    <w:rsid w:val="002874A8"/>
    <w:rsid w:val="00291E6D"/>
    <w:rsid w:val="0029291E"/>
    <w:rsid w:val="0029733B"/>
    <w:rsid w:val="002A04E0"/>
    <w:rsid w:val="002A20C6"/>
    <w:rsid w:val="002A28CB"/>
    <w:rsid w:val="002A2A3C"/>
    <w:rsid w:val="002A530C"/>
    <w:rsid w:val="002A678C"/>
    <w:rsid w:val="002A7566"/>
    <w:rsid w:val="002A777D"/>
    <w:rsid w:val="002A7915"/>
    <w:rsid w:val="002A7EF5"/>
    <w:rsid w:val="002B034B"/>
    <w:rsid w:val="002B19A1"/>
    <w:rsid w:val="002B6370"/>
    <w:rsid w:val="002B7C24"/>
    <w:rsid w:val="002C1AE1"/>
    <w:rsid w:val="002C2799"/>
    <w:rsid w:val="002C3522"/>
    <w:rsid w:val="002C3940"/>
    <w:rsid w:val="002C3ED2"/>
    <w:rsid w:val="002C71D4"/>
    <w:rsid w:val="002D3440"/>
    <w:rsid w:val="002D41EA"/>
    <w:rsid w:val="002D57B4"/>
    <w:rsid w:val="002D7800"/>
    <w:rsid w:val="002D7991"/>
    <w:rsid w:val="002D7E24"/>
    <w:rsid w:val="002E04C4"/>
    <w:rsid w:val="002E0851"/>
    <w:rsid w:val="002E1AC9"/>
    <w:rsid w:val="002E3FEE"/>
    <w:rsid w:val="002E4B6C"/>
    <w:rsid w:val="002E51BC"/>
    <w:rsid w:val="002F1185"/>
    <w:rsid w:val="002F1C25"/>
    <w:rsid w:val="002F2A5E"/>
    <w:rsid w:val="002F3F20"/>
    <w:rsid w:val="002F3F95"/>
    <w:rsid w:val="002F3FB1"/>
    <w:rsid w:val="002F525F"/>
    <w:rsid w:val="002F617F"/>
    <w:rsid w:val="002F6958"/>
    <w:rsid w:val="002F6A34"/>
    <w:rsid w:val="00300D0A"/>
    <w:rsid w:val="0030202F"/>
    <w:rsid w:val="0030272B"/>
    <w:rsid w:val="00302956"/>
    <w:rsid w:val="00302A00"/>
    <w:rsid w:val="00304FC8"/>
    <w:rsid w:val="00305012"/>
    <w:rsid w:val="00306149"/>
    <w:rsid w:val="00306DCD"/>
    <w:rsid w:val="00311596"/>
    <w:rsid w:val="0031189D"/>
    <w:rsid w:val="0031297A"/>
    <w:rsid w:val="00313492"/>
    <w:rsid w:val="00315BD0"/>
    <w:rsid w:val="00316810"/>
    <w:rsid w:val="00316BC0"/>
    <w:rsid w:val="003205E3"/>
    <w:rsid w:val="00320E46"/>
    <w:rsid w:val="003221A0"/>
    <w:rsid w:val="003248FA"/>
    <w:rsid w:val="00326936"/>
    <w:rsid w:val="00326965"/>
    <w:rsid w:val="00331CB4"/>
    <w:rsid w:val="00332C17"/>
    <w:rsid w:val="00332C58"/>
    <w:rsid w:val="003364E0"/>
    <w:rsid w:val="00340656"/>
    <w:rsid w:val="00340FE6"/>
    <w:rsid w:val="003427E2"/>
    <w:rsid w:val="0034427F"/>
    <w:rsid w:val="00345348"/>
    <w:rsid w:val="00347B13"/>
    <w:rsid w:val="00350D5B"/>
    <w:rsid w:val="00352EEF"/>
    <w:rsid w:val="003559CA"/>
    <w:rsid w:val="00356C62"/>
    <w:rsid w:val="00357517"/>
    <w:rsid w:val="003600DA"/>
    <w:rsid w:val="00363F14"/>
    <w:rsid w:val="0036501D"/>
    <w:rsid w:val="00366969"/>
    <w:rsid w:val="00366A34"/>
    <w:rsid w:val="003707A0"/>
    <w:rsid w:val="003760AE"/>
    <w:rsid w:val="003801E3"/>
    <w:rsid w:val="003918D5"/>
    <w:rsid w:val="00391DD3"/>
    <w:rsid w:val="00392201"/>
    <w:rsid w:val="003927AB"/>
    <w:rsid w:val="003945A6"/>
    <w:rsid w:val="003A12DC"/>
    <w:rsid w:val="003A3AC7"/>
    <w:rsid w:val="003A40C4"/>
    <w:rsid w:val="003A61A5"/>
    <w:rsid w:val="003B1B24"/>
    <w:rsid w:val="003B395D"/>
    <w:rsid w:val="003B40AB"/>
    <w:rsid w:val="003B68EF"/>
    <w:rsid w:val="003B77FC"/>
    <w:rsid w:val="003C0333"/>
    <w:rsid w:val="003C36A9"/>
    <w:rsid w:val="003C514F"/>
    <w:rsid w:val="003C55C1"/>
    <w:rsid w:val="003C65AF"/>
    <w:rsid w:val="003D1F9F"/>
    <w:rsid w:val="003D6594"/>
    <w:rsid w:val="003E08C7"/>
    <w:rsid w:val="003E179A"/>
    <w:rsid w:val="003E4334"/>
    <w:rsid w:val="003E5E99"/>
    <w:rsid w:val="003F1958"/>
    <w:rsid w:val="003F76C4"/>
    <w:rsid w:val="003F77C0"/>
    <w:rsid w:val="00401E49"/>
    <w:rsid w:val="00410087"/>
    <w:rsid w:val="004113E9"/>
    <w:rsid w:val="00413522"/>
    <w:rsid w:val="00414B21"/>
    <w:rsid w:val="00414DC4"/>
    <w:rsid w:val="004226AE"/>
    <w:rsid w:val="004244AE"/>
    <w:rsid w:val="00431AF2"/>
    <w:rsid w:val="004322B5"/>
    <w:rsid w:val="00433804"/>
    <w:rsid w:val="004344E4"/>
    <w:rsid w:val="00434C72"/>
    <w:rsid w:val="004353DF"/>
    <w:rsid w:val="00437ED5"/>
    <w:rsid w:val="00446CB2"/>
    <w:rsid w:val="00447053"/>
    <w:rsid w:val="004508C5"/>
    <w:rsid w:val="0045146C"/>
    <w:rsid w:val="00451631"/>
    <w:rsid w:val="004520C7"/>
    <w:rsid w:val="004522E0"/>
    <w:rsid w:val="00452403"/>
    <w:rsid w:val="00452C0F"/>
    <w:rsid w:val="00452F17"/>
    <w:rsid w:val="00454535"/>
    <w:rsid w:val="00454F74"/>
    <w:rsid w:val="00456005"/>
    <w:rsid w:val="004573B8"/>
    <w:rsid w:val="00457F37"/>
    <w:rsid w:val="004631D8"/>
    <w:rsid w:val="0046385C"/>
    <w:rsid w:val="0046456B"/>
    <w:rsid w:val="0046587B"/>
    <w:rsid w:val="004665B4"/>
    <w:rsid w:val="004673C5"/>
    <w:rsid w:val="00467457"/>
    <w:rsid w:val="004710A7"/>
    <w:rsid w:val="004737A6"/>
    <w:rsid w:val="00476744"/>
    <w:rsid w:val="004804AD"/>
    <w:rsid w:val="004805FC"/>
    <w:rsid w:val="00490011"/>
    <w:rsid w:val="00493A67"/>
    <w:rsid w:val="004949F1"/>
    <w:rsid w:val="004A1C45"/>
    <w:rsid w:val="004A2F49"/>
    <w:rsid w:val="004A3345"/>
    <w:rsid w:val="004A3472"/>
    <w:rsid w:val="004A5108"/>
    <w:rsid w:val="004A5D31"/>
    <w:rsid w:val="004A67AC"/>
    <w:rsid w:val="004A7738"/>
    <w:rsid w:val="004B0CDA"/>
    <w:rsid w:val="004B4515"/>
    <w:rsid w:val="004B6E73"/>
    <w:rsid w:val="004B74BD"/>
    <w:rsid w:val="004C35C7"/>
    <w:rsid w:val="004C52E2"/>
    <w:rsid w:val="004C54AC"/>
    <w:rsid w:val="004C6570"/>
    <w:rsid w:val="004C664E"/>
    <w:rsid w:val="004C6ADF"/>
    <w:rsid w:val="004D232A"/>
    <w:rsid w:val="004D4879"/>
    <w:rsid w:val="004D4A87"/>
    <w:rsid w:val="004D6EF9"/>
    <w:rsid w:val="004D74B2"/>
    <w:rsid w:val="004E474B"/>
    <w:rsid w:val="004E7563"/>
    <w:rsid w:val="004E7659"/>
    <w:rsid w:val="004E7694"/>
    <w:rsid w:val="004F01DC"/>
    <w:rsid w:val="004F73F4"/>
    <w:rsid w:val="0050646B"/>
    <w:rsid w:val="005128D5"/>
    <w:rsid w:val="005136DF"/>
    <w:rsid w:val="0051404D"/>
    <w:rsid w:val="00514CFF"/>
    <w:rsid w:val="005159CC"/>
    <w:rsid w:val="0051617E"/>
    <w:rsid w:val="0051678A"/>
    <w:rsid w:val="005246B3"/>
    <w:rsid w:val="005272C4"/>
    <w:rsid w:val="0052787D"/>
    <w:rsid w:val="005311E0"/>
    <w:rsid w:val="00536188"/>
    <w:rsid w:val="00536F2C"/>
    <w:rsid w:val="00540B16"/>
    <w:rsid w:val="00543740"/>
    <w:rsid w:val="00544CFA"/>
    <w:rsid w:val="00551EA2"/>
    <w:rsid w:val="0055288F"/>
    <w:rsid w:val="005548D4"/>
    <w:rsid w:val="005559DE"/>
    <w:rsid w:val="00563651"/>
    <w:rsid w:val="00563CBD"/>
    <w:rsid w:val="00565D39"/>
    <w:rsid w:val="00566D6D"/>
    <w:rsid w:val="00570328"/>
    <w:rsid w:val="00570690"/>
    <w:rsid w:val="005714D1"/>
    <w:rsid w:val="00573589"/>
    <w:rsid w:val="00574C0F"/>
    <w:rsid w:val="00575894"/>
    <w:rsid w:val="00576B8D"/>
    <w:rsid w:val="00576EE8"/>
    <w:rsid w:val="00582385"/>
    <w:rsid w:val="00582D89"/>
    <w:rsid w:val="00584A44"/>
    <w:rsid w:val="00586033"/>
    <w:rsid w:val="005961EB"/>
    <w:rsid w:val="00596E97"/>
    <w:rsid w:val="00597F8E"/>
    <w:rsid w:val="005A1834"/>
    <w:rsid w:val="005A1CAD"/>
    <w:rsid w:val="005A5A51"/>
    <w:rsid w:val="005A7664"/>
    <w:rsid w:val="005B5958"/>
    <w:rsid w:val="005B7018"/>
    <w:rsid w:val="005B7B5F"/>
    <w:rsid w:val="005C3F42"/>
    <w:rsid w:val="005C5040"/>
    <w:rsid w:val="005C5361"/>
    <w:rsid w:val="005D0C46"/>
    <w:rsid w:val="005D0F46"/>
    <w:rsid w:val="005D3B36"/>
    <w:rsid w:val="005D43C9"/>
    <w:rsid w:val="005D4549"/>
    <w:rsid w:val="005D7F6A"/>
    <w:rsid w:val="005E01C1"/>
    <w:rsid w:val="005E1941"/>
    <w:rsid w:val="005E40A7"/>
    <w:rsid w:val="005E4AE9"/>
    <w:rsid w:val="005F073A"/>
    <w:rsid w:val="005F1E8D"/>
    <w:rsid w:val="005F25D3"/>
    <w:rsid w:val="005F2A2E"/>
    <w:rsid w:val="005F3277"/>
    <w:rsid w:val="005F607C"/>
    <w:rsid w:val="005F7C6F"/>
    <w:rsid w:val="00602E15"/>
    <w:rsid w:val="00606EAE"/>
    <w:rsid w:val="00607200"/>
    <w:rsid w:val="00613AF2"/>
    <w:rsid w:val="00613BF9"/>
    <w:rsid w:val="006146F0"/>
    <w:rsid w:val="006157B9"/>
    <w:rsid w:val="0061768E"/>
    <w:rsid w:val="00617850"/>
    <w:rsid w:val="00620B6A"/>
    <w:rsid w:val="00620C56"/>
    <w:rsid w:val="00623992"/>
    <w:rsid w:val="006241D1"/>
    <w:rsid w:val="00625406"/>
    <w:rsid w:val="00625B68"/>
    <w:rsid w:val="006263B2"/>
    <w:rsid w:val="00633B71"/>
    <w:rsid w:val="00635CDC"/>
    <w:rsid w:val="00641E1B"/>
    <w:rsid w:val="00644528"/>
    <w:rsid w:val="00647B1D"/>
    <w:rsid w:val="0065161F"/>
    <w:rsid w:val="0065512E"/>
    <w:rsid w:val="0066077F"/>
    <w:rsid w:val="00664AF2"/>
    <w:rsid w:val="00667479"/>
    <w:rsid w:val="00670F65"/>
    <w:rsid w:val="00676BF0"/>
    <w:rsid w:val="0068035E"/>
    <w:rsid w:val="00681E45"/>
    <w:rsid w:val="006820E6"/>
    <w:rsid w:val="0068576B"/>
    <w:rsid w:val="006875DA"/>
    <w:rsid w:val="00691899"/>
    <w:rsid w:val="006921DD"/>
    <w:rsid w:val="00694075"/>
    <w:rsid w:val="0069421F"/>
    <w:rsid w:val="006A4B0B"/>
    <w:rsid w:val="006A53B2"/>
    <w:rsid w:val="006A53BE"/>
    <w:rsid w:val="006A5F96"/>
    <w:rsid w:val="006A661F"/>
    <w:rsid w:val="006A67D9"/>
    <w:rsid w:val="006B0980"/>
    <w:rsid w:val="006B0DFC"/>
    <w:rsid w:val="006B152A"/>
    <w:rsid w:val="006B40BE"/>
    <w:rsid w:val="006B577D"/>
    <w:rsid w:val="006C23AB"/>
    <w:rsid w:val="006C40F8"/>
    <w:rsid w:val="006C5AA3"/>
    <w:rsid w:val="006C6C8F"/>
    <w:rsid w:val="006C6D69"/>
    <w:rsid w:val="006C7BA9"/>
    <w:rsid w:val="006D2177"/>
    <w:rsid w:val="006D36FE"/>
    <w:rsid w:val="006D466F"/>
    <w:rsid w:val="006D7E8B"/>
    <w:rsid w:val="006E1C7F"/>
    <w:rsid w:val="006E4DFC"/>
    <w:rsid w:val="006E6002"/>
    <w:rsid w:val="006E7214"/>
    <w:rsid w:val="006F0A99"/>
    <w:rsid w:val="006F1D45"/>
    <w:rsid w:val="006F48A5"/>
    <w:rsid w:val="006F5730"/>
    <w:rsid w:val="00703C0F"/>
    <w:rsid w:val="007078F6"/>
    <w:rsid w:val="00707DBB"/>
    <w:rsid w:val="00714FDC"/>
    <w:rsid w:val="00716379"/>
    <w:rsid w:val="007173BA"/>
    <w:rsid w:val="0072072E"/>
    <w:rsid w:val="007212F6"/>
    <w:rsid w:val="00723652"/>
    <w:rsid w:val="00724D48"/>
    <w:rsid w:val="00725F6C"/>
    <w:rsid w:val="00733DE5"/>
    <w:rsid w:val="00734873"/>
    <w:rsid w:val="00734F74"/>
    <w:rsid w:val="0073754C"/>
    <w:rsid w:val="007420D9"/>
    <w:rsid w:val="00742C73"/>
    <w:rsid w:val="00744DDD"/>
    <w:rsid w:val="00746A49"/>
    <w:rsid w:val="007553B6"/>
    <w:rsid w:val="0075656C"/>
    <w:rsid w:val="00757E27"/>
    <w:rsid w:val="00760B6A"/>
    <w:rsid w:val="007613B3"/>
    <w:rsid w:val="007637D8"/>
    <w:rsid w:val="00764A1C"/>
    <w:rsid w:val="007663DE"/>
    <w:rsid w:val="00770A82"/>
    <w:rsid w:val="0077310E"/>
    <w:rsid w:val="0077396F"/>
    <w:rsid w:val="00776549"/>
    <w:rsid w:val="00777733"/>
    <w:rsid w:val="007813F9"/>
    <w:rsid w:val="007835EA"/>
    <w:rsid w:val="00784C93"/>
    <w:rsid w:val="00786930"/>
    <w:rsid w:val="00786FED"/>
    <w:rsid w:val="00793174"/>
    <w:rsid w:val="00793832"/>
    <w:rsid w:val="007A16AE"/>
    <w:rsid w:val="007A3C52"/>
    <w:rsid w:val="007A3CF7"/>
    <w:rsid w:val="007A5D80"/>
    <w:rsid w:val="007B36E0"/>
    <w:rsid w:val="007B43AB"/>
    <w:rsid w:val="007C0B3C"/>
    <w:rsid w:val="007C2149"/>
    <w:rsid w:val="007C2451"/>
    <w:rsid w:val="007C319E"/>
    <w:rsid w:val="007C4B2E"/>
    <w:rsid w:val="007C53D6"/>
    <w:rsid w:val="007C65E8"/>
    <w:rsid w:val="007C727E"/>
    <w:rsid w:val="007D0B76"/>
    <w:rsid w:val="007D1645"/>
    <w:rsid w:val="007D2922"/>
    <w:rsid w:val="007D3205"/>
    <w:rsid w:val="007D3303"/>
    <w:rsid w:val="007D58FE"/>
    <w:rsid w:val="007D666D"/>
    <w:rsid w:val="007D7FF7"/>
    <w:rsid w:val="007E0D0E"/>
    <w:rsid w:val="007E61DC"/>
    <w:rsid w:val="007F0107"/>
    <w:rsid w:val="007F27F8"/>
    <w:rsid w:val="007F3D5E"/>
    <w:rsid w:val="007F6260"/>
    <w:rsid w:val="007F626A"/>
    <w:rsid w:val="007F6A72"/>
    <w:rsid w:val="007F6ADC"/>
    <w:rsid w:val="007F7384"/>
    <w:rsid w:val="00801DA7"/>
    <w:rsid w:val="008046E8"/>
    <w:rsid w:val="00806375"/>
    <w:rsid w:val="00806779"/>
    <w:rsid w:val="00806C76"/>
    <w:rsid w:val="00806E3D"/>
    <w:rsid w:val="00806E91"/>
    <w:rsid w:val="00807DA5"/>
    <w:rsid w:val="00810EB7"/>
    <w:rsid w:val="00811694"/>
    <w:rsid w:val="008156EA"/>
    <w:rsid w:val="0081645C"/>
    <w:rsid w:val="0082083D"/>
    <w:rsid w:val="008313DD"/>
    <w:rsid w:val="0083333A"/>
    <w:rsid w:val="008340F2"/>
    <w:rsid w:val="008369F2"/>
    <w:rsid w:val="00836ED8"/>
    <w:rsid w:val="00841302"/>
    <w:rsid w:val="008419C7"/>
    <w:rsid w:val="00841A3F"/>
    <w:rsid w:val="00842568"/>
    <w:rsid w:val="00842A46"/>
    <w:rsid w:val="0084429E"/>
    <w:rsid w:val="00845C81"/>
    <w:rsid w:val="0084719F"/>
    <w:rsid w:val="008504A8"/>
    <w:rsid w:val="0085243B"/>
    <w:rsid w:val="008561CD"/>
    <w:rsid w:val="00856FB7"/>
    <w:rsid w:val="00857598"/>
    <w:rsid w:val="00860B94"/>
    <w:rsid w:val="00863D00"/>
    <w:rsid w:val="00873D33"/>
    <w:rsid w:val="00875A00"/>
    <w:rsid w:val="00881EF8"/>
    <w:rsid w:val="00890436"/>
    <w:rsid w:val="008908AE"/>
    <w:rsid w:val="00893529"/>
    <w:rsid w:val="008A04CF"/>
    <w:rsid w:val="008A12CD"/>
    <w:rsid w:val="008A1434"/>
    <w:rsid w:val="008A2885"/>
    <w:rsid w:val="008A3253"/>
    <w:rsid w:val="008A63B5"/>
    <w:rsid w:val="008B360C"/>
    <w:rsid w:val="008C010D"/>
    <w:rsid w:val="008C3821"/>
    <w:rsid w:val="008C3AE5"/>
    <w:rsid w:val="008C6A8E"/>
    <w:rsid w:val="008C74BA"/>
    <w:rsid w:val="008C7E57"/>
    <w:rsid w:val="008D2E68"/>
    <w:rsid w:val="008D7FB0"/>
    <w:rsid w:val="008E0778"/>
    <w:rsid w:val="008E0AB8"/>
    <w:rsid w:val="008E247D"/>
    <w:rsid w:val="008E259D"/>
    <w:rsid w:val="008E5253"/>
    <w:rsid w:val="008E709A"/>
    <w:rsid w:val="008E7C53"/>
    <w:rsid w:val="008F17DC"/>
    <w:rsid w:val="008F29F5"/>
    <w:rsid w:val="008F3497"/>
    <w:rsid w:val="008F3E09"/>
    <w:rsid w:val="008F4506"/>
    <w:rsid w:val="008F7BBE"/>
    <w:rsid w:val="00900A4C"/>
    <w:rsid w:val="009015AF"/>
    <w:rsid w:val="00902AF1"/>
    <w:rsid w:val="0090606D"/>
    <w:rsid w:val="0090643B"/>
    <w:rsid w:val="00910DCE"/>
    <w:rsid w:val="00912177"/>
    <w:rsid w:val="00912898"/>
    <w:rsid w:val="00914355"/>
    <w:rsid w:val="00914555"/>
    <w:rsid w:val="00915AF1"/>
    <w:rsid w:val="00917A7E"/>
    <w:rsid w:val="00920BD2"/>
    <w:rsid w:val="00920C42"/>
    <w:rsid w:val="00921295"/>
    <w:rsid w:val="00922D2B"/>
    <w:rsid w:val="0092375A"/>
    <w:rsid w:val="00923D71"/>
    <w:rsid w:val="00926110"/>
    <w:rsid w:val="0093047C"/>
    <w:rsid w:val="009318A9"/>
    <w:rsid w:val="00931B0E"/>
    <w:rsid w:val="0093314D"/>
    <w:rsid w:val="00935BCC"/>
    <w:rsid w:val="00937BF4"/>
    <w:rsid w:val="009411BE"/>
    <w:rsid w:val="00943521"/>
    <w:rsid w:val="00944903"/>
    <w:rsid w:val="00945C3E"/>
    <w:rsid w:val="0094604A"/>
    <w:rsid w:val="00946144"/>
    <w:rsid w:val="009472B4"/>
    <w:rsid w:val="00947D7C"/>
    <w:rsid w:val="009502DE"/>
    <w:rsid w:val="00950565"/>
    <w:rsid w:val="00951DA4"/>
    <w:rsid w:val="0095224B"/>
    <w:rsid w:val="00952B70"/>
    <w:rsid w:val="00955B03"/>
    <w:rsid w:val="00957D66"/>
    <w:rsid w:val="00961BD2"/>
    <w:rsid w:val="00962B0F"/>
    <w:rsid w:val="00963D84"/>
    <w:rsid w:val="009663C5"/>
    <w:rsid w:val="00972FA4"/>
    <w:rsid w:val="00975402"/>
    <w:rsid w:val="009767A7"/>
    <w:rsid w:val="009807B3"/>
    <w:rsid w:val="00982C90"/>
    <w:rsid w:val="00982E6A"/>
    <w:rsid w:val="0098797E"/>
    <w:rsid w:val="00993A98"/>
    <w:rsid w:val="009B050D"/>
    <w:rsid w:val="009B40FF"/>
    <w:rsid w:val="009B45E7"/>
    <w:rsid w:val="009B743C"/>
    <w:rsid w:val="009B76F4"/>
    <w:rsid w:val="009C022B"/>
    <w:rsid w:val="009C0FF0"/>
    <w:rsid w:val="009C2D93"/>
    <w:rsid w:val="009C3593"/>
    <w:rsid w:val="009C3DA1"/>
    <w:rsid w:val="009C56D7"/>
    <w:rsid w:val="009C69F1"/>
    <w:rsid w:val="009C7F2E"/>
    <w:rsid w:val="009D0514"/>
    <w:rsid w:val="009D124A"/>
    <w:rsid w:val="009D56F7"/>
    <w:rsid w:val="009D5CA8"/>
    <w:rsid w:val="009D74A8"/>
    <w:rsid w:val="009E03C7"/>
    <w:rsid w:val="009E6394"/>
    <w:rsid w:val="009F205A"/>
    <w:rsid w:val="009F2ED6"/>
    <w:rsid w:val="009F3066"/>
    <w:rsid w:val="009F65EC"/>
    <w:rsid w:val="00A03F7A"/>
    <w:rsid w:val="00A05A7D"/>
    <w:rsid w:val="00A145B6"/>
    <w:rsid w:val="00A2348A"/>
    <w:rsid w:val="00A24F81"/>
    <w:rsid w:val="00A24FAA"/>
    <w:rsid w:val="00A25F00"/>
    <w:rsid w:val="00A27423"/>
    <w:rsid w:val="00A30282"/>
    <w:rsid w:val="00A30646"/>
    <w:rsid w:val="00A31279"/>
    <w:rsid w:val="00A32B5F"/>
    <w:rsid w:val="00A33ED7"/>
    <w:rsid w:val="00A3558E"/>
    <w:rsid w:val="00A4036B"/>
    <w:rsid w:val="00A40476"/>
    <w:rsid w:val="00A40752"/>
    <w:rsid w:val="00A412E6"/>
    <w:rsid w:val="00A42F2C"/>
    <w:rsid w:val="00A4373D"/>
    <w:rsid w:val="00A44647"/>
    <w:rsid w:val="00A44E9B"/>
    <w:rsid w:val="00A47290"/>
    <w:rsid w:val="00A47D8B"/>
    <w:rsid w:val="00A5279D"/>
    <w:rsid w:val="00A5775A"/>
    <w:rsid w:val="00A608F9"/>
    <w:rsid w:val="00A62499"/>
    <w:rsid w:val="00A639A2"/>
    <w:rsid w:val="00A67B54"/>
    <w:rsid w:val="00A70D6D"/>
    <w:rsid w:val="00A72242"/>
    <w:rsid w:val="00A7342D"/>
    <w:rsid w:val="00A7736B"/>
    <w:rsid w:val="00A82424"/>
    <w:rsid w:val="00A85368"/>
    <w:rsid w:val="00A85C3B"/>
    <w:rsid w:val="00A85FEC"/>
    <w:rsid w:val="00A87B75"/>
    <w:rsid w:val="00A9156E"/>
    <w:rsid w:val="00A91599"/>
    <w:rsid w:val="00A947CC"/>
    <w:rsid w:val="00A94AC5"/>
    <w:rsid w:val="00AA1387"/>
    <w:rsid w:val="00AA28FD"/>
    <w:rsid w:val="00AA6A69"/>
    <w:rsid w:val="00AB0E99"/>
    <w:rsid w:val="00AB5F47"/>
    <w:rsid w:val="00AB60B0"/>
    <w:rsid w:val="00AB62AB"/>
    <w:rsid w:val="00AC10D0"/>
    <w:rsid w:val="00AC12E0"/>
    <w:rsid w:val="00AC4211"/>
    <w:rsid w:val="00AC4A54"/>
    <w:rsid w:val="00AC4F33"/>
    <w:rsid w:val="00AC65B7"/>
    <w:rsid w:val="00AC71FF"/>
    <w:rsid w:val="00AC7A23"/>
    <w:rsid w:val="00AD24D2"/>
    <w:rsid w:val="00AD2A03"/>
    <w:rsid w:val="00AE1802"/>
    <w:rsid w:val="00AE2F20"/>
    <w:rsid w:val="00AE4103"/>
    <w:rsid w:val="00AE5A38"/>
    <w:rsid w:val="00AE7BFD"/>
    <w:rsid w:val="00AF0E03"/>
    <w:rsid w:val="00AF10DF"/>
    <w:rsid w:val="00AF28EB"/>
    <w:rsid w:val="00AF43A2"/>
    <w:rsid w:val="00AF5129"/>
    <w:rsid w:val="00AF624D"/>
    <w:rsid w:val="00B02D40"/>
    <w:rsid w:val="00B039FF"/>
    <w:rsid w:val="00B04511"/>
    <w:rsid w:val="00B10462"/>
    <w:rsid w:val="00B10FB0"/>
    <w:rsid w:val="00B145F9"/>
    <w:rsid w:val="00B175FE"/>
    <w:rsid w:val="00B17F44"/>
    <w:rsid w:val="00B21F2C"/>
    <w:rsid w:val="00B2489C"/>
    <w:rsid w:val="00B24E4C"/>
    <w:rsid w:val="00B316A4"/>
    <w:rsid w:val="00B35BE6"/>
    <w:rsid w:val="00B416AE"/>
    <w:rsid w:val="00B42BE1"/>
    <w:rsid w:val="00B454BA"/>
    <w:rsid w:val="00B52D60"/>
    <w:rsid w:val="00B5362B"/>
    <w:rsid w:val="00B56966"/>
    <w:rsid w:val="00B56C24"/>
    <w:rsid w:val="00B61EB5"/>
    <w:rsid w:val="00B61EEE"/>
    <w:rsid w:val="00B63995"/>
    <w:rsid w:val="00B67A05"/>
    <w:rsid w:val="00B72E3B"/>
    <w:rsid w:val="00B811D9"/>
    <w:rsid w:val="00B82D3D"/>
    <w:rsid w:val="00B83A1F"/>
    <w:rsid w:val="00B86381"/>
    <w:rsid w:val="00B86D82"/>
    <w:rsid w:val="00B965E1"/>
    <w:rsid w:val="00B96EBB"/>
    <w:rsid w:val="00B97393"/>
    <w:rsid w:val="00BA05D9"/>
    <w:rsid w:val="00BA286D"/>
    <w:rsid w:val="00BB1667"/>
    <w:rsid w:val="00BB2BE6"/>
    <w:rsid w:val="00BB311E"/>
    <w:rsid w:val="00BB5E0C"/>
    <w:rsid w:val="00BB70EB"/>
    <w:rsid w:val="00BB7BAE"/>
    <w:rsid w:val="00BC118C"/>
    <w:rsid w:val="00BC1E79"/>
    <w:rsid w:val="00BC4701"/>
    <w:rsid w:val="00BC4CAB"/>
    <w:rsid w:val="00BC69D2"/>
    <w:rsid w:val="00BC6ACF"/>
    <w:rsid w:val="00BC6C21"/>
    <w:rsid w:val="00BC75E3"/>
    <w:rsid w:val="00BC7D63"/>
    <w:rsid w:val="00BD770C"/>
    <w:rsid w:val="00BE1892"/>
    <w:rsid w:val="00BE5B6F"/>
    <w:rsid w:val="00BE61A3"/>
    <w:rsid w:val="00BE7486"/>
    <w:rsid w:val="00BF073D"/>
    <w:rsid w:val="00BF22DF"/>
    <w:rsid w:val="00BF7174"/>
    <w:rsid w:val="00BF797F"/>
    <w:rsid w:val="00BF7F16"/>
    <w:rsid w:val="00C047F6"/>
    <w:rsid w:val="00C04878"/>
    <w:rsid w:val="00C062AA"/>
    <w:rsid w:val="00C065F7"/>
    <w:rsid w:val="00C104FA"/>
    <w:rsid w:val="00C14CD9"/>
    <w:rsid w:val="00C14D2A"/>
    <w:rsid w:val="00C156B3"/>
    <w:rsid w:val="00C15F1E"/>
    <w:rsid w:val="00C16F93"/>
    <w:rsid w:val="00C20A00"/>
    <w:rsid w:val="00C2229F"/>
    <w:rsid w:val="00C27836"/>
    <w:rsid w:val="00C30923"/>
    <w:rsid w:val="00C32D8A"/>
    <w:rsid w:val="00C3499D"/>
    <w:rsid w:val="00C436AD"/>
    <w:rsid w:val="00C43F43"/>
    <w:rsid w:val="00C47461"/>
    <w:rsid w:val="00C5162B"/>
    <w:rsid w:val="00C53193"/>
    <w:rsid w:val="00C54E64"/>
    <w:rsid w:val="00C55AC8"/>
    <w:rsid w:val="00C60C55"/>
    <w:rsid w:val="00C61023"/>
    <w:rsid w:val="00C61A94"/>
    <w:rsid w:val="00C62FD3"/>
    <w:rsid w:val="00C63B40"/>
    <w:rsid w:val="00C675D1"/>
    <w:rsid w:val="00C70B64"/>
    <w:rsid w:val="00C710CB"/>
    <w:rsid w:val="00C726B7"/>
    <w:rsid w:val="00C765A5"/>
    <w:rsid w:val="00C777FB"/>
    <w:rsid w:val="00C86145"/>
    <w:rsid w:val="00C912DB"/>
    <w:rsid w:val="00C91BBF"/>
    <w:rsid w:val="00C9203B"/>
    <w:rsid w:val="00C925B6"/>
    <w:rsid w:val="00C9495C"/>
    <w:rsid w:val="00C971D6"/>
    <w:rsid w:val="00CA39D6"/>
    <w:rsid w:val="00CA41E9"/>
    <w:rsid w:val="00CA4E62"/>
    <w:rsid w:val="00CA4EAF"/>
    <w:rsid w:val="00CB08FB"/>
    <w:rsid w:val="00CB6B1F"/>
    <w:rsid w:val="00CB71F6"/>
    <w:rsid w:val="00CC26BF"/>
    <w:rsid w:val="00CC33BC"/>
    <w:rsid w:val="00CC407C"/>
    <w:rsid w:val="00CC7C5F"/>
    <w:rsid w:val="00CD0451"/>
    <w:rsid w:val="00CD04A9"/>
    <w:rsid w:val="00CD0BAC"/>
    <w:rsid w:val="00CD41ED"/>
    <w:rsid w:val="00CD6A29"/>
    <w:rsid w:val="00CD73FD"/>
    <w:rsid w:val="00CE04C6"/>
    <w:rsid w:val="00CE16D7"/>
    <w:rsid w:val="00CE5D85"/>
    <w:rsid w:val="00CE79B6"/>
    <w:rsid w:val="00CF00F1"/>
    <w:rsid w:val="00CF34CC"/>
    <w:rsid w:val="00CF5BD3"/>
    <w:rsid w:val="00CF7759"/>
    <w:rsid w:val="00CF78F8"/>
    <w:rsid w:val="00D01A6B"/>
    <w:rsid w:val="00D06B02"/>
    <w:rsid w:val="00D07E24"/>
    <w:rsid w:val="00D14185"/>
    <w:rsid w:val="00D16B6B"/>
    <w:rsid w:val="00D20913"/>
    <w:rsid w:val="00D244B9"/>
    <w:rsid w:val="00D2643E"/>
    <w:rsid w:val="00D274E2"/>
    <w:rsid w:val="00D30A08"/>
    <w:rsid w:val="00D30E4A"/>
    <w:rsid w:val="00D32F43"/>
    <w:rsid w:val="00D3783A"/>
    <w:rsid w:val="00D37E3B"/>
    <w:rsid w:val="00D40785"/>
    <w:rsid w:val="00D443B1"/>
    <w:rsid w:val="00D44AC9"/>
    <w:rsid w:val="00D461BA"/>
    <w:rsid w:val="00D46A3E"/>
    <w:rsid w:val="00D4701E"/>
    <w:rsid w:val="00D476FF"/>
    <w:rsid w:val="00D47CEC"/>
    <w:rsid w:val="00D50712"/>
    <w:rsid w:val="00D52D4D"/>
    <w:rsid w:val="00D6001D"/>
    <w:rsid w:val="00D62AE0"/>
    <w:rsid w:val="00D64CE9"/>
    <w:rsid w:val="00D655A3"/>
    <w:rsid w:val="00D658E2"/>
    <w:rsid w:val="00D66181"/>
    <w:rsid w:val="00D72499"/>
    <w:rsid w:val="00D77335"/>
    <w:rsid w:val="00D7733B"/>
    <w:rsid w:val="00D77A1C"/>
    <w:rsid w:val="00D813B6"/>
    <w:rsid w:val="00D8275E"/>
    <w:rsid w:val="00D852B7"/>
    <w:rsid w:val="00D85421"/>
    <w:rsid w:val="00D8648A"/>
    <w:rsid w:val="00D91C1C"/>
    <w:rsid w:val="00D97825"/>
    <w:rsid w:val="00DA0927"/>
    <w:rsid w:val="00DA2751"/>
    <w:rsid w:val="00DA7128"/>
    <w:rsid w:val="00DB084D"/>
    <w:rsid w:val="00DB086B"/>
    <w:rsid w:val="00DB1BC8"/>
    <w:rsid w:val="00DB2DE1"/>
    <w:rsid w:val="00DB37CD"/>
    <w:rsid w:val="00DB49C1"/>
    <w:rsid w:val="00DB51A6"/>
    <w:rsid w:val="00DB64CD"/>
    <w:rsid w:val="00DB747E"/>
    <w:rsid w:val="00DC594D"/>
    <w:rsid w:val="00DC6718"/>
    <w:rsid w:val="00DD50DD"/>
    <w:rsid w:val="00DE17B0"/>
    <w:rsid w:val="00DE1CB4"/>
    <w:rsid w:val="00DE3C09"/>
    <w:rsid w:val="00DE427C"/>
    <w:rsid w:val="00DE57EE"/>
    <w:rsid w:val="00DF0FD0"/>
    <w:rsid w:val="00DF2516"/>
    <w:rsid w:val="00DF44D1"/>
    <w:rsid w:val="00DF467E"/>
    <w:rsid w:val="00E0005F"/>
    <w:rsid w:val="00E015E7"/>
    <w:rsid w:val="00E01A46"/>
    <w:rsid w:val="00E03401"/>
    <w:rsid w:val="00E141C7"/>
    <w:rsid w:val="00E1433B"/>
    <w:rsid w:val="00E16A38"/>
    <w:rsid w:val="00E16A4D"/>
    <w:rsid w:val="00E21ADA"/>
    <w:rsid w:val="00E2687D"/>
    <w:rsid w:val="00E27AB3"/>
    <w:rsid w:val="00E32F2D"/>
    <w:rsid w:val="00E3397B"/>
    <w:rsid w:val="00E42123"/>
    <w:rsid w:val="00E44377"/>
    <w:rsid w:val="00E46B49"/>
    <w:rsid w:val="00E470E6"/>
    <w:rsid w:val="00E563C6"/>
    <w:rsid w:val="00E626F9"/>
    <w:rsid w:val="00E62BFF"/>
    <w:rsid w:val="00E634A6"/>
    <w:rsid w:val="00E63D15"/>
    <w:rsid w:val="00E657AC"/>
    <w:rsid w:val="00E77175"/>
    <w:rsid w:val="00E77C10"/>
    <w:rsid w:val="00E80CE3"/>
    <w:rsid w:val="00E81571"/>
    <w:rsid w:val="00E818E0"/>
    <w:rsid w:val="00E9065F"/>
    <w:rsid w:val="00E910ED"/>
    <w:rsid w:val="00E914A5"/>
    <w:rsid w:val="00E915A8"/>
    <w:rsid w:val="00E9194B"/>
    <w:rsid w:val="00E93A1E"/>
    <w:rsid w:val="00E9662C"/>
    <w:rsid w:val="00E97032"/>
    <w:rsid w:val="00EA25F9"/>
    <w:rsid w:val="00EA2BA3"/>
    <w:rsid w:val="00EA32B0"/>
    <w:rsid w:val="00EB0713"/>
    <w:rsid w:val="00EB49BB"/>
    <w:rsid w:val="00EC17C1"/>
    <w:rsid w:val="00EC285E"/>
    <w:rsid w:val="00EC3901"/>
    <w:rsid w:val="00ED0CAD"/>
    <w:rsid w:val="00ED138B"/>
    <w:rsid w:val="00ED3927"/>
    <w:rsid w:val="00ED459A"/>
    <w:rsid w:val="00ED47FB"/>
    <w:rsid w:val="00EE2797"/>
    <w:rsid w:val="00EE61D5"/>
    <w:rsid w:val="00EE7BD7"/>
    <w:rsid w:val="00EF0415"/>
    <w:rsid w:val="00EF1E5E"/>
    <w:rsid w:val="00EF2049"/>
    <w:rsid w:val="00EF576F"/>
    <w:rsid w:val="00EF6B0A"/>
    <w:rsid w:val="00F0511C"/>
    <w:rsid w:val="00F1500A"/>
    <w:rsid w:val="00F177D7"/>
    <w:rsid w:val="00F24F5A"/>
    <w:rsid w:val="00F2589F"/>
    <w:rsid w:val="00F26782"/>
    <w:rsid w:val="00F27A51"/>
    <w:rsid w:val="00F313FD"/>
    <w:rsid w:val="00F34025"/>
    <w:rsid w:val="00F43A26"/>
    <w:rsid w:val="00F456F7"/>
    <w:rsid w:val="00F47035"/>
    <w:rsid w:val="00F506C8"/>
    <w:rsid w:val="00F53480"/>
    <w:rsid w:val="00F53AFC"/>
    <w:rsid w:val="00F56004"/>
    <w:rsid w:val="00F657F3"/>
    <w:rsid w:val="00F65A07"/>
    <w:rsid w:val="00F670AA"/>
    <w:rsid w:val="00F6728F"/>
    <w:rsid w:val="00F677D4"/>
    <w:rsid w:val="00F71501"/>
    <w:rsid w:val="00F82939"/>
    <w:rsid w:val="00F84379"/>
    <w:rsid w:val="00F84546"/>
    <w:rsid w:val="00F8767C"/>
    <w:rsid w:val="00F925F2"/>
    <w:rsid w:val="00F92DB1"/>
    <w:rsid w:val="00F93E39"/>
    <w:rsid w:val="00FA2659"/>
    <w:rsid w:val="00FA2E92"/>
    <w:rsid w:val="00FA42A1"/>
    <w:rsid w:val="00FA4F3A"/>
    <w:rsid w:val="00FA5232"/>
    <w:rsid w:val="00FA749C"/>
    <w:rsid w:val="00FA7B07"/>
    <w:rsid w:val="00FB1003"/>
    <w:rsid w:val="00FB3D8D"/>
    <w:rsid w:val="00FB41D0"/>
    <w:rsid w:val="00FB7A27"/>
    <w:rsid w:val="00FC0247"/>
    <w:rsid w:val="00FC0361"/>
    <w:rsid w:val="00FC15E0"/>
    <w:rsid w:val="00FC337D"/>
    <w:rsid w:val="00FC4A15"/>
    <w:rsid w:val="00FC4C42"/>
    <w:rsid w:val="00FC58A2"/>
    <w:rsid w:val="00FD3AEB"/>
    <w:rsid w:val="00FD4287"/>
    <w:rsid w:val="00FD49DC"/>
    <w:rsid w:val="00FD635F"/>
    <w:rsid w:val="00FE2A64"/>
    <w:rsid w:val="00FE2A6F"/>
    <w:rsid w:val="00FE3ABA"/>
    <w:rsid w:val="00FE622B"/>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847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81"/>
    <w:rPr>
      <w:color w:val="000000"/>
      <w:sz w:val="24"/>
      <w:szCs w:val="24"/>
    </w:rPr>
  </w:style>
  <w:style w:type="paragraph" w:styleId="Heading1">
    <w:name w:val="heading 1"/>
    <w:aliases w:val="Part Title"/>
    <w:basedOn w:val="Normal"/>
    <w:next w:val="Heading4"/>
    <w:link w:val="Heading1Char"/>
    <w:qFormat/>
    <w:rsid w:val="00836ED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36ED8"/>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836ED8"/>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36ED8"/>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36ED8"/>
    <w:pPr>
      <w:outlineLvl w:val="4"/>
    </w:pPr>
    <w:rPr>
      <w:b/>
      <w:sz w:val="22"/>
      <w:szCs w:val="20"/>
    </w:rPr>
  </w:style>
  <w:style w:type="paragraph" w:styleId="Heading6">
    <w:name w:val="heading 6"/>
    <w:aliases w:val="Sub Label"/>
    <w:basedOn w:val="Heading5"/>
    <w:next w:val="BlockText"/>
    <w:link w:val="Heading6Char"/>
    <w:qFormat/>
    <w:rsid w:val="00836ED8"/>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836ED8"/>
    <w:pPr>
      <w:numPr>
        <w:numId w:val="2"/>
      </w:numPr>
      <w:tabs>
        <w:tab w:val="clear" w:pos="533"/>
        <w:tab w:val="num" w:pos="173"/>
      </w:tabs>
      <w:ind w:left="173"/>
    </w:pPr>
    <w:rPr>
      <w:szCs w:val="20"/>
    </w:rPr>
  </w:style>
  <w:style w:type="paragraph" w:customStyle="1" w:styleId="BulletText2">
    <w:name w:val="Bullet Text 2"/>
    <w:basedOn w:val="Normal"/>
    <w:rsid w:val="00836ED8"/>
    <w:pPr>
      <w:numPr>
        <w:numId w:val="4"/>
      </w:numPr>
    </w:pPr>
    <w:rPr>
      <w:szCs w:val="20"/>
    </w:rPr>
  </w:style>
  <w:style w:type="paragraph" w:customStyle="1" w:styleId="BulletText3">
    <w:name w:val="Bullet Text 3"/>
    <w:basedOn w:val="Normal"/>
    <w:rsid w:val="00836ED8"/>
    <w:pPr>
      <w:numPr>
        <w:numId w:val="3"/>
      </w:numPr>
      <w:tabs>
        <w:tab w:val="clear" w:pos="173"/>
      </w:tabs>
      <w:ind w:left="533" w:hanging="173"/>
    </w:pPr>
    <w:rPr>
      <w:szCs w:val="20"/>
    </w:rPr>
  </w:style>
  <w:style w:type="paragraph" w:customStyle="1" w:styleId="BlockLine">
    <w:name w:val="Block Line"/>
    <w:basedOn w:val="Normal"/>
    <w:next w:val="Normal"/>
    <w:rsid w:val="00836ED8"/>
    <w:pPr>
      <w:pBdr>
        <w:top w:val="single" w:sz="6" w:space="1" w:color="000000"/>
        <w:between w:val="single" w:sz="6" w:space="1" w:color="auto"/>
      </w:pBdr>
      <w:spacing w:before="240"/>
      <w:ind w:left="1728"/>
    </w:pPr>
    <w:rPr>
      <w:szCs w:val="20"/>
    </w:rPr>
  </w:style>
  <w:style w:type="paragraph" w:styleId="BlockText">
    <w:name w:val="Block Text"/>
    <w:basedOn w:val="Normal"/>
    <w:qFormat/>
    <w:rsid w:val="00836ED8"/>
  </w:style>
  <w:style w:type="paragraph" w:customStyle="1" w:styleId="TableHeaderText">
    <w:name w:val="Table Header Text"/>
    <w:basedOn w:val="Normal"/>
    <w:rsid w:val="00836ED8"/>
    <w:pPr>
      <w:jc w:val="center"/>
    </w:pPr>
    <w:rPr>
      <w:b/>
      <w:szCs w:val="20"/>
    </w:rPr>
  </w:style>
  <w:style w:type="paragraph" w:customStyle="1" w:styleId="TableText">
    <w:name w:val="Table Text"/>
    <w:basedOn w:val="Normal"/>
    <w:rsid w:val="00836ED8"/>
    <w:rPr>
      <w:szCs w:val="20"/>
    </w:rPr>
  </w:style>
  <w:style w:type="paragraph" w:customStyle="1" w:styleId="ContinuedOnNextPa">
    <w:name w:val="Continued On Next Pa"/>
    <w:basedOn w:val="Normal"/>
    <w:next w:val="Normal"/>
    <w:rsid w:val="00836ED8"/>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36ED8"/>
    <w:pPr>
      <w:spacing w:after="240"/>
    </w:pPr>
    <w:rPr>
      <w:rFonts w:ascii="Arial" w:hAnsi="Arial" w:cs="Arial"/>
      <w:b/>
      <w:sz w:val="32"/>
      <w:szCs w:val="20"/>
    </w:rPr>
  </w:style>
  <w:style w:type="character" w:styleId="Hyperlink">
    <w:name w:val="Hyperlink"/>
    <w:uiPriority w:val="99"/>
    <w:rsid w:val="00836ED8"/>
    <w:rPr>
      <w:color w:val="0000FF"/>
      <w:u w:val="single"/>
    </w:rPr>
  </w:style>
  <w:style w:type="paragraph" w:customStyle="1" w:styleId="ContinuedTableLabe">
    <w:name w:val="Continued Table Labe"/>
    <w:basedOn w:val="Normal"/>
    <w:next w:val="Normal"/>
    <w:rsid w:val="00836ED8"/>
    <w:pPr>
      <w:spacing w:after="240"/>
    </w:pPr>
    <w:rPr>
      <w:b/>
      <w:sz w:val="22"/>
      <w:szCs w:val="20"/>
    </w:rPr>
  </w:style>
  <w:style w:type="paragraph" w:customStyle="1" w:styleId="ContinuedBlockLabel">
    <w:name w:val="Continued Block Label"/>
    <w:basedOn w:val="Normal"/>
    <w:next w:val="Normal"/>
    <w:rsid w:val="00836ED8"/>
    <w:pPr>
      <w:spacing w:after="240"/>
    </w:pPr>
    <w:rPr>
      <w:b/>
      <w:sz w:val="22"/>
      <w:szCs w:val="20"/>
    </w:rPr>
  </w:style>
  <w:style w:type="paragraph" w:styleId="Header">
    <w:name w:val="header"/>
    <w:basedOn w:val="Normal"/>
    <w:link w:val="HeaderChar"/>
    <w:rsid w:val="00836ED8"/>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36ED8"/>
    <w:pPr>
      <w:tabs>
        <w:tab w:val="center" w:pos="4680"/>
        <w:tab w:val="right" w:pos="9360"/>
      </w:tabs>
    </w:pPr>
    <w:rPr>
      <w:color w:val="auto"/>
      <w:lang w:val="x-none" w:eastAsia="x-none"/>
    </w:rPr>
  </w:style>
  <w:style w:type="character" w:styleId="FollowedHyperlink">
    <w:name w:val="FollowedHyperlink"/>
    <w:rsid w:val="00836ED8"/>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836ED8"/>
    <w:rPr>
      <w:rFonts w:ascii="Tahoma" w:hAnsi="Tahoma" w:cs="Tahoma"/>
      <w:sz w:val="16"/>
      <w:szCs w:val="16"/>
    </w:rPr>
  </w:style>
  <w:style w:type="paragraph" w:styleId="TOC2">
    <w:name w:val="toc 2"/>
    <w:basedOn w:val="Normal"/>
    <w:next w:val="Normal"/>
    <w:autoRedefine/>
    <w:semiHidden/>
    <w:pPr>
      <w:ind w:left="240"/>
    </w:pPr>
  </w:style>
  <w:style w:type="character" w:customStyle="1" w:styleId="Heading1Char">
    <w:name w:val="Heading 1 Char"/>
    <w:aliases w:val="Part Title Char"/>
    <w:link w:val="Heading1"/>
    <w:rsid w:val="004C664E"/>
    <w:rPr>
      <w:rFonts w:ascii="Arial" w:hAnsi="Arial" w:cs="Arial"/>
      <w:b/>
      <w:color w:val="000000"/>
      <w:sz w:val="32"/>
    </w:rPr>
  </w:style>
  <w:style w:type="character" w:customStyle="1" w:styleId="Heading2Char">
    <w:name w:val="Heading 2 Char"/>
    <w:aliases w:val="Chapter Title Char"/>
    <w:link w:val="Heading2"/>
    <w:rsid w:val="004C664E"/>
    <w:rPr>
      <w:rFonts w:ascii="Arial" w:hAnsi="Arial" w:cs="Arial"/>
      <w:b/>
      <w:color w:val="000000"/>
      <w:sz w:val="32"/>
    </w:rPr>
  </w:style>
  <w:style w:type="character" w:customStyle="1" w:styleId="Heading6Char">
    <w:name w:val="Heading 6 Char"/>
    <w:aliases w:val="Sub Label Char"/>
    <w:link w:val="Heading6"/>
    <w:rsid w:val="004C664E"/>
    <w:rPr>
      <w:b/>
      <w:i/>
      <w:color w:val="000000"/>
      <w:sz w:val="22"/>
    </w:rPr>
  </w:style>
  <w:style w:type="paragraph" w:customStyle="1" w:styleId="EmbeddedText">
    <w:name w:val="Embedded Text"/>
    <w:basedOn w:val="Normal"/>
    <w:rsid w:val="00836ED8"/>
    <w:rPr>
      <w:szCs w:val="20"/>
    </w:rPr>
  </w:style>
  <w:style w:type="character" w:styleId="HTMLAcronym">
    <w:name w:val="HTML Acronym"/>
    <w:basedOn w:val="DefaultParagraphFont"/>
    <w:rsid w:val="00836ED8"/>
  </w:style>
  <w:style w:type="paragraph" w:customStyle="1" w:styleId="IMTOC">
    <w:name w:val="IMTOC"/>
    <w:rsid w:val="00836ED8"/>
    <w:rPr>
      <w:sz w:val="24"/>
    </w:rPr>
  </w:style>
  <w:style w:type="paragraph" w:customStyle="1" w:styleId="MemoLine">
    <w:name w:val="Memo Line"/>
    <w:basedOn w:val="BlockLine"/>
    <w:next w:val="Normal"/>
    <w:rsid w:val="00836ED8"/>
  </w:style>
  <w:style w:type="paragraph" w:customStyle="1" w:styleId="NoteText">
    <w:name w:val="Note Text"/>
    <w:basedOn w:val="Normal"/>
    <w:rsid w:val="00836ED8"/>
    <w:rPr>
      <w:szCs w:val="20"/>
    </w:rPr>
  </w:style>
  <w:style w:type="paragraph" w:customStyle="1" w:styleId="PublicationTitle">
    <w:name w:val="Publication Title"/>
    <w:basedOn w:val="Normal"/>
    <w:next w:val="Heading4"/>
    <w:rsid w:val="00836ED8"/>
    <w:pPr>
      <w:spacing w:after="240"/>
      <w:jc w:val="center"/>
    </w:pPr>
    <w:rPr>
      <w:rFonts w:ascii="Arial" w:hAnsi="Arial" w:cs="Arial"/>
      <w:b/>
      <w:sz w:val="32"/>
      <w:szCs w:val="20"/>
    </w:rPr>
  </w:style>
  <w:style w:type="table" w:styleId="TableGrid">
    <w:name w:val="Table Grid"/>
    <w:basedOn w:val="TableNormal"/>
    <w:rsid w:val="00836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36ED8"/>
    <w:pPr>
      <w:widowControl w:val="0"/>
    </w:pPr>
    <w:rPr>
      <w:rFonts w:ascii="Arial" w:hAnsi="Arial" w:cs="Arial"/>
      <w:b/>
      <w:sz w:val="32"/>
      <w:szCs w:val="20"/>
    </w:rPr>
  </w:style>
  <w:style w:type="paragraph" w:customStyle="1" w:styleId="TOCItem">
    <w:name w:val="TOCItem"/>
    <w:basedOn w:val="Normal"/>
    <w:rsid w:val="00836ED8"/>
    <w:pPr>
      <w:tabs>
        <w:tab w:val="left" w:leader="dot" w:pos="7061"/>
        <w:tab w:val="right" w:pos="7524"/>
      </w:tabs>
      <w:spacing w:before="60" w:after="60"/>
      <w:ind w:right="465"/>
    </w:pPr>
    <w:rPr>
      <w:szCs w:val="20"/>
    </w:rPr>
  </w:style>
  <w:style w:type="paragraph" w:customStyle="1" w:styleId="TOCStem">
    <w:name w:val="TOCStem"/>
    <w:basedOn w:val="Normal"/>
    <w:rsid w:val="00836ED8"/>
    <w:rPr>
      <w:szCs w:val="20"/>
    </w:rPr>
  </w:style>
  <w:style w:type="character" w:customStyle="1" w:styleId="HeaderChar">
    <w:name w:val="Header Char"/>
    <w:link w:val="Header"/>
    <w:rsid w:val="00836ED8"/>
    <w:rPr>
      <w:sz w:val="24"/>
      <w:szCs w:val="24"/>
      <w:lang w:val="x-none" w:eastAsia="x-none"/>
    </w:rPr>
  </w:style>
  <w:style w:type="character" w:customStyle="1" w:styleId="FooterChar">
    <w:name w:val="Footer Char"/>
    <w:link w:val="Footer"/>
    <w:rsid w:val="00836ED8"/>
    <w:rPr>
      <w:sz w:val="24"/>
      <w:szCs w:val="24"/>
      <w:lang w:val="x-none" w:eastAsia="x-none"/>
    </w:rPr>
  </w:style>
  <w:style w:type="paragraph" w:styleId="TOC3">
    <w:name w:val="toc 3"/>
    <w:basedOn w:val="Normal"/>
    <w:next w:val="Normal"/>
    <w:autoRedefine/>
    <w:uiPriority w:val="39"/>
    <w:rsid w:val="00836ED8"/>
    <w:pPr>
      <w:ind w:left="480"/>
    </w:pPr>
  </w:style>
  <w:style w:type="paragraph" w:styleId="TOC4">
    <w:name w:val="toc 4"/>
    <w:basedOn w:val="Normal"/>
    <w:next w:val="Normal"/>
    <w:autoRedefine/>
    <w:uiPriority w:val="39"/>
    <w:rsid w:val="00836ED8"/>
    <w:pPr>
      <w:ind w:left="720"/>
    </w:pPr>
  </w:style>
  <w:style w:type="paragraph" w:styleId="CommentSubject">
    <w:name w:val="annotation subject"/>
    <w:basedOn w:val="CommentText"/>
    <w:next w:val="CommentText"/>
    <w:link w:val="CommentSubjectChar"/>
    <w:uiPriority w:val="99"/>
    <w:semiHidden/>
    <w:unhideWhenUsed/>
    <w:rsid w:val="00836ED8"/>
    <w:rPr>
      <w:b/>
      <w:bCs/>
    </w:rPr>
  </w:style>
  <w:style w:type="character" w:customStyle="1" w:styleId="CommentTextChar">
    <w:name w:val="Comment Text Char"/>
    <w:link w:val="CommentText"/>
    <w:semiHidden/>
    <w:rsid w:val="00836ED8"/>
    <w:rPr>
      <w:color w:val="000000"/>
    </w:rPr>
  </w:style>
  <w:style w:type="character" w:customStyle="1" w:styleId="CommentSubjectChar">
    <w:name w:val="Comment Subject Char"/>
    <w:basedOn w:val="CommentTextChar"/>
    <w:link w:val="CommentSubject"/>
    <w:rsid w:val="00836ED8"/>
    <w:rPr>
      <w:color w:val="000000"/>
    </w:rPr>
  </w:style>
  <w:style w:type="paragraph" w:styleId="ListParagraph">
    <w:name w:val="List Paragraph"/>
    <w:basedOn w:val="Normal"/>
    <w:uiPriority w:val="34"/>
    <w:qFormat/>
    <w:rsid w:val="008A63B5"/>
    <w:pPr>
      <w:ind w:left="720"/>
      <w:contextualSpacing/>
    </w:pPr>
  </w:style>
  <w:style w:type="paragraph" w:styleId="NormalWeb">
    <w:name w:val="Normal (Web)"/>
    <w:basedOn w:val="Normal"/>
    <w:uiPriority w:val="99"/>
    <w:semiHidden/>
    <w:unhideWhenUsed/>
    <w:rsid w:val="00CB08FB"/>
    <w:pPr>
      <w:spacing w:before="100" w:beforeAutospacing="1" w:after="100" w:afterAutospacing="1"/>
    </w:pPr>
    <w:rPr>
      <w:rFonts w:eastAsiaTheme="minorHAnsi"/>
      <w:color w:val="auto"/>
    </w:rPr>
  </w:style>
  <w:style w:type="character" w:customStyle="1" w:styleId="Heading4Char">
    <w:name w:val="Heading 4 Char"/>
    <w:aliases w:val="Map Title Char"/>
    <w:basedOn w:val="DefaultParagraphFont"/>
    <w:link w:val="Heading4"/>
    <w:rsid w:val="0068035E"/>
    <w:rPr>
      <w:rFonts w:ascii="Arial" w:hAnsi="Arial" w:cs="Arial"/>
      <w:b/>
      <w:color w:val="000000"/>
      <w:sz w:val="32"/>
    </w:rPr>
  </w:style>
  <w:style w:type="character" w:customStyle="1" w:styleId="Heading5Char">
    <w:name w:val="Heading 5 Char"/>
    <w:aliases w:val="Block Label Char"/>
    <w:basedOn w:val="DefaultParagraphFont"/>
    <w:link w:val="Heading5"/>
    <w:rsid w:val="00B416AE"/>
    <w:rPr>
      <w:b/>
      <w:color w:val="000000"/>
      <w:sz w:val="22"/>
    </w:rPr>
  </w:style>
  <w:style w:type="paragraph" w:styleId="Revision">
    <w:name w:val="Revision"/>
    <w:hidden/>
    <w:uiPriority w:val="99"/>
    <w:semiHidden/>
    <w:rsid w:val="00E563C6"/>
    <w:rPr>
      <w:color w:val="000000"/>
      <w:sz w:val="24"/>
      <w:szCs w:val="24"/>
    </w:rPr>
  </w:style>
  <w:style w:type="paragraph" w:styleId="NoSpacing">
    <w:name w:val="No Spacing"/>
    <w:uiPriority w:val="1"/>
    <w:qFormat/>
    <w:rsid w:val="00993A9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81"/>
    <w:rPr>
      <w:color w:val="000000"/>
      <w:sz w:val="24"/>
      <w:szCs w:val="24"/>
    </w:rPr>
  </w:style>
  <w:style w:type="paragraph" w:styleId="Heading1">
    <w:name w:val="heading 1"/>
    <w:aliases w:val="Part Title"/>
    <w:basedOn w:val="Normal"/>
    <w:next w:val="Heading4"/>
    <w:link w:val="Heading1Char"/>
    <w:qFormat/>
    <w:rsid w:val="00836ED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36ED8"/>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836ED8"/>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36ED8"/>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36ED8"/>
    <w:pPr>
      <w:outlineLvl w:val="4"/>
    </w:pPr>
    <w:rPr>
      <w:b/>
      <w:sz w:val="22"/>
      <w:szCs w:val="20"/>
    </w:rPr>
  </w:style>
  <w:style w:type="paragraph" w:styleId="Heading6">
    <w:name w:val="heading 6"/>
    <w:aliases w:val="Sub Label"/>
    <w:basedOn w:val="Heading5"/>
    <w:next w:val="BlockText"/>
    <w:link w:val="Heading6Char"/>
    <w:qFormat/>
    <w:rsid w:val="00836ED8"/>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836ED8"/>
    <w:pPr>
      <w:numPr>
        <w:numId w:val="2"/>
      </w:numPr>
      <w:tabs>
        <w:tab w:val="clear" w:pos="533"/>
        <w:tab w:val="num" w:pos="173"/>
      </w:tabs>
      <w:ind w:left="173"/>
    </w:pPr>
    <w:rPr>
      <w:szCs w:val="20"/>
    </w:rPr>
  </w:style>
  <w:style w:type="paragraph" w:customStyle="1" w:styleId="BulletText2">
    <w:name w:val="Bullet Text 2"/>
    <w:basedOn w:val="Normal"/>
    <w:rsid w:val="00836ED8"/>
    <w:pPr>
      <w:numPr>
        <w:numId w:val="4"/>
      </w:numPr>
    </w:pPr>
    <w:rPr>
      <w:szCs w:val="20"/>
    </w:rPr>
  </w:style>
  <w:style w:type="paragraph" w:customStyle="1" w:styleId="BulletText3">
    <w:name w:val="Bullet Text 3"/>
    <w:basedOn w:val="Normal"/>
    <w:rsid w:val="00836ED8"/>
    <w:pPr>
      <w:numPr>
        <w:numId w:val="3"/>
      </w:numPr>
      <w:tabs>
        <w:tab w:val="clear" w:pos="173"/>
      </w:tabs>
      <w:ind w:left="533" w:hanging="173"/>
    </w:pPr>
    <w:rPr>
      <w:szCs w:val="20"/>
    </w:rPr>
  </w:style>
  <w:style w:type="paragraph" w:customStyle="1" w:styleId="BlockLine">
    <w:name w:val="Block Line"/>
    <w:basedOn w:val="Normal"/>
    <w:next w:val="Normal"/>
    <w:rsid w:val="00836ED8"/>
    <w:pPr>
      <w:pBdr>
        <w:top w:val="single" w:sz="6" w:space="1" w:color="000000"/>
        <w:between w:val="single" w:sz="6" w:space="1" w:color="auto"/>
      </w:pBdr>
      <w:spacing w:before="240"/>
      <w:ind w:left="1728"/>
    </w:pPr>
    <w:rPr>
      <w:szCs w:val="20"/>
    </w:rPr>
  </w:style>
  <w:style w:type="paragraph" w:styleId="BlockText">
    <w:name w:val="Block Text"/>
    <w:basedOn w:val="Normal"/>
    <w:qFormat/>
    <w:rsid w:val="00836ED8"/>
  </w:style>
  <w:style w:type="paragraph" w:customStyle="1" w:styleId="TableHeaderText">
    <w:name w:val="Table Header Text"/>
    <w:basedOn w:val="Normal"/>
    <w:rsid w:val="00836ED8"/>
    <w:pPr>
      <w:jc w:val="center"/>
    </w:pPr>
    <w:rPr>
      <w:b/>
      <w:szCs w:val="20"/>
    </w:rPr>
  </w:style>
  <w:style w:type="paragraph" w:customStyle="1" w:styleId="TableText">
    <w:name w:val="Table Text"/>
    <w:basedOn w:val="Normal"/>
    <w:rsid w:val="00836ED8"/>
    <w:rPr>
      <w:szCs w:val="20"/>
    </w:rPr>
  </w:style>
  <w:style w:type="paragraph" w:customStyle="1" w:styleId="ContinuedOnNextPa">
    <w:name w:val="Continued On Next Pa"/>
    <w:basedOn w:val="Normal"/>
    <w:next w:val="Normal"/>
    <w:rsid w:val="00836ED8"/>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36ED8"/>
    <w:pPr>
      <w:spacing w:after="240"/>
    </w:pPr>
    <w:rPr>
      <w:rFonts w:ascii="Arial" w:hAnsi="Arial" w:cs="Arial"/>
      <w:b/>
      <w:sz w:val="32"/>
      <w:szCs w:val="20"/>
    </w:rPr>
  </w:style>
  <w:style w:type="character" w:styleId="Hyperlink">
    <w:name w:val="Hyperlink"/>
    <w:uiPriority w:val="99"/>
    <w:rsid w:val="00836ED8"/>
    <w:rPr>
      <w:color w:val="0000FF"/>
      <w:u w:val="single"/>
    </w:rPr>
  </w:style>
  <w:style w:type="paragraph" w:customStyle="1" w:styleId="ContinuedTableLabe">
    <w:name w:val="Continued Table Labe"/>
    <w:basedOn w:val="Normal"/>
    <w:next w:val="Normal"/>
    <w:rsid w:val="00836ED8"/>
    <w:pPr>
      <w:spacing w:after="240"/>
    </w:pPr>
    <w:rPr>
      <w:b/>
      <w:sz w:val="22"/>
      <w:szCs w:val="20"/>
    </w:rPr>
  </w:style>
  <w:style w:type="paragraph" w:customStyle="1" w:styleId="ContinuedBlockLabel">
    <w:name w:val="Continued Block Label"/>
    <w:basedOn w:val="Normal"/>
    <w:next w:val="Normal"/>
    <w:rsid w:val="00836ED8"/>
    <w:pPr>
      <w:spacing w:after="240"/>
    </w:pPr>
    <w:rPr>
      <w:b/>
      <w:sz w:val="22"/>
      <w:szCs w:val="20"/>
    </w:rPr>
  </w:style>
  <w:style w:type="paragraph" w:styleId="Header">
    <w:name w:val="header"/>
    <w:basedOn w:val="Normal"/>
    <w:link w:val="HeaderChar"/>
    <w:rsid w:val="00836ED8"/>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36ED8"/>
    <w:pPr>
      <w:tabs>
        <w:tab w:val="center" w:pos="4680"/>
        <w:tab w:val="right" w:pos="9360"/>
      </w:tabs>
    </w:pPr>
    <w:rPr>
      <w:color w:val="auto"/>
      <w:lang w:val="x-none" w:eastAsia="x-none"/>
    </w:rPr>
  </w:style>
  <w:style w:type="character" w:styleId="FollowedHyperlink">
    <w:name w:val="FollowedHyperlink"/>
    <w:rsid w:val="00836ED8"/>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836ED8"/>
    <w:rPr>
      <w:rFonts w:ascii="Tahoma" w:hAnsi="Tahoma" w:cs="Tahoma"/>
      <w:sz w:val="16"/>
      <w:szCs w:val="16"/>
    </w:rPr>
  </w:style>
  <w:style w:type="paragraph" w:styleId="TOC2">
    <w:name w:val="toc 2"/>
    <w:basedOn w:val="Normal"/>
    <w:next w:val="Normal"/>
    <w:autoRedefine/>
    <w:semiHidden/>
    <w:pPr>
      <w:ind w:left="240"/>
    </w:pPr>
  </w:style>
  <w:style w:type="character" w:customStyle="1" w:styleId="Heading1Char">
    <w:name w:val="Heading 1 Char"/>
    <w:aliases w:val="Part Title Char"/>
    <w:link w:val="Heading1"/>
    <w:rsid w:val="004C664E"/>
    <w:rPr>
      <w:rFonts w:ascii="Arial" w:hAnsi="Arial" w:cs="Arial"/>
      <w:b/>
      <w:color w:val="000000"/>
      <w:sz w:val="32"/>
    </w:rPr>
  </w:style>
  <w:style w:type="character" w:customStyle="1" w:styleId="Heading2Char">
    <w:name w:val="Heading 2 Char"/>
    <w:aliases w:val="Chapter Title Char"/>
    <w:link w:val="Heading2"/>
    <w:rsid w:val="004C664E"/>
    <w:rPr>
      <w:rFonts w:ascii="Arial" w:hAnsi="Arial" w:cs="Arial"/>
      <w:b/>
      <w:color w:val="000000"/>
      <w:sz w:val="32"/>
    </w:rPr>
  </w:style>
  <w:style w:type="character" w:customStyle="1" w:styleId="Heading6Char">
    <w:name w:val="Heading 6 Char"/>
    <w:aliases w:val="Sub Label Char"/>
    <w:link w:val="Heading6"/>
    <w:rsid w:val="004C664E"/>
    <w:rPr>
      <w:b/>
      <w:i/>
      <w:color w:val="000000"/>
      <w:sz w:val="22"/>
    </w:rPr>
  </w:style>
  <w:style w:type="paragraph" w:customStyle="1" w:styleId="EmbeddedText">
    <w:name w:val="Embedded Text"/>
    <w:basedOn w:val="Normal"/>
    <w:rsid w:val="00836ED8"/>
    <w:rPr>
      <w:szCs w:val="20"/>
    </w:rPr>
  </w:style>
  <w:style w:type="character" w:styleId="HTMLAcronym">
    <w:name w:val="HTML Acronym"/>
    <w:basedOn w:val="DefaultParagraphFont"/>
    <w:rsid w:val="00836ED8"/>
  </w:style>
  <w:style w:type="paragraph" w:customStyle="1" w:styleId="IMTOC">
    <w:name w:val="IMTOC"/>
    <w:rsid w:val="00836ED8"/>
    <w:rPr>
      <w:sz w:val="24"/>
    </w:rPr>
  </w:style>
  <w:style w:type="paragraph" w:customStyle="1" w:styleId="MemoLine">
    <w:name w:val="Memo Line"/>
    <w:basedOn w:val="BlockLine"/>
    <w:next w:val="Normal"/>
    <w:rsid w:val="00836ED8"/>
  </w:style>
  <w:style w:type="paragraph" w:customStyle="1" w:styleId="NoteText">
    <w:name w:val="Note Text"/>
    <w:basedOn w:val="Normal"/>
    <w:rsid w:val="00836ED8"/>
    <w:rPr>
      <w:szCs w:val="20"/>
    </w:rPr>
  </w:style>
  <w:style w:type="paragraph" w:customStyle="1" w:styleId="PublicationTitle">
    <w:name w:val="Publication Title"/>
    <w:basedOn w:val="Normal"/>
    <w:next w:val="Heading4"/>
    <w:rsid w:val="00836ED8"/>
    <w:pPr>
      <w:spacing w:after="240"/>
      <w:jc w:val="center"/>
    </w:pPr>
    <w:rPr>
      <w:rFonts w:ascii="Arial" w:hAnsi="Arial" w:cs="Arial"/>
      <w:b/>
      <w:sz w:val="32"/>
      <w:szCs w:val="20"/>
    </w:rPr>
  </w:style>
  <w:style w:type="table" w:styleId="TableGrid">
    <w:name w:val="Table Grid"/>
    <w:basedOn w:val="TableNormal"/>
    <w:rsid w:val="00836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36ED8"/>
    <w:pPr>
      <w:widowControl w:val="0"/>
    </w:pPr>
    <w:rPr>
      <w:rFonts w:ascii="Arial" w:hAnsi="Arial" w:cs="Arial"/>
      <w:b/>
      <w:sz w:val="32"/>
      <w:szCs w:val="20"/>
    </w:rPr>
  </w:style>
  <w:style w:type="paragraph" w:customStyle="1" w:styleId="TOCItem">
    <w:name w:val="TOCItem"/>
    <w:basedOn w:val="Normal"/>
    <w:rsid w:val="00836ED8"/>
    <w:pPr>
      <w:tabs>
        <w:tab w:val="left" w:leader="dot" w:pos="7061"/>
        <w:tab w:val="right" w:pos="7524"/>
      </w:tabs>
      <w:spacing w:before="60" w:after="60"/>
      <w:ind w:right="465"/>
    </w:pPr>
    <w:rPr>
      <w:szCs w:val="20"/>
    </w:rPr>
  </w:style>
  <w:style w:type="paragraph" w:customStyle="1" w:styleId="TOCStem">
    <w:name w:val="TOCStem"/>
    <w:basedOn w:val="Normal"/>
    <w:rsid w:val="00836ED8"/>
    <w:rPr>
      <w:szCs w:val="20"/>
    </w:rPr>
  </w:style>
  <w:style w:type="character" w:customStyle="1" w:styleId="HeaderChar">
    <w:name w:val="Header Char"/>
    <w:link w:val="Header"/>
    <w:rsid w:val="00836ED8"/>
    <w:rPr>
      <w:sz w:val="24"/>
      <w:szCs w:val="24"/>
      <w:lang w:val="x-none" w:eastAsia="x-none"/>
    </w:rPr>
  </w:style>
  <w:style w:type="character" w:customStyle="1" w:styleId="FooterChar">
    <w:name w:val="Footer Char"/>
    <w:link w:val="Footer"/>
    <w:rsid w:val="00836ED8"/>
    <w:rPr>
      <w:sz w:val="24"/>
      <w:szCs w:val="24"/>
      <w:lang w:val="x-none" w:eastAsia="x-none"/>
    </w:rPr>
  </w:style>
  <w:style w:type="paragraph" w:styleId="TOC3">
    <w:name w:val="toc 3"/>
    <w:basedOn w:val="Normal"/>
    <w:next w:val="Normal"/>
    <w:autoRedefine/>
    <w:uiPriority w:val="39"/>
    <w:rsid w:val="00836ED8"/>
    <w:pPr>
      <w:ind w:left="480"/>
    </w:pPr>
  </w:style>
  <w:style w:type="paragraph" w:styleId="TOC4">
    <w:name w:val="toc 4"/>
    <w:basedOn w:val="Normal"/>
    <w:next w:val="Normal"/>
    <w:autoRedefine/>
    <w:uiPriority w:val="39"/>
    <w:rsid w:val="00836ED8"/>
    <w:pPr>
      <w:ind w:left="720"/>
    </w:pPr>
  </w:style>
  <w:style w:type="paragraph" w:styleId="CommentSubject">
    <w:name w:val="annotation subject"/>
    <w:basedOn w:val="CommentText"/>
    <w:next w:val="CommentText"/>
    <w:link w:val="CommentSubjectChar"/>
    <w:uiPriority w:val="99"/>
    <w:semiHidden/>
    <w:unhideWhenUsed/>
    <w:rsid w:val="00836ED8"/>
    <w:rPr>
      <w:b/>
      <w:bCs/>
    </w:rPr>
  </w:style>
  <w:style w:type="character" w:customStyle="1" w:styleId="CommentTextChar">
    <w:name w:val="Comment Text Char"/>
    <w:link w:val="CommentText"/>
    <w:semiHidden/>
    <w:rsid w:val="00836ED8"/>
    <w:rPr>
      <w:color w:val="000000"/>
    </w:rPr>
  </w:style>
  <w:style w:type="character" w:customStyle="1" w:styleId="CommentSubjectChar">
    <w:name w:val="Comment Subject Char"/>
    <w:basedOn w:val="CommentTextChar"/>
    <w:link w:val="CommentSubject"/>
    <w:rsid w:val="00836ED8"/>
    <w:rPr>
      <w:color w:val="000000"/>
    </w:rPr>
  </w:style>
  <w:style w:type="paragraph" w:styleId="ListParagraph">
    <w:name w:val="List Paragraph"/>
    <w:basedOn w:val="Normal"/>
    <w:uiPriority w:val="34"/>
    <w:qFormat/>
    <w:rsid w:val="008A63B5"/>
    <w:pPr>
      <w:ind w:left="720"/>
      <w:contextualSpacing/>
    </w:pPr>
  </w:style>
  <w:style w:type="paragraph" w:styleId="NormalWeb">
    <w:name w:val="Normal (Web)"/>
    <w:basedOn w:val="Normal"/>
    <w:uiPriority w:val="99"/>
    <w:semiHidden/>
    <w:unhideWhenUsed/>
    <w:rsid w:val="00CB08FB"/>
    <w:pPr>
      <w:spacing w:before="100" w:beforeAutospacing="1" w:after="100" w:afterAutospacing="1"/>
    </w:pPr>
    <w:rPr>
      <w:rFonts w:eastAsiaTheme="minorHAnsi"/>
      <w:color w:val="auto"/>
    </w:rPr>
  </w:style>
  <w:style w:type="character" w:customStyle="1" w:styleId="Heading4Char">
    <w:name w:val="Heading 4 Char"/>
    <w:aliases w:val="Map Title Char"/>
    <w:basedOn w:val="DefaultParagraphFont"/>
    <w:link w:val="Heading4"/>
    <w:rsid w:val="0068035E"/>
    <w:rPr>
      <w:rFonts w:ascii="Arial" w:hAnsi="Arial" w:cs="Arial"/>
      <w:b/>
      <w:color w:val="000000"/>
      <w:sz w:val="32"/>
    </w:rPr>
  </w:style>
  <w:style w:type="character" w:customStyle="1" w:styleId="Heading5Char">
    <w:name w:val="Heading 5 Char"/>
    <w:aliases w:val="Block Label Char"/>
    <w:basedOn w:val="DefaultParagraphFont"/>
    <w:link w:val="Heading5"/>
    <w:rsid w:val="00B416AE"/>
    <w:rPr>
      <w:b/>
      <w:color w:val="000000"/>
      <w:sz w:val="22"/>
    </w:rPr>
  </w:style>
  <w:style w:type="paragraph" w:styleId="Revision">
    <w:name w:val="Revision"/>
    <w:hidden/>
    <w:uiPriority w:val="99"/>
    <w:semiHidden/>
    <w:rsid w:val="00E563C6"/>
    <w:rPr>
      <w:color w:val="000000"/>
      <w:sz w:val="24"/>
      <w:szCs w:val="24"/>
    </w:rPr>
  </w:style>
  <w:style w:type="paragraph" w:styleId="NoSpacing">
    <w:name w:val="No Spacing"/>
    <w:uiPriority w:val="1"/>
    <w:qFormat/>
    <w:rsid w:val="00993A9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962">
      <w:bodyDiv w:val="1"/>
      <w:marLeft w:val="0"/>
      <w:marRight w:val="0"/>
      <w:marTop w:val="0"/>
      <w:marBottom w:val="0"/>
      <w:divBdr>
        <w:top w:val="none" w:sz="0" w:space="0" w:color="auto"/>
        <w:left w:val="none" w:sz="0" w:space="0" w:color="auto"/>
        <w:bottom w:val="none" w:sz="0" w:space="0" w:color="auto"/>
        <w:right w:val="none" w:sz="0" w:space="0" w:color="auto"/>
      </w:divBdr>
    </w:div>
    <w:div w:id="332538167">
      <w:bodyDiv w:val="1"/>
      <w:marLeft w:val="0"/>
      <w:marRight w:val="0"/>
      <w:marTop w:val="0"/>
      <w:marBottom w:val="0"/>
      <w:divBdr>
        <w:top w:val="none" w:sz="0" w:space="0" w:color="auto"/>
        <w:left w:val="none" w:sz="0" w:space="0" w:color="auto"/>
        <w:bottom w:val="none" w:sz="0" w:space="0" w:color="auto"/>
        <w:right w:val="none" w:sz="0" w:space="0" w:color="auto"/>
      </w:divBdr>
    </w:div>
    <w:div w:id="415715711">
      <w:bodyDiv w:val="1"/>
      <w:marLeft w:val="0"/>
      <w:marRight w:val="0"/>
      <w:marTop w:val="0"/>
      <w:marBottom w:val="0"/>
      <w:divBdr>
        <w:top w:val="none" w:sz="0" w:space="0" w:color="auto"/>
        <w:left w:val="none" w:sz="0" w:space="0" w:color="auto"/>
        <w:bottom w:val="none" w:sz="0" w:space="0" w:color="auto"/>
        <w:right w:val="none" w:sz="0" w:space="0" w:color="auto"/>
      </w:divBdr>
    </w:div>
    <w:div w:id="693768824">
      <w:bodyDiv w:val="1"/>
      <w:marLeft w:val="0"/>
      <w:marRight w:val="0"/>
      <w:marTop w:val="0"/>
      <w:marBottom w:val="0"/>
      <w:divBdr>
        <w:top w:val="none" w:sz="0" w:space="0" w:color="auto"/>
        <w:left w:val="none" w:sz="0" w:space="0" w:color="auto"/>
        <w:bottom w:val="none" w:sz="0" w:space="0" w:color="auto"/>
        <w:right w:val="none" w:sz="0" w:space="0" w:color="auto"/>
      </w:divBdr>
      <w:divsChild>
        <w:div w:id="265040874">
          <w:marLeft w:val="0"/>
          <w:marRight w:val="0"/>
          <w:marTop w:val="0"/>
          <w:marBottom w:val="0"/>
          <w:divBdr>
            <w:top w:val="none" w:sz="0" w:space="0" w:color="auto"/>
            <w:left w:val="none" w:sz="0" w:space="0" w:color="auto"/>
            <w:bottom w:val="none" w:sz="0" w:space="0" w:color="auto"/>
            <w:right w:val="none" w:sz="0" w:space="0" w:color="auto"/>
          </w:divBdr>
          <w:divsChild>
            <w:div w:id="861087757">
              <w:marLeft w:val="0"/>
              <w:marRight w:val="0"/>
              <w:marTop w:val="0"/>
              <w:marBottom w:val="0"/>
              <w:divBdr>
                <w:top w:val="none" w:sz="0" w:space="0" w:color="auto"/>
                <w:left w:val="none" w:sz="0" w:space="0" w:color="auto"/>
                <w:bottom w:val="none" w:sz="0" w:space="0" w:color="auto"/>
                <w:right w:val="none" w:sz="0" w:space="0" w:color="auto"/>
              </w:divBdr>
              <w:divsChild>
                <w:div w:id="426774006">
                  <w:marLeft w:val="0"/>
                  <w:marRight w:val="0"/>
                  <w:marTop w:val="0"/>
                  <w:marBottom w:val="0"/>
                  <w:divBdr>
                    <w:top w:val="none" w:sz="0" w:space="0" w:color="auto"/>
                    <w:left w:val="none" w:sz="0" w:space="0" w:color="auto"/>
                    <w:bottom w:val="none" w:sz="0" w:space="0" w:color="auto"/>
                    <w:right w:val="none" w:sz="0" w:space="0" w:color="auto"/>
                  </w:divBdr>
                  <w:divsChild>
                    <w:div w:id="336151974">
                      <w:marLeft w:val="0"/>
                      <w:marRight w:val="0"/>
                      <w:marTop w:val="0"/>
                      <w:marBottom w:val="0"/>
                      <w:divBdr>
                        <w:top w:val="none" w:sz="0" w:space="0" w:color="auto"/>
                        <w:left w:val="none" w:sz="0" w:space="0" w:color="auto"/>
                        <w:bottom w:val="none" w:sz="0" w:space="0" w:color="auto"/>
                        <w:right w:val="none" w:sz="0" w:space="0" w:color="auto"/>
                      </w:divBdr>
                      <w:divsChild>
                        <w:div w:id="1802724433">
                          <w:marLeft w:val="0"/>
                          <w:marRight w:val="0"/>
                          <w:marTop w:val="0"/>
                          <w:marBottom w:val="0"/>
                          <w:divBdr>
                            <w:top w:val="none" w:sz="0" w:space="0" w:color="auto"/>
                            <w:left w:val="none" w:sz="0" w:space="0" w:color="auto"/>
                            <w:bottom w:val="none" w:sz="0" w:space="0" w:color="auto"/>
                            <w:right w:val="none" w:sz="0" w:space="0" w:color="auto"/>
                          </w:divBdr>
                          <w:divsChild>
                            <w:div w:id="263850718">
                              <w:marLeft w:val="0"/>
                              <w:marRight w:val="0"/>
                              <w:marTop w:val="0"/>
                              <w:marBottom w:val="0"/>
                              <w:divBdr>
                                <w:top w:val="none" w:sz="0" w:space="0" w:color="auto"/>
                                <w:left w:val="none" w:sz="0" w:space="0" w:color="auto"/>
                                <w:bottom w:val="none" w:sz="0" w:space="0" w:color="auto"/>
                                <w:right w:val="none" w:sz="0" w:space="0" w:color="auto"/>
                              </w:divBdr>
                              <w:divsChild>
                                <w:div w:id="528566691">
                                  <w:marLeft w:val="0"/>
                                  <w:marRight w:val="0"/>
                                  <w:marTop w:val="0"/>
                                  <w:marBottom w:val="0"/>
                                  <w:divBdr>
                                    <w:top w:val="none" w:sz="0" w:space="0" w:color="auto"/>
                                    <w:left w:val="none" w:sz="0" w:space="0" w:color="auto"/>
                                    <w:bottom w:val="none" w:sz="0" w:space="0" w:color="auto"/>
                                    <w:right w:val="none" w:sz="0" w:space="0" w:color="auto"/>
                                  </w:divBdr>
                                </w:div>
                                <w:div w:id="1165314709">
                                  <w:marLeft w:val="0"/>
                                  <w:marRight w:val="0"/>
                                  <w:marTop w:val="0"/>
                                  <w:marBottom w:val="0"/>
                                  <w:divBdr>
                                    <w:top w:val="none" w:sz="0" w:space="0" w:color="auto"/>
                                    <w:left w:val="none" w:sz="0" w:space="0" w:color="auto"/>
                                    <w:bottom w:val="none" w:sz="0" w:space="0" w:color="auto"/>
                                    <w:right w:val="none" w:sz="0" w:space="0" w:color="auto"/>
                                  </w:divBdr>
                                  <w:divsChild>
                                    <w:div w:id="518080996">
                                      <w:marLeft w:val="0"/>
                                      <w:marRight w:val="0"/>
                                      <w:marTop w:val="0"/>
                                      <w:marBottom w:val="0"/>
                                      <w:divBdr>
                                        <w:top w:val="none" w:sz="0" w:space="0" w:color="auto"/>
                                        <w:left w:val="none" w:sz="0" w:space="0" w:color="auto"/>
                                        <w:bottom w:val="none" w:sz="0" w:space="0" w:color="auto"/>
                                        <w:right w:val="none" w:sz="0" w:space="0" w:color="auto"/>
                                      </w:divBdr>
                                      <w:divsChild>
                                        <w:div w:id="323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sChild>
        <w:div w:id="1890335063">
          <w:marLeft w:val="0"/>
          <w:marRight w:val="0"/>
          <w:marTop w:val="0"/>
          <w:marBottom w:val="0"/>
          <w:divBdr>
            <w:top w:val="none" w:sz="0" w:space="0" w:color="auto"/>
            <w:left w:val="none" w:sz="0" w:space="0" w:color="auto"/>
            <w:bottom w:val="none" w:sz="0" w:space="0" w:color="auto"/>
            <w:right w:val="none" w:sz="0" w:space="0" w:color="auto"/>
          </w:divBdr>
        </w:div>
      </w:divsChild>
    </w:div>
    <w:div w:id="21235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f22875bb0218c30077b243a4e74103e5&amp;mc=true&amp;node=se38.1.3_1159&amp;rgn=div8" TargetMode="External"/><Relationship Id="rId18" Type="http://schemas.openxmlformats.org/officeDocument/2006/relationships/hyperlink" Target="https://www.law.cornell.edu/uscode/text/38/5103A" TargetMode="External"/><Relationship Id="rId26" Type="http://schemas.openxmlformats.org/officeDocument/2006/relationships/hyperlink" Target="http://www.ecfr.gov/cgi-bin/text-idx?SID=53b288bd747a68e67e0892d80f38746c&amp;mc=true&amp;node=se38.1.3_1316&amp;rgn=div8" TargetMode="External"/><Relationship Id="rId39" Type="http://schemas.openxmlformats.org/officeDocument/2006/relationships/hyperlink" Target="http://vbaw.vba.va.gov/bl/21/Advisory/CAVCDAD.htm" TargetMode="External"/><Relationship Id="rId21" Type="http://schemas.openxmlformats.org/officeDocument/2006/relationships/hyperlink" Target="http://www.law.cornell.edu/uscode/text/38/5103A" TargetMode="External"/><Relationship Id="rId34" Type="http://schemas.openxmlformats.org/officeDocument/2006/relationships/hyperlink" Target="http://vbaw.vba.va.gov/bl/21/Advisory/CAVCDAD.htm" TargetMode="External"/><Relationship Id="rId42" Type="http://schemas.openxmlformats.org/officeDocument/2006/relationships/hyperlink" Target="https://www.law.cornell.edu/uscode/text/38/1154"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www.ecfr.gov/cgi-bin/text-idx?SID=93217c2201237d459e2916c8137fef7d&amp;mc=true&amp;node=se38.1.3_1310&amp;rgn=div8" TargetMode="External"/><Relationship Id="rId55" Type="http://schemas.openxmlformats.org/officeDocument/2006/relationships/hyperlink" Target="http://www.ecfr.gov/cgi-bin/text-idx?SID=ca03d732a48da29466e9368d8036dc4e&amp;mc=true&amp;node=se38.1.3_1309&amp;rgn=div8" TargetMode="External"/><Relationship Id="rId63" Type="http://schemas.openxmlformats.org/officeDocument/2006/relationships/hyperlink" Target="http://www.ecfr.gov/cgi-bin/text-idx?SID=fd05e981736ba8db975c1054e3bcdce5&amp;mc=true&amp;tpl=/ecfrbrowse/Title38/38cfr4_main_02.tpl" TargetMode="External"/><Relationship Id="rId68" Type="http://schemas.openxmlformats.org/officeDocument/2006/relationships/hyperlink" Target="http://www.ecfr.gov/cgi-bin/text-idx?SID=78d056416d6b04f735f0659ff1e729a5&amp;mc=true&amp;node=se38.1.3_1655&amp;rgn=div8" TargetMode="External"/><Relationship Id="rId76" Type="http://schemas.openxmlformats.org/officeDocument/2006/relationships/hyperlink" Target="http://vbaw.vba.va.gov/bl/21/Advisory/CAVCDAD.htm"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vbaw.vba.va.gov/bl/21/Advisory/CAVCDAD.htm" TargetMode="External"/><Relationship Id="rId2" Type="http://schemas.openxmlformats.org/officeDocument/2006/relationships/customXml" Target="../customXml/item1.xml"/><Relationship Id="rId16" Type="http://schemas.openxmlformats.org/officeDocument/2006/relationships/hyperlink" Target="http://www.law.cornell.edu/uscode/text/38/5701" TargetMode="External"/><Relationship Id="rId29" Type="http://schemas.openxmlformats.org/officeDocument/2006/relationships/hyperlink" Target="http://vbaw.vba.va.gov/bl/21/Advisory/CAVCDAD.htm" TargetMode="External"/><Relationship Id="rId11" Type="http://schemas.openxmlformats.org/officeDocument/2006/relationships/footnotes" Target="footnotes.xml"/><Relationship Id="rId24" Type="http://schemas.openxmlformats.org/officeDocument/2006/relationships/hyperlink" Target="http://www.ecfr.gov/cgi-bin/text-idx?SID=53b288bd747a68e67e0892d80f38746c&amp;mc=true&amp;node=se38.1.3_1309&amp;rgn=div8"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ecfr.gov/cgi-bin/text-idx?SID=426bb7c612975de4e098d0feb0a4c95d&amp;mc=true&amp;node=se38.1.3_1385&amp;rgn=div8" TargetMode="External"/><Relationship Id="rId40" Type="http://schemas.openxmlformats.org/officeDocument/2006/relationships/hyperlink" Target="http://www.ecfr.gov/cgi-bin/text-idx?SID=f22875bb0218c30077b243a4e74103e5&amp;mc=true&amp;node=se38.1.3_1159&amp;rgn=div8" TargetMode="External"/><Relationship Id="rId45" Type="http://schemas.openxmlformats.org/officeDocument/2006/relationships/hyperlink" Target="http://www.ecfr.gov/cgi-bin/text-idx?SID=f22875bb0218c30077b243a4e74103e5&amp;mc=true&amp;node=se38.1.3_1159&amp;rgn=div8" TargetMode="External"/><Relationship Id="rId53" Type="http://schemas.openxmlformats.org/officeDocument/2006/relationships/hyperlink" Target="http://www.ecfr.gov/cgi-bin/text-idx?SID=f22875bb0218c30077b243a4e74103e5&amp;mc=true&amp;node=se38.1.3_1159&amp;rgn=div8" TargetMode="External"/><Relationship Id="rId58" Type="http://schemas.openxmlformats.org/officeDocument/2006/relationships/hyperlink" Target="http://vbaw.vba.va.gov/bl/21/Advisory/CAVCDAD.htm" TargetMode="External"/><Relationship Id="rId66" Type="http://schemas.openxmlformats.org/officeDocument/2006/relationships/hyperlink" Target="http://vbaw.vba.va.gov/bl/21/data/progops/misc/CLEARQuickStartGuide.pdf" TargetMode="External"/><Relationship Id="rId74" Type="http://schemas.openxmlformats.org/officeDocument/2006/relationships/hyperlink" Target="http://vbaw.vba.va.gov/bl/21/Advisory/CAVCDAD.htm" TargetMode="External"/><Relationship Id="rId79" Type="http://schemas.openxmlformats.org/officeDocument/2006/relationships/hyperlink" Target="http://www.ecfr.gov/cgi-bin/text-idx?SID=78d056416d6b04f735f0659ff1e729a5&amp;mc=true&amp;node=se38.1.3_1159&amp;rgn=div8" TargetMode="External"/><Relationship Id="rId5" Type="http://schemas.openxmlformats.org/officeDocument/2006/relationships/customXml" Target="../customXml/item4.xml"/><Relationship Id="rId61" Type="http://schemas.openxmlformats.org/officeDocument/2006/relationships/hyperlink" Target="http://www.ecfr.gov/cgi-bin/text-idx?SID=17729b3154fbff283097a428f140b8cf&amp;mc=true&amp;node=se38.1.3_1655&amp;rgn=div8" TargetMode="External"/><Relationship Id="rId82"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va.gov/OGC/docs/2014/VAOPGCPREC5-2014.pdf" TargetMode="External"/><Relationship Id="rId31" Type="http://schemas.openxmlformats.org/officeDocument/2006/relationships/hyperlink" Target="http://www.ecfr.gov/cgi-bin/text-idx?SID=53b288bd747a68e67e0892d80f38746c&amp;mc=true&amp;node=se38.1.3_1327&amp;rgn=div8"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www.ecfr.gov/cgi-bin/text-idx?SID=f22875bb0218c30077b243a4e74103e5&amp;mc=true&amp;node=se38.1.3_1159&amp;rgn=div8" TargetMode="External"/><Relationship Id="rId60" Type="http://schemas.openxmlformats.org/officeDocument/2006/relationships/hyperlink" Target="http://www.ecfr.gov/cgi-bin/text-idx?SID=f22875bb0218c30077b243a4e74103e5&amp;mc=true&amp;node=se38.1.3_1159&amp;rgn=div8" TargetMode="External"/><Relationship Id="rId65" Type="http://schemas.openxmlformats.org/officeDocument/2006/relationships/hyperlink" Target="https://clear.thomsonreuters.com/clear_home/index.jsp" TargetMode="External"/><Relationship Id="rId73" Type="http://schemas.openxmlformats.org/officeDocument/2006/relationships/hyperlink" Target="http://www.ecfr.gov/cgi-bin/text-idx?SID=73d047f61d05f17b0fe3446add76ccae&amp;mc=true&amp;node=se38.1.3_1114&amp;rgn=div8" TargetMode="External"/><Relationship Id="rId78" Type="http://schemas.openxmlformats.org/officeDocument/2006/relationships/hyperlink" Target="http://www.law.cornell.edu/uscode/text/38/5103A" TargetMode="External"/><Relationship Id="rId8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bl/21/Advisory/CAVCDAD.htm" TargetMode="External"/><Relationship Id="rId22" Type="http://schemas.openxmlformats.org/officeDocument/2006/relationships/hyperlink" Target="http://www.ecfr.gov/cgi-bin/text-idx?SID=f22875bb0218c30077b243a4e74103e5&amp;mc=true&amp;node=se38.1.3_1159&amp;rgn=div8" TargetMode="External"/><Relationship Id="rId27" Type="http://schemas.openxmlformats.org/officeDocument/2006/relationships/hyperlink" Target="http://www.ecfr.gov/cgi-bin/text-idx?SID=53b288bd747a68e67e0892d80f38746c&amp;mc=true&amp;node=se38.1.3_1317&amp;rgn=div8"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vbaw.vba.va.gov/bl/21/Advisory/CAVCDAD.htm" TargetMode="External"/><Relationship Id="rId43" Type="http://schemas.openxmlformats.org/officeDocument/2006/relationships/hyperlink" Target="http://vbaw.vba.va.gov/bl/21/Advisory/CAVCDAD.htm" TargetMode="External"/><Relationship Id="rId48" Type="http://schemas.openxmlformats.org/officeDocument/2006/relationships/hyperlink" Target="http://vbaw.vba.va.gov/bl/21/Advisory/CAVCDAD.htm" TargetMode="External"/><Relationship Id="rId56" Type="http://schemas.openxmlformats.org/officeDocument/2006/relationships/hyperlink" Target="http://www.ecfr.gov/cgi-bin/text-idx?SID=ca03d732a48da29466e9368d8036dc4e&amp;mc=true&amp;node=se38.1.3_1309&amp;rgn=div8" TargetMode="External"/><Relationship Id="rId64" Type="http://schemas.openxmlformats.org/officeDocument/2006/relationships/hyperlink" Target="http://www.ecfr.gov/cgi-bin/text-idx?SID=fd05e981736ba8db975c1054e3bcdce5&amp;mc=true&amp;node=se38.1.3_1951&amp;rgn=div8" TargetMode="External"/><Relationship Id="rId69" Type="http://schemas.openxmlformats.org/officeDocument/2006/relationships/hyperlink" Target="http://www.law.cornell.edu/uscode/text/38/5103A" TargetMode="External"/><Relationship Id="rId77" Type="http://schemas.openxmlformats.org/officeDocument/2006/relationships/hyperlink" Target="https://www.law.cornell.edu/uscode/text/38/5103A"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vbaw.vba.va.gov/bl/21/Advisory/CAVCDAD.htm" TargetMode="External"/><Relationship Id="rId80" Type="http://schemas.openxmlformats.org/officeDocument/2006/relationships/hyperlink" Target="http://www.ecfr.gov/cgi-bin/text-idx?SID=78d056416d6b04f735f0659ff1e729a5&amp;mc=true&amp;node=se38.1.3_1159&amp;rgn=div8"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law.cornell.edu/uscode/text/38/7332" TargetMode="External"/><Relationship Id="rId25" Type="http://schemas.openxmlformats.org/officeDocument/2006/relationships/hyperlink" Target="http://www.ecfr.gov/cgi-bin/text-idx?SID=53b288bd747a68e67e0892d80f38746c&amp;mc=true&amp;node=se38.1.3_1313&amp;rgn=div8" TargetMode="External"/><Relationship Id="rId33" Type="http://schemas.openxmlformats.org/officeDocument/2006/relationships/hyperlink" Target="http://www.ecfr.gov/cgi-bin/text-idx?SID=93217c2201237d459e2916c8137fef7d&amp;mc=true&amp;node=se38.1.3_1326&amp;rgn=div8" TargetMode="External"/><Relationship Id="rId38" Type="http://schemas.openxmlformats.org/officeDocument/2006/relationships/hyperlink" Target="http://vbaw.vba.va.gov/bl/21/Advisory/CAVCDAD.htm" TargetMode="External"/><Relationship Id="rId46" Type="http://schemas.openxmlformats.org/officeDocument/2006/relationships/hyperlink" Target="http://vbaw.vba.va.gov/bl/21/Advisory/CAVCDAD.htm" TargetMode="External"/><Relationship Id="rId59" Type="http://schemas.openxmlformats.org/officeDocument/2006/relationships/hyperlink" Target="http://www.va.gov/ogc/docs/1995/Prc11-95.doc" TargetMode="External"/><Relationship Id="rId67" Type="http://schemas.openxmlformats.org/officeDocument/2006/relationships/hyperlink" Target="http://www.ecfr.gov/cgi-bin/text-idx?SID=625f8b0cf612383045d4ee6c1878611a&amp;mc=true&amp;node=se38.1.3_1655&amp;rgn=div8" TargetMode="External"/><Relationship Id="rId20" Type="http://schemas.openxmlformats.org/officeDocument/2006/relationships/hyperlink" Target="http://www.ecfr.gov/cgi-bin/text-idx?SID=f22875bb0218c30077b243a4e74103e5&amp;mc=true&amp;node=se38.1.3_1159&amp;rgn=div8" TargetMode="External"/><Relationship Id="rId41" Type="http://schemas.openxmlformats.org/officeDocument/2006/relationships/hyperlink" Target="http://vbaw.vba.va.gov/bl/21/Advisory/CAVCDAD.htm" TargetMode="External"/><Relationship Id="rId54" Type="http://schemas.openxmlformats.org/officeDocument/2006/relationships/hyperlink" Target="http://www.ecfr.gov/cgi-bin/text-idx?SID=4974fa3e89b9558ad99aab273942c92a&amp;mc=true&amp;node=pt38.1.3&amp;rgn=div5" TargetMode="External"/><Relationship Id="rId62" Type="http://schemas.openxmlformats.org/officeDocument/2006/relationships/hyperlink" Target="http://www.ecfr.gov/cgi-bin/text-idx?SID=17729b3154fbff283097a428f140b8cf&amp;mc=true&amp;node=se38.1.3_1655&amp;rgn=div8" TargetMode="External"/><Relationship Id="rId70" Type="http://schemas.openxmlformats.org/officeDocument/2006/relationships/hyperlink" Target="http://www.law.cornell.edu/uscode/text/38/5103A" TargetMode="External"/><Relationship Id="rId75" Type="http://schemas.openxmlformats.org/officeDocument/2006/relationships/hyperlink" Target="http://vbaw.vba.va.gov/bl/21/Advisory/CAVCDAD.htm" TargetMode="External"/><Relationship Id="rId83"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f22875bb0218c30077b243a4e74103e5&amp;mc=true&amp;node=se38.1.3_1159&amp;rgn=div8" TargetMode="External"/><Relationship Id="rId23" Type="http://schemas.openxmlformats.org/officeDocument/2006/relationships/hyperlink" Target="http://www.ecfr.gov/cgi-bin/text-idx?SID=f22875bb0218c30077b243a4e74103e5&amp;mc=true&amp;node=se38.1.3_1159&amp;rgn=div8" TargetMode="External"/><Relationship Id="rId28" Type="http://schemas.openxmlformats.org/officeDocument/2006/relationships/hyperlink" Target="http://www.ecfr.gov/cgi-bin/text-idx?SID=53b288bd747a68e67e0892d80f38746c&amp;mc=true&amp;node=se38.1.3_1326&amp;rgn=div8" TargetMode="External"/><Relationship Id="rId36" Type="http://schemas.openxmlformats.org/officeDocument/2006/relationships/hyperlink" Target="http://www.ecfr.gov/cgi-bin/text-idx?SID=f22875bb0218c30077b243a4e74103e5&amp;mc=true&amp;node=se38.1.3_1159&amp;rgn=div8" TargetMode="External"/><Relationship Id="rId49" Type="http://schemas.openxmlformats.org/officeDocument/2006/relationships/hyperlink" Target="http://www.ecfr.gov/cgi-bin/text-idx?SID=f22875bb0218c30077b243a4e74103e5&amp;mc=true&amp;node=se38.1.3_1159&amp;rgn=div8" TargetMode="External"/><Relationship Id="rId57" Type="http://schemas.openxmlformats.org/officeDocument/2006/relationships/hyperlink" Target="http://www.ecfr.gov/cgi-bin/text-idx?SID=f22875bb0218c30077b243a4e74103e5&amp;mc=true&amp;node=se38.1.3_115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00A1-E96F-4DD9-B297-476CE962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C6B8B-6A36-474A-A6F6-5C8F4FFF7E99}">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5E3E96B-1DBB-4E72-AEEE-C05957803FE0}">
  <ds:schemaRefs>
    <ds:schemaRef ds:uri="http://schemas.microsoft.com/sharepoint/v3/contenttype/forms"/>
  </ds:schemaRefs>
</ds:datastoreItem>
</file>

<file path=customXml/itemProps4.xml><?xml version="1.0" encoding="utf-8"?>
<ds:datastoreItem xmlns:ds="http://schemas.openxmlformats.org/officeDocument/2006/customXml" ds:itemID="{88A6120B-D746-49F4-A19C-F7A0A1E1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1304</TotalTime>
  <Pages>27</Pages>
  <Words>8601</Words>
  <Characters>53847</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Section C. Requesting Records (U.S. Department of Veterans Affairs)</vt:lpstr>
    </vt:vector>
  </TitlesOfParts>
  <Company>Department of Veterans Affairs (VA)</Company>
  <LinksUpToDate>false</LinksUpToDate>
  <CharactersWithSpaces>62324</CharactersWithSpaces>
  <SharedDoc>false</SharedDoc>
  <HLinks>
    <vt:vector size="180" baseType="variant">
      <vt:variant>
        <vt:i4>4128870</vt:i4>
      </vt:variant>
      <vt:variant>
        <vt:i4>132</vt:i4>
      </vt:variant>
      <vt:variant>
        <vt:i4>0</vt:i4>
      </vt:variant>
      <vt:variant>
        <vt:i4>5</vt:i4>
      </vt:variant>
      <vt:variant>
        <vt:lpwstr>http://vbaw.vba.va.gov/bl/21/advisory/CAVCDAD.htm</vt:lpwstr>
      </vt:variant>
      <vt:variant>
        <vt:lpwstr>bmd</vt:lpwstr>
      </vt:variant>
      <vt:variant>
        <vt:i4>6881327</vt:i4>
      </vt:variant>
      <vt:variant>
        <vt:i4>129</vt:i4>
      </vt:variant>
      <vt:variant>
        <vt:i4>0</vt:i4>
      </vt:variant>
      <vt:variant>
        <vt:i4>5</vt:i4>
      </vt:variant>
      <vt:variant>
        <vt:lpwstr>imi-internal:M21-1MRIII.iv.3.A.9.e</vt:lpwstr>
      </vt:variant>
      <vt:variant>
        <vt:lpwstr/>
      </vt:variant>
      <vt:variant>
        <vt:i4>786433</vt:i4>
      </vt:variant>
      <vt:variant>
        <vt:i4>123</vt:i4>
      </vt:variant>
      <vt:variant>
        <vt:i4>0</vt:i4>
      </vt:variant>
      <vt:variant>
        <vt:i4>5</vt:i4>
      </vt:variant>
      <vt:variant>
        <vt:lpwstr>imi-internal:M21-1MRIII.iv.3.A.9</vt:lpwstr>
      </vt:variant>
      <vt:variant>
        <vt:lpwstr/>
      </vt:variant>
      <vt:variant>
        <vt:i4>3473455</vt:i4>
      </vt:variant>
      <vt:variant>
        <vt:i4>120</vt:i4>
      </vt:variant>
      <vt:variant>
        <vt:i4>0</vt:i4>
      </vt:variant>
      <vt:variant>
        <vt:i4>5</vt:i4>
      </vt:variant>
      <vt:variant>
        <vt:lpwstr>imi-internal:M21-1MRIII.iv.3.A</vt:lpwstr>
      </vt:variant>
      <vt:variant>
        <vt:lpwstr/>
      </vt:variant>
      <vt:variant>
        <vt:i4>131168</vt:i4>
      </vt:variant>
      <vt:variant>
        <vt:i4>117</vt:i4>
      </vt:variant>
      <vt:variant>
        <vt:i4>0</vt:i4>
      </vt:variant>
      <vt:variant>
        <vt:i4>5</vt:i4>
      </vt:variant>
      <vt:variant>
        <vt:lpwstr>http://www.benefits.va.gov/warms/docs/regs/38CFR/BOOKB/PART3/S3_303.DOC</vt:lpwstr>
      </vt:variant>
      <vt:variant>
        <vt:lpwstr/>
      </vt:variant>
      <vt:variant>
        <vt:i4>4128870</vt:i4>
      </vt:variant>
      <vt:variant>
        <vt:i4>114</vt:i4>
      </vt:variant>
      <vt:variant>
        <vt:i4>0</vt:i4>
      </vt:variant>
      <vt:variant>
        <vt:i4>5</vt:i4>
      </vt:variant>
      <vt:variant>
        <vt:lpwstr>http://vbaw.vba.va.gov/bl/21/Advisory/CAVCDAD.htm</vt:lpwstr>
      </vt:variant>
      <vt:variant>
        <vt:lpwstr>bma</vt:lpwstr>
      </vt:variant>
      <vt:variant>
        <vt:i4>4128870</vt:i4>
      </vt:variant>
      <vt:variant>
        <vt:i4>108</vt:i4>
      </vt:variant>
      <vt:variant>
        <vt:i4>0</vt:i4>
      </vt:variant>
      <vt:variant>
        <vt:i4>5</vt:i4>
      </vt:variant>
      <vt:variant>
        <vt:lpwstr>http://vbaw.vba.va.gov/bl/21/Advisory/CAVCDAD.htm</vt:lpwstr>
      </vt:variant>
      <vt:variant>
        <vt:lpwstr>bmj</vt:lpwstr>
      </vt:variant>
      <vt:variant>
        <vt:i4>1835090</vt:i4>
      </vt:variant>
      <vt:variant>
        <vt:i4>105</vt:i4>
      </vt:variant>
      <vt:variant>
        <vt:i4>0</vt:i4>
      </vt:variant>
      <vt:variant>
        <vt:i4>5</vt:i4>
      </vt:variant>
      <vt:variant>
        <vt:lpwstr>http://www.va.gov/ogc/docs/1995/Prc11-95.doc</vt:lpwstr>
      </vt:variant>
      <vt:variant>
        <vt:lpwstr/>
      </vt:variant>
      <vt:variant>
        <vt:i4>4128870</vt:i4>
      </vt:variant>
      <vt:variant>
        <vt:i4>102</vt:i4>
      </vt:variant>
      <vt:variant>
        <vt:i4>0</vt:i4>
      </vt:variant>
      <vt:variant>
        <vt:i4>5</vt:i4>
      </vt:variant>
      <vt:variant>
        <vt:lpwstr>http://vbaw.vba.va.gov/bl/21/Advisory/CAVCDAD.htm</vt:lpwstr>
      </vt:variant>
      <vt:variant>
        <vt:lpwstr>bmo</vt:lpwstr>
      </vt:variant>
      <vt:variant>
        <vt:i4>4128870</vt:i4>
      </vt:variant>
      <vt:variant>
        <vt:i4>99</vt:i4>
      </vt:variant>
      <vt:variant>
        <vt:i4>0</vt:i4>
      </vt:variant>
      <vt:variant>
        <vt:i4>5</vt:i4>
      </vt:variant>
      <vt:variant>
        <vt:lpwstr>http://vbaw.vba.va.gov/bl/21/Advisory/CAVCDAD.htm</vt:lpwstr>
      </vt:variant>
      <vt:variant>
        <vt:lpwstr>bmp</vt:lpwstr>
      </vt:variant>
      <vt:variant>
        <vt:i4>4128870</vt:i4>
      </vt:variant>
      <vt:variant>
        <vt:i4>96</vt:i4>
      </vt:variant>
      <vt:variant>
        <vt:i4>0</vt:i4>
      </vt:variant>
      <vt:variant>
        <vt:i4>5</vt:i4>
      </vt:variant>
      <vt:variant>
        <vt:lpwstr>http://vbaw.vba.va.gov/bl/21/Advisory/CAVCDAD.htm</vt:lpwstr>
      </vt:variant>
      <vt:variant>
        <vt:lpwstr>bmm</vt:lpwstr>
      </vt:variant>
      <vt:variant>
        <vt:i4>458856</vt:i4>
      </vt:variant>
      <vt:variant>
        <vt:i4>93</vt:i4>
      </vt:variant>
      <vt:variant>
        <vt:i4>0</vt:i4>
      </vt:variant>
      <vt:variant>
        <vt:i4>5</vt:i4>
      </vt:variant>
      <vt:variant>
        <vt:lpwstr>http://www.benefits.va.gov/warms/docs/regs/38CFR/BOOKB/PART3/S3_159.DOC</vt:lpwstr>
      </vt:variant>
      <vt:variant>
        <vt:lpwstr/>
      </vt:variant>
      <vt:variant>
        <vt:i4>196708</vt:i4>
      </vt:variant>
      <vt:variant>
        <vt:i4>90</vt:i4>
      </vt:variant>
      <vt:variant>
        <vt:i4>0</vt:i4>
      </vt:variant>
      <vt:variant>
        <vt:i4>5</vt:i4>
      </vt:variant>
      <vt:variant>
        <vt:lpwstr>http://www.benefits.va.gov/WARMS/docs/regs/38cfr/bookb/part3/s3_317.doc</vt:lpwstr>
      </vt:variant>
      <vt:variant>
        <vt:lpwstr/>
      </vt:variant>
      <vt:variant>
        <vt:i4>196709</vt:i4>
      </vt:variant>
      <vt:variant>
        <vt:i4>87</vt:i4>
      </vt:variant>
      <vt:variant>
        <vt:i4>0</vt:i4>
      </vt:variant>
      <vt:variant>
        <vt:i4>5</vt:i4>
      </vt:variant>
      <vt:variant>
        <vt:lpwstr>http://www.benefits.va.gov/warms/docs/regs/38CFR/BOOKB/PART3/S3_316.DOC</vt:lpwstr>
      </vt:variant>
      <vt:variant>
        <vt:lpwstr/>
      </vt:variant>
      <vt:variant>
        <vt:i4>196704</vt:i4>
      </vt:variant>
      <vt:variant>
        <vt:i4>84</vt:i4>
      </vt:variant>
      <vt:variant>
        <vt:i4>0</vt:i4>
      </vt:variant>
      <vt:variant>
        <vt:i4>5</vt:i4>
      </vt:variant>
      <vt:variant>
        <vt:lpwstr>http://www.benefits.va.gov/warms/docs/regs/38CFR/BOOKB/PART3/S3_313.DOC</vt:lpwstr>
      </vt:variant>
      <vt:variant>
        <vt:lpwstr/>
      </vt:variant>
      <vt:variant>
        <vt:i4>131178</vt:i4>
      </vt:variant>
      <vt:variant>
        <vt:i4>81</vt:i4>
      </vt:variant>
      <vt:variant>
        <vt:i4>0</vt:i4>
      </vt:variant>
      <vt:variant>
        <vt:i4>5</vt:i4>
      </vt:variant>
      <vt:variant>
        <vt:lpwstr>http://www.benefits.va.gov/warms/docs/regs/38CFR/BOOKB/PART3/S3_309.DOC</vt:lpwstr>
      </vt:variant>
      <vt:variant>
        <vt:lpwstr/>
      </vt:variant>
      <vt:variant>
        <vt:i4>3473455</vt:i4>
      </vt:variant>
      <vt:variant>
        <vt:i4>75</vt:i4>
      </vt:variant>
      <vt:variant>
        <vt:i4>0</vt:i4>
      </vt:variant>
      <vt:variant>
        <vt:i4>5</vt:i4>
      </vt:variant>
      <vt:variant>
        <vt:lpwstr>imi-internal:M21-1MRIII.iv.3.A</vt:lpwstr>
      </vt:variant>
      <vt:variant>
        <vt:lpwstr/>
      </vt:variant>
      <vt:variant>
        <vt:i4>6750273</vt:i4>
      </vt:variant>
      <vt:variant>
        <vt:i4>66</vt:i4>
      </vt:variant>
      <vt:variant>
        <vt:i4>0</vt:i4>
      </vt:variant>
      <vt:variant>
        <vt:i4>5</vt:i4>
      </vt:variant>
      <vt:variant>
        <vt:lpwstr>http://www.benefits.va.gov/warms/M27_1.asp</vt:lpwstr>
      </vt:variant>
      <vt:variant>
        <vt:lpwstr/>
      </vt:variant>
      <vt:variant>
        <vt:i4>1572883</vt:i4>
      </vt:variant>
      <vt:variant>
        <vt:i4>63</vt:i4>
      </vt:variant>
      <vt:variant>
        <vt:i4>0</vt:i4>
      </vt:variant>
      <vt:variant>
        <vt:i4>5</vt:i4>
      </vt:variant>
      <vt:variant>
        <vt:lpwstr>http://vbaw.vba.va.gov/bl/21/publicat/Letters/FL10/FL10-010E1.doc</vt:lpwstr>
      </vt:variant>
      <vt:variant>
        <vt:lpwstr/>
      </vt:variant>
      <vt:variant>
        <vt:i4>5636171</vt:i4>
      </vt:variant>
      <vt:variant>
        <vt:i4>51</vt:i4>
      </vt:variant>
      <vt:variant>
        <vt:i4>0</vt:i4>
      </vt:variant>
      <vt:variant>
        <vt:i4>5</vt:i4>
      </vt:variant>
      <vt:variant>
        <vt:lpwstr>imi-internal:M21-1MRI.1.C.6.e</vt:lpwstr>
      </vt:variant>
      <vt:variant>
        <vt:lpwstr/>
      </vt:variant>
      <vt:variant>
        <vt:i4>3145776</vt:i4>
      </vt:variant>
      <vt:variant>
        <vt:i4>48</vt:i4>
      </vt:variant>
      <vt:variant>
        <vt:i4>0</vt:i4>
      </vt:variant>
      <vt:variant>
        <vt:i4>5</vt:i4>
      </vt:variant>
      <vt:variant>
        <vt:lpwstr>http://vbaw.vba.va.gov/VetsNet/Claims_Docs/webhelp/Claim_Development1.htm</vt:lpwstr>
      </vt:variant>
      <vt:variant>
        <vt:lpwstr/>
      </vt:variant>
      <vt:variant>
        <vt:i4>458856</vt:i4>
      </vt:variant>
      <vt:variant>
        <vt:i4>42</vt:i4>
      </vt:variant>
      <vt:variant>
        <vt:i4>0</vt:i4>
      </vt:variant>
      <vt:variant>
        <vt:i4>5</vt:i4>
      </vt:variant>
      <vt:variant>
        <vt:lpwstr>http://www.benefits.va.gov/warms/docs/regs/38CFR/BOOKB/PART3/S3_159.DOC</vt:lpwstr>
      </vt:variant>
      <vt:variant>
        <vt:lpwstr/>
      </vt:variant>
      <vt:variant>
        <vt:i4>6946928</vt:i4>
      </vt:variant>
      <vt:variant>
        <vt:i4>39</vt:i4>
      </vt:variant>
      <vt:variant>
        <vt:i4>0</vt:i4>
      </vt:variant>
      <vt:variant>
        <vt:i4>5</vt:i4>
      </vt:variant>
      <vt:variant>
        <vt:lpwstr>http://www.law.cornell.edu/uscode/text/38/5103A</vt:lpwstr>
      </vt:variant>
      <vt:variant>
        <vt:lpwstr/>
      </vt:variant>
      <vt:variant>
        <vt:i4>7864436</vt:i4>
      </vt:variant>
      <vt:variant>
        <vt:i4>30</vt:i4>
      </vt:variant>
      <vt:variant>
        <vt:i4>0</vt:i4>
      </vt:variant>
      <vt:variant>
        <vt:i4>5</vt:i4>
      </vt:variant>
      <vt:variant>
        <vt:lpwstr>imi-internal:M21-1MRIII.iii.2.E</vt:lpwstr>
      </vt:variant>
      <vt:variant>
        <vt:lpwstr/>
      </vt:variant>
      <vt:variant>
        <vt:i4>458856</vt:i4>
      </vt:variant>
      <vt:variant>
        <vt:i4>27</vt:i4>
      </vt:variant>
      <vt:variant>
        <vt:i4>0</vt:i4>
      </vt:variant>
      <vt:variant>
        <vt:i4>5</vt:i4>
      </vt:variant>
      <vt:variant>
        <vt:lpwstr>http://www.benefits.va.gov/warms/docs/regs/38CFR/BOOKB/PART3/S3_159.DOC</vt:lpwstr>
      </vt:variant>
      <vt:variant>
        <vt:lpwstr/>
      </vt:variant>
      <vt:variant>
        <vt:i4>720902</vt:i4>
      </vt:variant>
      <vt:variant>
        <vt:i4>24</vt:i4>
      </vt:variant>
      <vt:variant>
        <vt:i4>0</vt:i4>
      </vt:variant>
      <vt:variant>
        <vt:i4>5</vt:i4>
      </vt:variant>
      <vt:variant>
        <vt:lpwstr>imi-internal:M21-1MRIII.iii.2.I.59.d</vt:lpwstr>
      </vt:variant>
      <vt:variant>
        <vt:lpwstr/>
      </vt:variant>
      <vt:variant>
        <vt:i4>7864445</vt:i4>
      </vt:variant>
      <vt:variant>
        <vt:i4>15</vt:i4>
      </vt:variant>
      <vt:variant>
        <vt:i4>0</vt:i4>
      </vt:variant>
      <vt:variant>
        <vt:i4>5</vt:i4>
      </vt:variant>
      <vt:variant>
        <vt:lpwstr>imi-internal:M21-1MRI.1.C.6</vt:lpwstr>
      </vt:variant>
      <vt:variant>
        <vt:lpwstr/>
      </vt:variant>
      <vt:variant>
        <vt:i4>3801212</vt:i4>
      </vt:variant>
      <vt:variant>
        <vt:i4>12</vt:i4>
      </vt:variant>
      <vt:variant>
        <vt:i4>0</vt:i4>
      </vt:variant>
      <vt:variant>
        <vt:i4>5</vt:i4>
      </vt:variant>
      <vt:variant>
        <vt:lpwstr>http://vbaw.vba.va.gov/bl/21/Products/piesdpris.htm</vt:lpwstr>
      </vt:variant>
      <vt:variant>
        <vt:lpwstr/>
      </vt:variant>
      <vt:variant>
        <vt:i4>5636166</vt:i4>
      </vt:variant>
      <vt:variant>
        <vt:i4>6</vt:i4>
      </vt:variant>
      <vt:variant>
        <vt:i4>0</vt:i4>
      </vt:variant>
      <vt:variant>
        <vt:i4>5</vt:i4>
      </vt:variant>
      <vt:variant>
        <vt:lpwstr>imi-internal:M21-1MRIII.iii.4</vt:lpwstr>
      </vt:variant>
      <vt:variant>
        <vt:lpwstr/>
      </vt:variant>
      <vt:variant>
        <vt:i4>7864437</vt:i4>
      </vt:variant>
      <vt:variant>
        <vt:i4>3</vt:i4>
      </vt:variant>
      <vt:variant>
        <vt:i4>0</vt:i4>
      </vt:variant>
      <vt:variant>
        <vt:i4>5</vt:i4>
      </vt:variant>
      <vt:variant>
        <vt:lpwstr>imi-internal:M21-1MRIII.iii.3.A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Requesting Records (U.S. Department of Veterans Affairs)</dc:title>
  <dc:subject>Requesting Records</dc:subject>
  <dc:creator>CAPKSALA</dc:creator>
  <cp:keywords>request, requesting, federal, service department, social security administration, non-federal, private, records, examination, medical opinion, opinion, necessary, duty to assist, formal finding, FFF</cp:keywords>
  <cp:lastModifiedBy>Department of Veterans Affairs</cp:lastModifiedBy>
  <cp:revision>14</cp:revision>
  <cp:lastPrinted>2012-03-15T15:41:00Z</cp:lastPrinted>
  <dcterms:created xsi:type="dcterms:W3CDTF">2015-10-20T16:19:00Z</dcterms:created>
  <dcterms:modified xsi:type="dcterms:W3CDTF">2016-01-14T22:12:00Z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vt:lpwstr>
  </property>
  <property fmtid="{D5CDD505-2E9C-101B-9397-08002B2CF9AE}" pid="3" name="DateReviewed">
    <vt:lpwstr>20130426</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