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1E" w:rsidRPr="009F130C" w:rsidRDefault="00FB591E" w:rsidP="00FB591E">
      <w:bookmarkStart w:id="0" w:name="_GoBack"/>
      <w:bookmarkEnd w:id="0"/>
    </w:p>
    <w:p w:rsidR="004C034A" w:rsidRPr="009F130C" w:rsidRDefault="004C034A" w:rsidP="004C034A">
      <w:pPr>
        <w:pStyle w:val="Heading3"/>
      </w:pPr>
      <w:r w:rsidRPr="009F130C">
        <w:t xml:space="preserve">Section B.  Handling Claims Under </w:t>
      </w:r>
      <w:r w:rsidR="009619BC" w:rsidRPr="009F130C">
        <w:t>38 U.S.C. 5103</w:t>
      </w:r>
    </w:p>
    <w:p w:rsidR="004C034A" w:rsidRPr="009F130C" w:rsidRDefault="004C034A" w:rsidP="004C034A">
      <w:pPr>
        <w:pStyle w:val="Heading4"/>
      </w:pPr>
      <w:r w:rsidRPr="009F130C">
        <w:t>Overview</w:t>
      </w:r>
    </w:p>
    <w:p w:rsidR="004C034A" w:rsidRPr="009F130C" w:rsidRDefault="00547DB8" w:rsidP="004C034A">
      <w:pPr>
        <w:pStyle w:val="BlockLine"/>
      </w:pPr>
      <w:r w:rsidRPr="009F130C">
        <w:fldChar w:fldCharType="begin"/>
      </w:r>
      <w:r w:rsidRPr="009F130C">
        <w:instrText xml:space="preserve"> PRIVATE INFOTYPE="OTHER" </w:instrText>
      </w:r>
      <w:r w:rsidRPr="009F130C">
        <w:fldChar w:fldCharType="end"/>
      </w:r>
    </w:p>
    <w:tbl>
      <w:tblPr>
        <w:tblW w:w="0" w:type="auto"/>
        <w:tblLayout w:type="fixed"/>
        <w:tblLook w:val="0000" w:firstRow="0" w:lastRow="0" w:firstColumn="0" w:lastColumn="0" w:noHBand="0" w:noVBand="0"/>
      </w:tblPr>
      <w:tblGrid>
        <w:gridCol w:w="1728"/>
        <w:gridCol w:w="7740"/>
      </w:tblGrid>
      <w:tr w:rsidR="004C034A" w:rsidRPr="009F130C" w:rsidTr="004C034A">
        <w:tc>
          <w:tcPr>
            <w:tcW w:w="1728" w:type="dxa"/>
            <w:shd w:val="clear" w:color="auto" w:fill="auto"/>
          </w:tcPr>
          <w:p w:rsidR="004C034A" w:rsidRPr="009F130C" w:rsidRDefault="009619BC" w:rsidP="004C034A">
            <w:pPr>
              <w:pStyle w:val="Heading5"/>
            </w:pPr>
            <w:r w:rsidRPr="009F130C">
              <w:t>In this Section</w:t>
            </w:r>
          </w:p>
        </w:tc>
        <w:tc>
          <w:tcPr>
            <w:tcW w:w="7740" w:type="dxa"/>
            <w:shd w:val="clear" w:color="auto" w:fill="auto"/>
          </w:tcPr>
          <w:p w:rsidR="004C034A" w:rsidRPr="009F130C" w:rsidRDefault="004C034A" w:rsidP="004C034A">
            <w:pPr>
              <w:pStyle w:val="BlockText"/>
            </w:pPr>
            <w:r w:rsidRPr="009F130C">
              <w:t>This section contains the following topics:</w:t>
            </w:r>
          </w:p>
        </w:tc>
      </w:tr>
    </w:tbl>
    <w:p w:rsidR="009619BC" w:rsidRPr="009F130C" w:rsidRDefault="009619BC" w:rsidP="009619BC"/>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6"/>
        <w:gridCol w:w="6480"/>
      </w:tblGrid>
      <w:tr w:rsidR="006F0294" w:rsidRPr="009F130C" w:rsidTr="00112C0D">
        <w:tc>
          <w:tcPr>
            <w:tcW w:w="1116" w:type="dxa"/>
            <w:shd w:val="clear" w:color="auto" w:fill="auto"/>
          </w:tcPr>
          <w:p w:rsidR="006F0294" w:rsidRPr="009F130C" w:rsidRDefault="006F0294" w:rsidP="009619BC">
            <w:pPr>
              <w:pStyle w:val="TableHeaderText"/>
            </w:pPr>
            <w:r w:rsidRPr="009F130C">
              <w:t>Topic</w:t>
            </w:r>
          </w:p>
        </w:tc>
        <w:tc>
          <w:tcPr>
            <w:tcW w:w="6480" w:type="dxa"/>
            <w:shd w:val="clear" w:color="auto" w:fill="auto"/>
          </w:tcPr>
          <w:p w:rsidR="006F0294" w:rsidRPr="009F130C" w:rsidRDefault="006F0294" w:rsidP="009619BC">
            <w:pPr>
              <w:pStyle w:val="TableHeaderText"/>
            </w:pPr>
            <w:r w:rsidRPr="009F130C">
              <w:t>Topic Name</w:t>
            </w:r>
          </w:p>
        </w:tc>
      </w:tr>
      <w:tr w:rsidR="006F0294" w:rsidRPr="009F130C" w:rsidTr="00112C0D">
        <w:tc>
          <w:tcPr>
            <w:tcW w:w="1116" w:type="dxa"/>
            <w:shd w:val="clear" w:color="auto" w:fill="auto"/>
          </w:tcPr>
          <w:p w:rsidR="006F0294" w:rsidRPr="009F130C" w:rsidRDefault="006C420C" w:rsidP="009619BC">
            <w:pPr>
              <w:pStyle w:val="TableText"/>
              <w:jc w:val="center"/>
            </w:pPr>
            <w:r w:rsidRPr="009F130C">
              <w:t>1</w:t>
            </w:r>
            <w:r w:rsidR="00FB591E" w:rsidRPr="009F130C">
              <w:t xml:space="preserve"> (old 3)</w:t>
            </w:r>
          </w:p>
        </w:tc>
        <w:tc>
          <w:tcPr>
            <w:tcW w:w="6480" w:type="dxa"/>
            <w:shd w:val="clear" w:color="auto" w:fill="auto"/>
          </w:tcPr>
          <w:p w:rsidR="006F0294" w:rsidRPr="009F130C" w:rsidRDefault="006F0294" w:rsidP="009619BC">
            <w:pPr>
              <w:pStyle w:val="TableText"/>
            </w:pPr>
            <w:r w:rsidRPr="009F130C">
              <w:t>Handling Claims Not Previously Denied</w:t>
            </w:r>
          </w:p>
        </w:tc>
      </w:tr>
      <w:tr w:rsidR="006F0294" w:rsidRPr="009F130C" w:rsidTr="00112C0D">
        <w:tc>
          <w:tcPr>
            <w:tcW w:w="1116" w:type="dxa"/>
            <w:shd w:val="clear" w:color="auto" w:fill="auto"/>
          </w:tcPr>
          <w:p w:rsidR="006F0294" w:rsidRPr="009F130C" w:rsidRDefault="006C420C" w:rsidP="009619BC">
            <w:pPr>
              <w:pStyle w:val="TableText"/>
              <w:jc w:val="center"/>
            </w:pPr>
            <w:r w:rsidRPr="009F130C">
              <w:t>2</w:t>
            </w:r>
            <w:r w:rsidR="00FB591E" w:rsidRPr="009F130C">
              <w:t xml:space="preserve"> (old 4)</w:t>
            </w:r>
          </w:p>
        </w:tc>
        <w:tc>
          <w:tcPr>
            <w:tcW w:w="6480" w:type="dxa"/>
            <w:shd w:val="clear" w:color="auto" w:fill="auto"/>
          </w:tcPr>
          <w:p w:rsidR="006F0294" w:rsidRPr="009F130C" w:rsidRDefault="006F0294" w:rsidP="009619BC">
            <w:pPr>
              <w:pStyle w:val="TableText"/>
            </w:pPr>
            <w:r w:rsidRPr="009F130C">
              <w:t>Handling Claims to Reopen a Previously Denied Claim</w:t>
            </w:r>
          </w:p>
        </w:tc>
      </w:tr>
    </w:tbl>
    <w:p w:rsidR="00B104D0" w:rsidRPr="009F130C" w:rsidRDefault="00B104D0" w:rsidP="004C034A">
      <w:pPr>
        <w:pStyle w:val="BlockLine"/>
      </w:pPr>
    </w:p>
    <w:p w:rsidR="00B104D0" w:rsidRPr="009F130C" w:rsidRDefault="00B104D0" w:rsidP="00B104D0">
      <w:pPr>
        <w:pStyle w:val="Heading4"/>
      </w:pPr>
      <w:r w:rsidRPr="009F130C">
        <w:br w:type="page"/>
      </w:r>
      <w:r w:rsidR="006C420C" w:rsidRPr="009F130C">
        <w:lastRenderedPageBreak/>
        <w:t>1</w:t>
      </w:r>
      <w:r w:rsidRPr="009F130C">
        <w:t>.  Handling Claims Not Previously Denied</w:t>
      </w:r>
    </w:p>
    <w:p w:rsidR="00B104D0" w:rsidRPr="009F130C" w:rsidRDefault="007C1B23" w:rsidP="00B104D0">
      <w:pPr>
        <w:pStyle w:val="BlockLine"/>
      </w:pPr>
      <w:r w:rsidRPr="009F130C">
        <w:fldChar w:fldCharType="begin"/>
      </w:r>
      <w:r w:rsidRPr="009F130C">
        <w:instrText xml:space="preserve"> PRIVATE INFOTYPE="OTHER" </w:instrText>
      </w:r>
      <w:r w:rsidRPr="009F130C">
        <w:fldChar w:fldCharType="end"/>
      </w:r>
    </w:p>
    <w:tbl>
      <w:tblPr>
        <w:tblW w:w="0" w:type="auto"/>
        <w:tblLayout w:type="fixed"/>
        <w:tblLook w:val="0000" w:firstRow="0" w:lastRow="0" w:firstColumn="0" w:lastColumn="0" w:noHBand="0" w:noVBand="0"/>
      </w:tblPr>
      <w:tblGrid>
        <w:gridCol w:w="1728"/>
        <w:gridCol w:w="7740"/>
      </w:tblGrid>
      <w:tr w:rsidR="00B104D0" w:rsidRPr="009F130C" w:rsidTr="00B104D0">
        <w:tc>
          <w:tcPr>
            <w:tcW w:w="1728" w:type="dxa"/>
            <w:shd w:val="clear" w:color="auto" w:fill="auto"/>
          </w:tcPr>
          <w:p w:rsidR="00B104D0" w:rsidRPr="009F130C" w:rsidRDefault="00B104D0" w:rsidP="00B104D0">
            <w:pPr>
              <w:pStyle w:val="Heading5"/>
            </w:pPr>
            <w:r w:rsidRPr="009F130C">
              <w:t>Introduction</w:t>
            </w:r>
          </w:p>
        </w:tc>
        <w:tc>
          <w:tcPr>
            <w:tcW w:w="7740" w:type="dxa"/>
            <w:shd w:val="clear" w:color="auto" w:fill="auto"/>
          </w:tcPr>
          <w:p w:rsidR="00B104D0" w:rsidRPr="009F130C" w:rsidRDefault="00B104D0" w:rsidP="00B104D0">
            <w:pPr>
              <w:pStyle w:val="BlockText"/>
            </w:pPr>
            <w:r w:rsidRPr="009F130C">
              <w:t xml:space="preserve">This topic contains information on handling original and new claims and claims for increased evaluation, including </w:t>
            </w:r>
          </w:p>
          <w:p w:rsidR="00B104D0" w:rsidRPr="009F130C" w:rsidRDefault="00B104D0" w:rsidP="00B104D0">
            <w:pPr>
              <w:pStyle w:val="BlockText"/>
            </w:pPr>
          </w:p>
          <w:p w:rsidR="00B104D0" w:rsidRPr="009F130C" w:rsidRDefault="00B104D0" w:rsidP="00B104D0">
            <w:pPr>
              <w:pStyle w:val="BulletText1"/>
            </w:pPr>
            <w:r w:rsidRPr="009F130C">
              <w:t xml:space="preserve">criteria for substantially complete applications </w:t>
            </w:r>
          </w:p>
          <w:p w:rsidR="00B104D0" w:rsidRPr="009F130C" w:rsidRDefault="00B104D0" w:rsidP="00B104D0">
            <w:pPr>
              <w:pStyle w:val="BulletText1"/>
            </w:pPr>
            <w:r w:rsidRPr="009F130C">
              <w:t xml:space="preserve">notification requirements for complete </w:t>
            </w:r>
            <w:r w:rsidR="00B17D8C" w:rsidRPr="009F130C">
              <w:t>and</w:t>
            </w:r>
            <w:r w:rsidRPr="009F130C">
              <w:t xml:space="preserve"> incomplete applications</w:t>
            </w:r>
          </w:p>
          <w:p w:rsidR="00F229D4" w:rsidRPr="009F130C" w:rsidRDefault="00B104D0" w:rsidP="00B104D0">
            <w:pPr>
              <w:pStyle w:val="BulletText1"/>
            </w:pPr>
            <w:r w:rsidRPr="009F130C">
              <w:t>claims for specific evaluations</w:t>
            </w:r>
            <w:r w:rsidR="00F940F2" w:rsidRPr="009F130C">
              <w:t xml:space="preserve"> or effective dates</w:t>
            </w:r>
          </w:p>
          <w:p w:rsidR="00B104D0" w:rsidRPr="009F130C" w:rsidRDefault="00F229D4" w:rsidP="00B104D0">
            <w:pPr>
              <w:pStyle w:val="BulletText1"/>
            </w:pPr>
            <w:r w:rsidRPr="009F130C">
              <w:t>considering freestanding claims for an earlier effective date</w:t>
            </w:r>
            <w:r w:rsidR="00B104D0" w:rsidRPr="009F130C">
              <w:t xml:space="preserve"> </w:t>
            </w:r>
          </w:p>
          <w:p w:rsidR="00B104D0" w:rsidRPr="009F130C" w:rsidRDefault="00692350" w:rsidP="00B104D0">
            <w:pPr>
              <w:pStyle w:val="BulletText1"/>
            </w:pPr>
            <w:r w:rsidRPr="009F130C">
              <w:t xml:space="preserve">responding to </w:t>
            </w:r>
            <w:r w:rsidR="00F229D4" w:rsidRPr="009F130C">
              <w:t>freestanding</w:t>
            </w:r>
            <w:r w:rsidR="00B104D0" w:rsidRPr="009F130C">
              <w:t xml:space="preserve"> claims for </w:t>
            </w:r>
            <w:r w:rsidR="00F229D4" w:rsidRPr="009F130C">
              <w:t>an earlier effective date</w:t>
            </w:r>
          </w:p>
          <w:p w:rsidR="00B104D0" w:rsidRPr="009F130C" w:rsidRDefault="00B104D0" w:rsidP="00B104D0">
            <w:pPr>
              <w:pStyle w:val="BulletText1"/>
            </w:pPr>
            <w:r w:rsidRPr="009F130C">
              <w:t>developing substantially complete applications</w:t>
            </w:r>
          </w:p>
          <w:p w:rsidR="00B104D0" w:rsidRPr="009F130C" w:rsidRDefault="00B104D0" w:rsidP="00B104D0">
            <w:pPr>
              <w:pStyle w:val="BulletText1"/>
            </w:pPr>
            <w:r w:rsidRPr="009F130C">
              <w:t>claimant’s duty to identify and locate records</w:t>
            </w:r>
          </w:p>
          <w:p w:rsidR="00B104D0" w:rsidRPr="009F130C" w:rsidRDefault="00B104D0" w:rsidP="00B104D0">
            <w:pPr>
              <w:pStyle w:val="BulletText1"/>
            </w:pPr>
            <w:r w:rsidRPr="009F130C">
              <w:t xml:space="preserve">definition of </w:t>
            </w:r>
            <w:r w:rsidR="006B212C" w:rsidRPr="009F130C">
              <w:t>“</w:t>
            </w:r>
            <w:r w:rsidRPr="009F130C">
              <w:t>relevant records</w:t>
            </w:r>
            <w:r w:rsidR="006B212C" w:rsidRPr="009F130C">
              <w:t>”</w:t>
            </w:r>
          </w:p>
          <w:p w:rsidR="00B104D0" w:rsidRPr="009F130C" w:rsidRDefault="00B104D0" w:rsidP="00B104D0">
            <w:pPr>
              <w:pStyle w:val="BulletText1"/>
            </w:pPr>
            <w:r w:rsidRPr="009F130C">
              <w:t xml:space="preserve">handling </w:t>
            </w:r>
            <w:r w:rsidRPr="009F130C">
              <w:rPr>
                <w:i/>
              </w:rPr>
              <w:t>VA Form 21-4142, Authorization for Release of Information,</w:t>
            </w:r>
            <w:r w:rsidRPr="009F130C">
              <w:t xml:space="preserve"> or equivalent form</w:t>
            </w:r>
          </w:p>
          <w:p w:rsidR="00B104D0" w:rsidRPr="009F130C" w:rsidRDefault="00B104D0" w:rsidP="00B104D0">
            <w:pPr>
              <w:pStyle w:val="BulletText1"/>
            </w:pPr>
            <w:r w:rsidRPr="009F130C">
              <w:t>claimant’s duty to authorize the release of existing records</w:t>
            </w:r>
            <w:r w:rsidR="00B21F9A" w:rsidRPr="009F130C">
              <w:t>, and</w:t>
            </w:r>
          </w:p>
          <w:p w:rsidR="00B104D0" w:rsidRPr="009F130C" w:rsidRDefault="00B104D0" w:rsidP="00B21F9A">
            <w:pPr>
              <w:pStyle w:val="BulletText1"/>
            </w:pPr>
            <w:proofErr w:type="gramStart"/>
            <w:r w:rsidRPr="009F130C">
              <w:t>exception</w:t>
            </w:r>
            <w:proofErr w:type="gramEnd"/>
            <w:r w:rsidRPr="009F130C">
              <w:t xml:space="preserve"> to t</w:t>
            </w:r>
            <w:r w:rsidR="00544266" w:rsidRPr="009F130C">
              <w:t>he notification requirement</w:t>
            </w:r>
            <w:r w:rsidR="00B21F9A" w:rsidRPr="009F130C">
              <w:t>.</w:t>
            </w:r>
          </w:p>
        </w:tc>
      </w:tr>
    </w:tbl>
    <w:p w:rsidR="00B104D0" w:rsidRPr="009F130C" w:rsidRDefault="00B104D0" w:rsidP="00B104D0">
      <w:pPr>
        <w:pStyle w:val="BlockLine"/>
      </w:pPr>
    </w:p>
    <w:tbl>
      <w:tblPr>
        <w:tblW w:w="0" w:type="auto"/>
        <w:tblLayout w:type="fixed"/>
        <w:tblLook w:val="0000" w:firstRow="0" w:lastRow="0" w:firstColumn="0" w:lastColumn="0" w:noHBand="0" w:noVBand="0"/>
      </w:tblPr>
      <w:tblGrid>
        <w:gridCol w:w="1728"/>
        <w:gridCol w:w="7740"/>
      </w:tblGrid>
      <w:tr w:rsidR="00B104D0" w:rsidRPr="009F130C" w:rsidTr="00B104D0">
        <w:tc>
          <w:tcPr>
            <w:tcW w:w="1728" w:type="dxa"/>
            <w:shd w:val="clear" w:color="auto" w:fill="auto"/>
          </w:tcPr>
          <w:p w:rsidR="00B104D0" w:rsidRPr="009F130C" w:rsidRDefault="00B104D0" w:rsidP="00B104D0">
            <w:pPr>
              <w:pStyle w:val="Heading5"/>
            </w:pPr>
            <w:r w:rsidRPr="009F130C">
              <w:t>Change Date</w:t>
            </w:r>
          </w:p>
        </w:tc>
        <w:tc>
          <w:tcPr>
            <w:tcW w:w="7740" w:type="dxa"/>
            <w:shd w:val="clear" w:color="auto" w:fill="auto"/>
          </w:tcPr>
          <w:p w:rsidR="00B104D0" w:rsidRPr="009F130C" w:rsidRDefault="00BB5097" w:rsidP="00B104D0">
            <w:pPr>
              <w:pStyle w:val="BlockText"/>
            </w:pPr>
            <w:r w:rsidRPr="009F130C">
              <w:t>March 24, 2015</w:t>
            </w:r>
          </w:p>
        </w:tc>
      </w:tr>
    </w:tbl>
    <w:p w:rsidR="00B104D0" w:rsidRPr="009F130C" w:rsidRDefault="007C1B23" w:rsidP="00B104D0">
      <w:pPr>
        <w:pStyle w:val="BlockLine"/>
      </w:pPr>
      <w:r w:rsidRPr="009F130C">
        <w:fldChar w:fldCharType="begin"/>
      </w:r>
      <w:r w:rsidRPr="009F130C">
        <w:instrText xml:space="preserve"> PRIVATE INFOTYPE="PRINCIPLE" </w:instrText>
      </w:r>
      <w:r w:rsidRPr="009F130C">
        <w:fldChar w:fldCharType="end"/>
      </w:r>
    </w:p>
    <w:tbl>
      <w:tblPr>
        <w:tblW w:w="0" w:type="auto"/>
        <w:tblLayout w:type="fixed"/>
        <w:tblLook w:val="0000" w:firstRow="0" w:lastRow="0" w:firstColumn="0" w:lastColumn="0" w:noHBand="0" w:noVBand="0"/>
      </w:tblPr>
      <w:tblGrid>
        <w:gridCol w:w="1728"/>
        <w:gridCol w:w="7740"/>
      </w:tblGrid>
      <w:tr w:rsidR="00B104D0" w:rsidRPr="009F130C" w:rsidTr="00D876B5">
        <w:trPr>
          <w:trHeight w:val="6516"/>
        </w:trPr>
        <w:tc>
          <w:tcPr>
            <w:tcW w:w="1728" w:type="dxa"/>
            <w:shd w:val="clear" w:color="auto" w:fill="auto"/>
          </w:tcPr>
          <w:p w:rsidR="00B104D0" w:rsidRPr="009F130C" w:rsidRDefault="00B104D0" w:rsidP="00B104D0">
            <w:pPr>
              <w:pStyle w:val="Heading5"/>
            </w:pPr>
            <w:proofErr w:type="gramStart"/>
            <w:r w:rsidRPr="009F130C">
              <w:t xml:space="preserve">a. </w:t>
            </w:r>
            <w:r w:rsidR="007C1B23" w:rsidRPr="009F130C">
              <w:t xml:space="preserve"> </w:t>
            </w:r>
            <w:r w:rsidRPr="009F130C">
              <w:t>Criteria</w:t>
            </w:r>
            <w:proofErr w:type="gramEnd"/>
            <w:r w:rsidRPr="009F130C">
              <w:t xml:space="preserve"> for Substantially Complete Applications</w:t>
            </w:r>
          </w:p>
        </w:tc>
        <w:tc>
          <w:tcPr>
            <w:tcW w:w="7740" w:type="dxa"/>
            <w:shd w:val="clear" w:color="auto" w:fill="auto"/>
          </w:tcPr>
          <w:p w:rsidR="00B104D0" w:rsidRPr="009F130C" w:rsidRDefault="00B104D0" w:rsidP="00B104D0">
            <w:pPr>
              <w:pStyle w:val="BlockText"/>
            </w:pPr>
            <w:r w:rsidRPr="009F130C">
              <w:t xml:space="preserve">Upon </w:t>
            </w:r>
            <w:r w:rsidR="00FA1051" w:rsidRPr="009F130C">
              <w:t>receipt of</w:t>
            </w:r>
            <w:r w:rsidRPr="009F130C">
              <w:t xml:space="preserve"> an application</w:t>
            </w:r>
            <w:r w:rsidR="00FA1051" w:rsidRPr="009F130C">
              <w:t xml:space="preserve"> for benefits</w:t>
            </w:r>
            <w:r w:rsidRPr="009F130C">
              <w:t>, determine if it is substantially complete.  A substantially complete application must include the following:</w:t>
            </w:r>
          </w:p>
          <w:p w:rsidR="00B104D0" w:rsidRPr="009F130C" w:rsidRDefault="00B104D0" w:rsidP="00B104D0">
            <w:pPr>
              <w:pStyle w:val="BlockText"/>
            </w:pPr>
          </w:p>
          <w:p w:rsidR="00B104D0" w:rsidRPr="009F130C" w:rsidRDefault="00B104D0" w:rsidP="000476E2">
            <w:pPr>
              <w:pStyle w:val="BulletText1"/>
            </w:pPr>
            <w:r w:rsidRPr="009F130C">
              <w:t>claimant’s name</w:t>
            </w:r>
            <w:r w:rsidR="000476E2" w:rsidRPr="009F130C">
              <w:t xml:space="preserve"> and </w:t>
            </w:r>
            <w:r w:rsidRPr="009F130C">
              <w:t>relationship to the Veteran, if applicable</w:t>
            </w:r>
          </w:p>
          <w:p w:rsidR="00B104D0" w:rsidRPr="009F130C" w:rsidRDefault="00B104D0" w:rsidP="00B104D0">
            <w:pPr>
              <w:pStyle w:val="BulletText1"/>
            </w:pPr>
            <w:r w:rsidRPr="009F130C">
              <w:t xml:space="preserve">sufficient service information for the Department of Veterans Affairs (VA) to verify the </w:t>
            </w:r>
            <w:r w:rsidR="00FA1051" w:rsidRPr="009F130C">
              <w:t xml:space="preserve">Veteran’s </w:t>
            </w:r>
            <w:r w:rsidRPr="009F130C">
              <w:t>service, if applicable</w:t>
            </w:r>
          </w:p>
          <w:p w:rsidR="00B104D0" w:rsidRPr="009F130C" w:rsidRDefault="00B104D0" w:rsidP="00B104D0">
            <w:pPr>
              <w:pStyle w:val="BulletText1"/>
            </w:pPr>
            <w:r w:rsidRPr="009F130C">
              <w:t>benefit claimed</w:t>
            </w:r>
          </w:p>
          <w:p w:rsidR="00B104D0" w:rsidRPr="009F130C" w:rsidRDefault="00B104D0" w:rsidP="00B104D0">
            <w:pPr>
              <w:pStyle w:val="BulletText1"/>
            </w:pPr>
            <w:proofErr w:type="gramStart"/>
            <w:r w:rsidRPr="009F130C">
              <w:t>disability(</w:t>
            </w:r>
            <w:proofErr w:type="spellStart"/>
            <w:proofErr w:type="gramEnd"/>
            <w:r w:rsidRPr="009F130C">
              <w:t>ies</w:t>
            </w:r>
            <w:proofErr w:type="spellEnd"/>
            <w:r w:rsidRPr="009F130C">
              <w:t xml:space="preserve">) </w:t>
            </w:r>
            <w:r w:rsidR="00FA1051" w:rsidRPr="009F130C">
              <w:t>on which the claim for benefits is based</w:t>
            </w:r>
            <w:r w:rsidRPr="009F130C">
              <w:t xml:space="preserve">  (</w:t>
            </w:r>
            <w:r w:rsidRPr="009F130C">
              <w:rPr>
                <w:i/>
              </w:rPr>
              <w:t>Exposure</w:t>
            </w:r>
            <w:r w:rsidRPr="009F130C">
              <w:t xml:space="preserve"> to certain agents s</w:t>
            </w:r>
            <w:r w:rsidR="00167CEF" w:rsidRPr="009F130C">
              <w:t xml:space="preserve">uch as Agent Orange </w:t>
            </w:r>
            <w:r w:rsidR="001F72F2" w:rsidRPr="009F130C">
              <w:t>or</w:t>
            </w:r>
            <w:r w:rsidR="00167CEF" w:rsidRPr="009F130C">
              <w:t xml:space="preserve"> anthrax</w:t>
            </w:r>
            <w:r w:rsidR="00B634FA" w:rsidRPr="009F130C">
              <w:t xml:space="preserve">, with no </w:t>
            </w:r>
            <w:r w:rsidR="009D6D9C" w:rsidRPr="009F130C">
              <w:t>corresponding</w:t>
            </w:r>
            <w:r w:rsidR="00B634FA" w:rsidRPr="009F130C">
              <w:t xml:space="preserve"> disability or symp</w:t>
            </w:r>
            <w:r w:rsidR="00A10BC8" w:rsidRPr="009F130C">
              <w:t>t</w:t>
            </w:r>
            <w:r w:rsidR="00B634FA" w:rsidRPr="009F130C">
              <w:t>omatology</w:t>
            </w:r>
            <w:r w:rsidR="001F72F2" w:rsidRPr="009F130C">
              <w:t>, is not a disability for VA purposes</w:t>
            </w:r>
            <w:r w:rsidRPr="009F130C">
              <w:t>.)</w:t>
            </w:r>
          </w:p>
          <w:p w:rsidR="00B104D0" w:rsidRPr="009F130C" w:rsidRDefault="000476E2" w:rsidP="00B104D0">
            <w:pPr>
              <w:pStyle w:val="BulletText1"/>
            </w:pPr>
            <w:r w:rsidRPr="009F130C">
              <w:t xml:space="preserve">signature of the </w:t>
            </w:r>
            <w:r w:rsidR="00B104D0" w:rsidRPr="009F130C">
              <w:t>claimant</w:t>
            </w:r>
            <w:r w:rsidRPr="009F130C">
              <w:t xml:space="preserve"> or another </w:t>
            </w:r>
            <w:r w:rsidR="00D876B5" w:rsidRPr="009F130C">
              <w:t xml:space="preserve">legally </w:t>
            </w:r>
            <w:r w:rsidRPr="009F130C">
              <w:t>authorized individual</w:t>
            </w:r>
            <w:r w:rsidR="00B104D0" w:rsidRPr="009F130C">
              <w:t>, and</w:t>
            </w:r>
          </w:p>
          <w:p w:rsidR="00125091" w:rsidRPr="009F130C" w:rsidRDefault="00B104D0" w:rsidP="00B15DAF">
            <w:pPr>
              <w:pStyle w:val="BulletText1"/>
            </w:pPr>
            <w:proofErr w:type="gramStart"/>
            <w:r w:rsidRPr="009F130C">
              <w:t>statement</w:t>
            </w:r>
            <w:proofErr w:type="gramEnd"/>
            <w:r w:rsidRPr="009F130C">
              <w:t xml:space="preserve"> of income for </w:t>
            </w:r>
            <w:proofErr w:type="spellStart"/>
            <w:r w:rsidRPr="009F130C">
              <w:t>nonservice</w:t>
            </w:r>
            <w:proofErr w:type="spellEnd"/>
            <w:r w:rsidRPr="009F130C">
              <w:t xml:space="preserve">-connected </w:t>
            </w:r>
            <w:r w:rsidR="00B15DAF" w:rsidRPr="009F130C">
              <w:t xml:space="preserve">(NSC) </w:t>
            </w:r>
            <w:r w:rsidRPr="009F130C">
              <w:t>disability</w:t>
            </w:r>
            <w:r w:rsidR="00B15DAF" w:rsidRPr="009F130C">
              <w:t xml:space="preserve"> pension</w:t>
            </w:r>
            <w:r w:rsidRPr="009F130C">
              <w:t>, death pension or Parents' Dependency and Indemnity Compensation (DIC)</w:t>
            </w:r>
            <w:r w:rsidR="003B7F62" w:rsidRPr="009F130C">
              <w:t>, if claimed</w:t>
            </w:r>
            <w:r w:rsidRPr="009F130C">
              <w:t>.</w:t>
            </w:r>
          </w:p>
          <w:p w:rsidR="00125091" w:rsidRPr="009F130C" w:rsidRDefault="00125091" w:rsidP="00125091">
            <w:pPr>
              <w:pStyle w:val="BlockText"/>
            </w:pPr>
          </w:p>
          <w:p w:rsidR="00125091" w:rsidRPr="009F130C" w:rsidRDefault="00125091" w:rsidP="00125091">
            <w:pPr>
              <w:pStyle w:val="BlockText"/>
            </w:pPr>
            <w:r w:rsidRPr="009F130C">
              <w:rPr>
                <w:b/>
                <w:i/>
              </w:rPr>
              <w:t>Note</w:t>
            </w:r>
            <w:r w:rsidR="000476E2" w:rsidRPr="009F130C">
              <w:rPr>
                <w:b/>
                <w:i/>
              </w:rPr>
              <w:t>s</w:t>
            </w:r>
            <w:r w:rsidRPr="009F130C">
              <w:t>:</w:t>
            </w:r>
            <w:r w:rsidRPr="009F130C">
              <w:rPr>
                <w:b/>
                <w:i/>
              </w:rPr>
              <w:t xml:space="preserve">  </w:t>
            </w:r>
          </w:p>
          <w:p w:rsidR="00125091" w:rsidRPr="009F130C" w:rsidRDefault="00125091" w:rsidP="00125091">
            <w:pPr>
              <w:pStyle w:val="BulletText1"/>
            </w:pPr>
            <w:r w:rsidRPr="009F130C">
              <w:t>A faxed or photocopied signature is acceptable for VA claims purposes.</w:t>
            </w:r>
          </w:p>
          <w:p w:rsidR="00B104D0" w:rsidRPr="009F130C" w:rsidRDefault="00125091" w:rsidP="002F7677">
            <w:pPr>
              <w:pStyle w:val="BulletText1"/>
            </w:pPr>
            <w:r w:rsidRPr="009F130C">
              <w:t xml:space="preserve">The successful submission of an electronic application satisfies the </w:t>
            </w:r>
            <w:r w:rsidR="00605D4C" w:rsidRPr="009F130C">
              <w:t xml:space="preserve">signature </w:t>
            </w:r>
            <w:r w:rsidRPr="009F130C">
              <w:t>requirement</w:t>
            </w:r>
            <w:r w:rsidR="002F7677" w:rsidRPr="009F130C">
              <w:t>.</w:t>
            </w:r>
          </w:p>
          <w:p w:rsidR="000476E2" w:rsidRPr="009F130C" w:rsidRDefault="000476E2" w:rsidP="00647CFA">
            <w:pPr>
              <w:pStyle w:val="BlockText"/>
            </w:pPr>
          </w:p>
          <w:p w:rsidR="000476E2" w:rsidRPr="009F130C" w:rsidRDefault="000476E2" w:rsidP="00294DE6">
            <w:pPr>
              <w:pStyle w:val="BlockText"/>
            </w:pPr>
            <w:r w:rsidRPr="009F130C">
              <w:rPr>
                <w:b/>
                <w:i/>
              </w:rPr>
              <w:t>Reference</w:t>
            </w:r>
            <w:r w:rsidRPr="009F130C">
              <w:t xml:space="preserve">: For more information on </w:t>
            </w:r>
            <w:r w:rsidR="00D876B5" w:rsidRPr="009F130C">
              <w:t xml:space="preserve">other </w:t>
            </w:r>
            <w:r w:rsidRPr="009F130C">
              <w:t xml:space="preserve">individuals authorized to sign claims for incompetent, underage or physically incapacitated claimants see </w:t>
            </w:r>
            <w:hyperlink r:id="rId13" w:history="1">
              <w:r w:rsidR="00294DE6" w:rsidRPr="009F130C">
                <w:rPr>
                  <w:rStyle w:val="Hyperlink"/>
                </w:rPr>
                <w:t>M21-1</w:t>
              </w:r>
              <w:r w:rsidR="00D876B5" w:rsidRPr="009F130C">
                <w:rPr>
                  <w:rStyle w:val="Hyperlink"/>
                </w:rPr>
                <w:t xml:space="preserve"> Part III, Subpart ii, 1.A.3.b.</w:t>
              </w:r>
            </w:hyperlink>
          </w:p>
        </w:tc>
      </w:tr>
    </w:tbl>
    <w:p w:rsidR="009076B0" w:rsidRPr="009F130C" w:rsidRDefault="009076B0" w:rsidP="002F7677">
      <w:pPr>
        <w:pStyle w:val="BlockLine"/>
      </w:pPr>
    </w:p>
    <w:tbl>
      <w:tblPr>
        <w:tblW w:w="0" w:type="auto"/>
        <w:tblLayout w:type="fixed"/>
        <w:tblLook w:val="0000" w:firstRow="0" w:lastRow="0" w:firstColumn="0" w:lastColumn="0" w:noHBand="0" w:noVBand="0"/>
      </w:tblPr>
      <w:tblGrid>
        <w:gridCol w:w="1728"/>
        <w:gridCol w:w="7740"/>
      </w:tblGrid>
      <w:tr w:rsidR="009076B0" w:rsidRPr="009F130C" w:rsidTr="009076B0">
        <w:tc>
          <w:tcPr>
            <w:tcW w:w="1728" w:type="dxa"/>
            <w:shd w:val="clear" w:color="auto" w:fill="auto"/>
          </w:tcPr>
          <w:p w:rsidR="009076B0" w:rsidRPr="009F130C" w:rsidRDefault="009076B0" w:rsidP="00B17D8C">
            <w:pPr>
              <w:pStyle w:val="Heading5"/>
            </w:pPr>
            <w:proofErr w:type="gramStart"/>
            <w:r w:rsidRPr="009F130C">
              <w:lastRenderedPageBreak/>
              <w:t xml:space="preserve">b. </w:t>
            </w:r>
            <w:r w:rsidR="007C1B23" w:rsidRPr="009F130C">
              <w:t xml:space="preserve"> </w:t>
            </w:r>
            <w:r w:rsidRPr="009F130C">
              <w:t>Notification</w:t>
            </w:r>
            <w:proofErr w:type="gramEnd"/>
            <w:r w:rsidRPr="009F130C">
              <w:t xml:space="preserve"> Requirements for Complete </w:t>
            </w:r>
            <w:r w:rsidR="00B17D8C" w:rsidRPr="009F130C">
              <w:t>and</w:t>
            </w:r>
            <w:r w:rsidRPr="009F130C">
              <w:t xml:space="preserve"> Incomplete Applications</w:t>
            </w:r>
          </w:p>
        </w:tc>
        <w:tc>
          <w:tcPr>
            <w:tcW w:w="7740" w:type="dxa"/>
            <w:shd w:val="clear" w:color="auto" w:fill="auto"/>
          </w:tcPr>
          <w:p w:rsidR="009076B0" w:rsidRPr="009F130C" w:rsidRDefault="009076B0" w:rsidP="009076B0">
            <w:pPr>
              <w:pStyle w:val="BlockText"/>
            </w:pPr>
            <w:r w:rsidRPr="009F130C">
              <w:t xml:space="preserve">Use the table below to determine the notification requirements for complete </w:t>
            </w:r>
            <w:r w:rsidR="006F1E53" w:rsidRPr="009F130C">
              <w:t>and</w:t>
            </w:r>
            <w:r w:rsidRPr="009F130C">
              <w:t xml:space="preserve"> incomplete application</w:t>
            </w:r>
            <w:r w:rsidR="006F1E53" w:rsidRPr="009F130C">
              <w:t>s</w:t>
            </w:r>
            <w:r w:rsidRPr="009F130C">
              <w:t>.</w:t>
            </w:r>
          </w:p>
          <w:p w:rsidR="009076B0" w:rsidRPr="009F130C" w:rsidRDefault="009076B0" w:rsidP="009076B0">
            <w:pPr>
              <w:pStyle w:val="BlockText"/>
            </w:pPr>
          </w:p>
          <w:p w:rsidR="009076B0" w:rsidRPr="009F130C" w:rsidRDefault="00040ED1" w:rsidP="00655565">
            <w:pPr>
              <w:pStyle w:val="BlockText"/>
            </w:pPr>
            <w:r w:rsidRPr="009F130C">
              <w:rPr>
                <w:b/>
                <w:i/>
              </w:rPr>
              <w:t>Note</w:t>
            </w:r>
            <w:r w:rsidRPr="009F130C">
              <w:t xml:space="preserve">:  The “Section 5103 notice” </w:t>
            </w:r>
            <w:r w:rsidR="008444CD" w:rsidRPr="009F130C">
              <w:t>referred to</w:t>
            </w:r>
            <w:r w:rsidRPr="009F130C">
              <w:t xml:space="preserve"> in this block and throughout M21-1MR refers to that section of Title 38 of the United States Code that </w:t>
            </w:r>
            <w:r w:rsidR="008444CD" w:rsidRPr="009F130C">
              <w:t xml:space="preserve">directs VA to notify claimants </w:t>
            </w:r>
            <w:r w:rsidR="00655565" w:rsidRPr="009F130C">
              <w:t xml:space="preserve">of the </w:t>
            </w:r>
            <w:r w:rsidR="00CA34EF" w:rsidRPr="009F130C">
              <w:t xml:space="preserve">information or </w:t>
            </w:r>
            <w:r w:rsidR="00655565" w:rsidRPr="009F130C">
              <w:t>evidence required</w:t>
            </w:r>
            <w:r w:rsidR="00990973" w:rsidRPr="009F130C">
              <w:t xml:space="preserve"> to</w:t>
            </w:r>
            <w:r w:rsidR="00383655" w:rsidRPr="009F130C">
              <w:t xml:space="preserve"> </w:t>
            </w:r>
            <w:r w:rsidR="002A6735" w:rsidRPr="009F130C">
              <w:t>substantiate</w:t>
            </w:r>
            <w:r w:rsidR="00383655" w:rsidRPr="009F130C">
              <w:t xml:space="preserve"> their individual claims.</w:t>
            </w:r>
          </w:p>
          <w:p w:rsidR="00AC620F" w:rsidRPr="009F130C" w:rsidRDefault="00AC620F" w:rsidP="00655565">
            <w:pPr>
              <w:pStyle w:val="BlockText"/>
            </w:pPr>
          </w:p>
          <w:p w:rsidR="00AC620F" w:rsidRPr="009F130C" w:rsidRDefault="00AC620F" w:rsidP="00655565">
            <w:pPr>
              <w:pStyle w:val="BlockText"/>
            </w:pPr>
            <w:r w:rsidRPr="009F130C">
              <w:rPr>
                <w:b/>
                <w:i/>
              </w:rPr>
              <w:t>References</w:t>
            </w:r>
            <w:r w:rsidRPr="009F130C">
              <w:t xml:space="preserve">:  For more information about </w:t>
            </w:r>
            <w:r w:rsidR="00FB4737" w:rsidRPr="009F130C">
              <w:t>VA</w:t>
            </w:r>
            <w:r w:rsidR="00476524" w:rsidRPr="009F130C">
              <w:t>’s</w:t>
            </w:r>
            <w:r w:rsidR="00FB4737" w:rsidRPr="009F130C">
              <w:t xml:space="preserve"> </w:t>
            </w:r>
            <w:r w:rsidRPr="009F130C">
              <w:t>noti</w:t>
            </w:r>
            <w:r w:rsidR="00476524" w:rsidRPr="009F130C">
              <w:t>fication</w:t>
            </w:r>
            <w:r w:rsidR="00FB4737" w:rsidRPr="009F130C">
              <w:t xml:space="preserve"> requirements</w:t>
            </w:r>
            <w:r w:rsidRPr="009F130C">
              <w:t>, see</w:t>
            </w:r>
          </w:p>
          <w:p w:rsidR="00AC620F" w:rsidRPr="009F130C" w:rsidRDefault="00DD5A8A" w:rsidP="00C855A2">
            <w:pPr>
              <w:pStyle w:val="BulletText1"/>
            </w:pPr>
            <w:hyperlink r:id="rId14" w:history="1">
              <w:r w:rsidR="00C855A2" w:rsidRPr="009F130C">
                <w:rPr>
                  <w:rStyle w:val="Hyperlink"/>
                </w:rPr>
                <w:t>38 U.S.C. 5103</w:t>
              </w:r>
            </w:hyperlink>
            <w:r w:rsidR="00C855A2" w:rsidRPr="009F130C">
              <w:t>, and</w:t>
            </w:r>
          </w:p>
          <w:p w:rsidR="00C855A2" w:rsidRPr="009F130C" w:rsidRDefault="00DD5A8A" w:rsidP="00C855A2">
            <w:pPr>
              <w:pStyle w:val="BulletText1"/>
            </w:pPr>
            <w:hyperlink r:id="rId15" w:history="1">
              <w:r w:rsidR="00C855A2" w:rsidRPr="009F130C">
                <w:rPr>
                  <w:rStyle w:val="Hyperlink"/>
                </w:rPr>
                <w:t>38 CFR 3.159(b</w:t>
              </w:r>
              <w:proofErr w:type="gramStart"/>
              <w:r w:rsidR="00C855A2" w:rsidRPr="009F130C">
                <w:rPr>
                  <w:rStyle w:val="Hyperlink"/>
                </w:rPr>
                <w:t>)(</w:t>
              </w:r>
              <w:proofErr w:type="gramEnd"/>
              <w:r w:rsidR="00C855A2" w:rsidRPr="009F130C">
                <w:rPr>
                  <w:rStyle w:val="Hyperlink"/>
                </w:rPr>
                <w:t>1)</w:t>
              </w:r>
            </w:hyperlink>
            <w:r w:rsidR="00C855A2" w:rsidRPr="009F130C">
              <w:t>.</w:t>
            </w:r>
          </w:p>
        </w:tc>
      </w:tr>
    </w:tbl>
    <w:p w:rsidR="009076B0" w:rsidRPr="009F130C" w:rsidRDefault="009076B0" w:rsidP="009076B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6"/>
        <w:gridCol w:w="4324"/>
      </w:tblGrid>
      <w:tr w:rsidR="009076B0" w:rsidRPr="009F130C" w:rsidTr="009076B0">
        <w:trPr>
          <w:trHeight w:val="180"/>
        </w:trPr>
        <w:tc>
          <w:tcPr>
            <w:tcW w:w="2155" w:type="pct"/>
            <w:shd w:val="clear" w:color="auto" w:fill="auto"/>
          </w:tcPr>
          <w:p w:rsidR="009076B0" w:rsidRPr="009F130C" w:rsidRDefault="009076B0" w:rsidP="007C1B23">
            <w:pPr>
              <w:pStyle w:val="TableHeaderText"/>
              <w:jc w:val="left"/>
            </w:pPr>
            <w:r w:rsidRPr="009F130C">
              <w:t>If the application is</w:t>
            </w:r>
            <w:r w:rsidR="00A17E23" w:rsidRPr="009F130C">
              <w:t xml:space="preserve"> </w:t>
            </w:r>
            <w:r w:rsidRPr="009F130C">
              <w:t>…</w:t>
            </w:r>
          </w:p>
        </w:tc>
        <w:tc>
          <w:tcPr>
            <w:tcW w:w="2845" w:type="pct"/>
            <w:shd w:val="clear" w:color="auto" w:fill="auto"/>
          </w:tcPr>
          <w:p w:rsidR="009076B0" w:rsidRPr="009F130C" w:rsidRDefault="009076B0" w:rsidP="007C1B23">
            <w:pPr>
              <w:pStyle w:val="TableHeaderText"/>
              <w:jc w:val="left"/>
            </w:pPr>
            <w:r w:rsidRPr="009F130C">
              <w:t>Then</w:t>
            </w:r>
            <w:r w:rsidR="00A17E23" w:rsidRPr="009F130C">
              <w:t xml:space="preserve"> </w:t>
            </w:r>
            <w:r w:rsidRPr="009F130C">
              <w:t>…</w:t>
            </w:r>
          </w:p>
        </w:tc>
      </w:tr>
      <w:tr w:rsidR="009076B0" w:rsidRPr="009F130C" w:rsidTr="009076B0">
        <w:trPr>
          <w:trHeight w:val="180"/>
        </w:trPr>
        <w:tc>
          <w:tcPr>
            <w:tcW w:w="2155" w:type="pct"/>
            <w:shd w:val="clear" w:color="auto" w:fill="auto"/>
          </w:tcPr>
          <w:p w:rsidR="009076B0" w:rsidRPr="009F130C" w:rsidRDefault="009076B0" w:rsidP="009076B0">
            <w:pPr>
              <w:pStyle w:val="TableText"/>
            </w:pPr>
            <w:r w:rsidRPr="009F130C">
              <w:t xml:space="preserve">substantially complete </w:t>
            </w:r>
          </w:p>
        </w:tc>
        <w:tc>
          <w:tcPr>
            <w:tcW w:w="2845" w:type="pct"/>
            <w:shd w:val="clear" w:color="auto" w:fill="auto"/>
          </w:tcPr>
          <w:p w:rsidR="0020495C" w:rsidRPr="009F130C" w:rsidRDefault="009076B0" w:rsidP="009076B0">
            <w:pPr>
              <w:pStyle w:val="TableText"/>
            </w:pPr>
            <w:proofErr w:type="gramStart"/>
            <w:r w:rsidRPr="009F130C">
              <w:t>send</w:t>
            </w:r>
            <w:proofErr w:type="gramEnd"/>
            <w:r w:rsidRPr="009F130C">
              <w:t xml:space="preserve"> </w:t>
            </w:r>
            <w:r w:rsidR="00655565" w:rsidRPr="009F130C">
              <w:t>Section 5103 notice</w:t>
            </w:r>
            <w:r w:rsidRPr="009F130C">
              <w:t xml:space="preserve"> to the claimant (and the claimant</w:t>
            </w:r>
            <w:r w:rsidR="002A6735" w:rsidRPr="009F130C">
              <w:t xml:space="preserve">’s representative, if any).  </w:t>
            </w:r>
          </w:p>
          <w:p w:rsidR="0020495C" w:rsidRPr="009F130C" w:rsidRDefault="0020495C" w:rsidP="009076B0">
            <w:pPr>
              <w:pStyle w:val="TableText"/>
            </w:pPr>
          </w:p>
          <w:p w:rsidR="0020495C" w:rsidRPr="009F130C" w:rsidRDefault="002A6735" w:rsidP="009076B0">
            <w:pPr>
              <w:pStyle w:val="TableText"/>
            </w:pPr>
            <w:r w:rsidRPr="009F130C">
              <w:t>This notice must</w:t>
            </w:r>
          </w:p>
          <w:p w:rsidR="0020495C" w:rsidRPr="009F130C" w:rsidRDefault="0020495C" w:rsidP="009076B0">
            <w:pPr>
              <w:pStyle w:val="TableText"/>
            </w:pPr>
          </w:p>
          <w:p w:rsidR="00AE7A09" w:rsidRPr="009F130C" w:rsidRDefault="002A6735" w:rsidP="0020495C">
            <w:pPr>
              <w:pStyle w:val="BulletText1"/>
            </w:pPr>
            <w:r w:rsidRPr="009F130C">
              <w:t xml:space="preserve">inform the claimant of the </w:t>
            </w:r>
            <w:r w:rsidR="00EB3242" w:rsidRPr="009F130C">
              <w:t>information or medical or lay evidence</w:t>
            </w:r>
          </w:p>
          <w:p w:rsidR="00A67E61" w:rsidRPr="009F130C" w:rsidRDefault="00EB3242" w:rsidP="00AE7A09">
            <w:pPr>
              <w:pStyle w:val="BulletText2"/>
            </w:pPr>
            <w:r w:rsidRPr="009F130C">
              <w:t xml:space="preserve"> </w:t>
            </w:r>
            <w:r w:rsidR="00A67E61" w:rsidRPr="009F130C">
              <w:t>the claimant is responsible for submitting</w:t>
            </w:r>
            <w:r w:rsidRPr="009F130C">
              <w:t xml:space="preserve"> to VA</w:t>
            </w:r>
            <w:r w:rsidR="00A67E61" w:rsidRPr="009F130C">
              <w:t>, and</w:t>
            </w:r>
          </w:p>
          <w:p w:rsidR="00A67E61" w:rsidRPr="009F130C" w:rsidRDefault="0020495C" w:rsidP="0020495C">
            <w:pPr>
              <w:pStyle w:val="BulletText2"/>
            </w:pPr>
            <w:r w:rsidRPr="009F130C">
              <w:t>VA will attempt to obtai</w:t>
            </w:r>
            <w:r w:rsidR="00A67E61" w:rsidRPr="009F130C">
              <w:t xml:space="preserve">n </w:t>
            </w:r>
            <w:r w:rsidRPr="009F130C">
              <w:t>on the claimant’s behalf, and</w:t>
            </w:r>
          </w:p>
          <w:p w:rsidR="005E125D" w:rsidRPr="009F130C" w:rsidRDefault="0020495C" w:rsidP="0020495C">
            <w:pPr>
              <w:pStyle w:val="BulletText1"/>
            </w:pPr>
            <w:r w:rsidRPr="009F130C">
              <w:t xml:space="preserve">include a </w:t>
            </w:r>
            <w:r w:rsidRPr="009F130C">
              <w:rPr>
                <w:i/>
              </w:rPr>
              <w:t>VCAA Notice Response</w:t>
            </w:r>
            <w:r w:rsidR="00A479F7" w:rsidRPr="009F130C">
              <w:t xml:space="preserve"> form, </w:t>
            </w:r>
            <w:r w:rsidRPr="009F130C">
              <w:t>which the claimant may</w:t>
            </w:r>
            <w:r w:rsidR="00A479F7" w:rsidRPr="009F130C">
              <w:t xml:space="preserve"> use to </w:t>
            </w:r>
          </w:p>
          <w:p w:rsidR="00BE7966" w:rsidRPr="009F130C" w:rsidRDefault="005E125D" w:rsidP="005E125D">
            <w:pPr>
              <w:pStyle w:val="BulletText2"/>
            </w:pPr>
            <w:r w:rsidRPr="009F130C">
              <w:t xml:space="preserve">notify </w:t>
            </w:r>
            <w:r w:rsidR="0020495C" w:rsidRPr="009F130C">
              <w:t xml:space="preserve">VA </w:t>
            </w:r>
            <w:r w:rsidR="00BE7966" w:rsidRPr="009F130C">
              <w:t>that he/she has no further information or evidence to submit, and</w:t>
            </w:r>
          </w:p>
          <w:p w:rsidR="0020495C" w:rsidRPr="009F130C" w:rsidRDefault="002A4749" w:rsidP="005E125D">
            <w:pPr>
              <w:pStyle w:val="BulletText2"/>
            </w:pPr>
            <w:proofErr w:type="gramStart"/>
            <w:r w:rsidRPr="009F130C">
              <w:t>request</w:t>
            </w:r>
            <w:proofErr w:type="gramEnd"/>
            <w:r w:rsidRPr="009F130C">
              <w:t xml:space="preserve"> a decision on</w:t>
            </w:r>
            <w:r w:rsidR="00BE7966" w:rsidRPr="009F130C">
              <w:t xml:space="preserve"> his/her </w:t>
            </w:r>
            <w:r w:rsidR="00A479F7" w:rsidRPr="009F130C">
              <w:t>claim</w:t>
            </w:r>
            <w:r w:rsidRPr="009F130C">
              <w:t xml:space="preserve"> without further delay</w:t>
            </w:r>
            <w:r w:rsidR="0020495C" w:rsidRPr="009F130C">
              <w:t>.</w:t>
            </w:r>
          </w:p>
          <w:p w:rsidR="0020495C" w:rsidRPr="009F130C" w:rsidRDefault="0020495C" w:rsidP="009076B0">
            <w:pPr>
              <w:pStyle w:val="TableText"/>
            </w:pPr>
          </w:p>
          <w:p w:rsidR="009076B0" w:rsidRPr="009F130C" w:rsidRDefault="009076B0" w:rsidP="00476524">
            <w:pPr>
              <w:pStyle w:val="TableText"/>
            </w:pPr>
            <w:r w:rsidRPr="009F130C">
              <w:rPr>
                <w:b/>
                <w:i/>
              </w:rPr>
              <w:t>Note</w:t>
            </w:r>
            <w:r w:rsidRPr="009F130C">
              <w:t xml:space="preserve">:  </w:t>
            </w:r>
            <w:r w:rsidR="00476524" w:rsidRPr="009F130C">
              <w:t>These</w:t>
            </w:r>
            <w:r w:rsidR="00F70A64" w:rsidRPr="009F130C">
              <w:t xml:space="preserve"> requirements apply</w:t>
            </w:r>
            <w:r w:rsidRPr="009F130C">
              <w:t xml:space="preserve"> to all </w:t>
            </w:r>
            <w:r w:rsidR="00652CA1" w:rsidRPr="009F130C">
              <w:t xml:space="preserve">substantially complete </w:t>
            </w:r>
            <w:r w:rsidR="00EB3242" w:rsidRPr="009F130C">
              <w:t>applications</w:t>
            </w:r>
            <w:r w:rsidRPr="009F130C">
              <w:t xml:space="preserve">, including those </w:t>
            </w:r>
            <w:r w:rsidR="00F70A64" w:rsidRPr="009F130C">
              <w:t>received prior to a service member’s discharge from active duty.</w:t>
            </w:r>
          </w:p>
        </w:tc>
      </w:tr>
      <w:tr w:rsidR="009076B0" w:rsidRPr="009F130C" w:rsidTr="009076B0">
        <w:trPr>
          <w:trHeight w:val="180"/>
        </w:trPr>
        <w:tc>
          <w:tcPr>
            <w:tcW w:w="2155" w:type="pct"/>
            <w:shd w:val="clear" w:color="auto" w:fill="auto"/>
          </w:tcPr>
          <w:p w:rsidR="009076B0" w:rsidRPr="009F130C" w:rsidRDefault="009076B0" w:rsidP="009076B0">
            <w:pPr>
              <w:pStyle w:val="TableText"/>
            </w:pPr>
            <w:r w:rsidRPr="009F130C">
              <w:rPr>
                <w:i/>
              </w:rPr>
              <w:t>not</w:t>
            </w:r>
            <w:r w:rsidRPr="009F130C">
              <w:t xml:space="preserve"> substantially complete</w:t>
            </w:r>
          </w:p>
          <w:p w:rsidR="009076B0" w:rsidRPr="009F130C" w:rsidRDefault="009076B0" w:rsidP="009076B0">
            <w:pPr>
              <w:pStyle w:val="TableText"/>
            </w:pPr>
          </w:p>
          <w:p w:rsidR="009076B0" w:rsidRPr="009F130C" w:rsidRDefault="009076B0" w:rsidP="009076B0">
            <w:pPr>
              <w:pStyle w:val="TableText"/>
              <w:rPr>
                <w:b/>
                <w:i/>
              </w:rPr>
            </w:pPr>
            <w:r w:rsidRPr="009F130C">
              <w:rPr>
                <w:b/>
                <w:i/>
              </w:rPr>
              <w:t>Note</w:t>
            </w:r>
            <w:r w:rsidR="0010314F" w:rsidRPr="009F130C">
              <w:rPr>
                <w:b/>
                <w:i/>
              </w:rPr>
              <w:t>s</w:t>
            </w:r>
            <w:r w:rsidRPr="009F130C">
              <w:t xml:space="preserve">: </w:t>
            </w:r>
            <w:r w:rsidRPr="009F130C">
              <w:rPr>
                <w:b/>
                <w:i/>
              </w:rPr>
              <w:t xml:space="preserve"> </w:t>
            </w:r>
          </w:p>
          <w:p w:rsidR="009076B0" w:rsidRPr="009F130C" w:rsidRDefault="009076B0" w:rsidP="009076B0">
            <w:pPr>
              <w:pStyle w:val="BulletText1"/>
            </w:pPr>
            <w:r w:rsidRPr="009F130C">
              <w:t>Do not</w:t>
            </w:r>
          </w:p>
          <w:p w:rsidR="009076B0" w:rsidRPr="009F130C" w:rsidRDefault="009076B0" w:rsidP="009076B0">
            <w:pPr>
              <w:pStyle w:val="BulletText2"/>
            </w:pPr>
            <w:r w:rsidRPr="009F130C">
              <w:t>establish end product (EP) control, or</w:t>
            </w:r>
          </w:p>
          <w:p w:rsidR="009076B0" w:rsidRPr="009F130C" w:rsidRDefault="008136AE" w:rsidP="009076B0">
            <w:pPr>
              <w:pStyle w:val="BulletText2"/>
            </w:pPr>
            <w:proofErr w:type="gramStart"/>
            <w:r w:rsidRPr="009F130C">
              <w:t>undertake</w:t>
            </w:r>
            <w:proofErr w:type="gramEnd"/>
            <w:r w:rsidRPr="009F130C">
              <w:t xml:space="preserve"> development</w:t>
            </w:r>
            <w:r w:rsidR="0010314F" w:rsidRPr="009F130C">
              <w:t>.</w:t>
            </w:r>
          </w:p>
          <w:p w:rsidR="009076B0" w:rsidRPr="009F130C" w:rsidRDefault="0010314F" w:rsidP="009076B0">
            <w:pPr>
              <w:pStyle w:val="BulletText1"/>
            </w:pPr>
            <w:r w:rsidRPr="009F130C">
              <w:t>C</w:t>
            </w:r>
            <w:r w:rsidR="009076B0" w:rsidRPr="009F130C">
              <w:t xml:space="preserve">ancel any </w:t>
            </w:r>
            <w:r w:rsidR="006655A0" w:rsidRPr="009F130C">
              <w:t xml:space="preserve">erroneously established </w:t>
            </w:r>
            <w:r w:rsidR="009076B0" w:rsidRPr="009F130C">
              <w:t xml:space="preserve">EP </w:t>
            </w:r>
            <w:r w:rsidR="00EE0328" w:rsidRPr="009F130C">
              <w:t>after</w:t>
            </w:r>
            <w:r w:rsidR="009076B0" w:rsidRPr="009F130C">
              <w:t xml:space="preserve"> notifying the claimant about the incomplete application</w:t>
            </w:r>
            <w:r w:rsidRPr="009F130C">
              <w:t>.</w:t>
            </w:r>
          </w:p>
          <w:p w:rsidR="009076B0" w:rsidRPr="009F130C" w:rsidRDefault="0010314F" w:rsidP="00571D8D">
            <w:pPr>
              <w:pStyle w:val="BulletText1"/>
            </w:pPr>
            <w:r w:rsidRPr="009F130C">
              <w:t>E</w:t>
            </w:r>
            <w:r w:rsidR="009076B0" w:rsidRPr="009F130C">
              <w:t xml:space="preserve">stablish EP control only when a substantially complete </w:t>
            </w:r>
            <w:r w:rsidR="00571D8D" w:rsidRPr="009F130C">
              <w:t>application</w:t>
            </w:r>
            <w:r w:rsidR="009076B0" w:rsidRPr="009F130C">
              <w:t xml:space="preserve"> is </w:t>
            </w:r>
            <w:r w:rsidR="009076B0" w:rsidRPr="009F130C">
              <w:lastRenderedPageBreak/>
              <w:t xml:space="preserve">received, using the date of receipt of the </w:t>
            </w:r>
            <w:r w:rsidR="009076B0" w:rsidRPr="009F130C">
              <w:rPr>
                <w:i/>
              </w:rPr>
              <w:t>complete</w:t>
            </w:r>
            <w:r w:rsidR="009076B0" w:rsidRPr="009F130C">
              <w:t xml:space="preserve"> application as the date of claim.</w:t>
            </w:r>
          </w:p>
        </w:tc>
        <w:tc>
          <w:tcPr>
            <w:tcW w:w="2845" w:type="pct"/>
            <w:shd w:val="clear" w:color="auto" w:fill="auto"/>
          </w:tcPr>
          <w:p w:rsidR="006F55F4" w:rsidRPr="009F130C" w:rsidRDefault="009076B0" w:rsidP="006F55F4">
            <w:pPr>
              <w:pStyle w:val="TableText"/>
            </w:pPr>
            <w:r w:rsidRPr="009F130C">
              <w:lastRenderedPageBreak/>
              <w:t>notify the claimant (and the claimant’s representative, if any)</w:t>
            </w:r>
          </w:p>
          <w:p w:rsidR="006F55F4" w:rsidRPr="009F130C" w:rsidRDefault="006F55F4" w:rsidP="006F55F4">
            <w:pPr>
              <w:pStyle w:val="TableText"/>
            </w:pPr>
          </w:p>
          <w:p w:rsidR="009076B0" w:rsidRPr="009F130C" w:rsidRDefault="009076B0" w:rsidP="006F55F4">
            <w:pPr>
              <w:pStyle w:val="BulletText1"/>
            </w:pPr>
            <w:r w:rsidRPr="009F130C">
              <w:t>of the information</w:t>
            </w:r>
            <w:r w:rsidR="006F55F4" w:rsidRPr="009F130C">
              <w:t xml:space="preserve"> </w:t>
            </w:r>
            <w:r w:rsidR="00FA139E" w:rsidRPr="009F130C">
              <w:t xml:space="preserve">VA needs </w:t>
            </w:r>
            <w:r w:rsidRPr="009F130C">
              <w:t xml:space="preserve">to </w:t>
            </w:r>
            <w:r w:rsidR="00FA139E" w:rsidRPr="009F130C">
              <w:t xml:space="preserve">consider the application </w:t>
            </w:r>
            <w:r w:rsidRPr="009F130C">
              <w:t>complete, and</w:t>
            </w:r>
          </w:p>
          <w:p w:rsidR="009076B0" w:rsidRPr="009F130C" w:rsidRDefault="008B4A7F" w:rsidP="009076B0">
            <w:pPr>
              <w:pStyle w:val="BulletText1"/>
            </w:pPr>
            <w:proofErr w:type="gramStart"/>
            <w:r w:rsidRPr="009F130C">
              <w:t>that</w:t>
            </w:r>
            <w:proofErr w:type="gramEnd"/>
            <w:r w:rsidRPr="009F130C">
              <w:t xml:space="preserve"> </w:t>
            </w:r>
            <w:r w:rsidR="009076B0" w:rsidRPr="009F130C">
              <w:t>failure to submit a substantially complete application within one year will result in no benefit being paid or furnished by reason of that application</w:t>
            </w:r>
            <w:r w:rsidR="00477BCA" w:rsidRPr="009F130C">
              <w:t>.</w:t>
            </w:r>
          </w:p>
          <w:p w:rsidR="009076B0" w:rsidRPr="009F130C" w:rsidRDefault="009076B0" w:rsidP="00571D8D">
            <w:pPr>
              <w:pStyle w:val="TableText"/>
            </w:pPr>
          </w:p>
          <w:p w:rsidR="009076B0" w:rsidRPr="009F130C" w:rsidRDefault="009076B0" w:rsidP="009076B0">
            <w:pPr>
              <w:pStyle w:val="BulletText1"/>
              <w:numPr>
                <w:ilvl w:val="0"/>
                <w:numId w:val="0"/>
              </w:numPr>
            </w:pPr>
            <w:r w:rsidRPr="009F130C">
              <w:rPr>
                <w:b/>
                <w:i/>
              </w:rPr>
              <w:t>Note</w:t>
            </w:r>
            <w:r w:rsidRPr="009F130C">
              <w:t xml:space="preserve">:  Contact the claimant by telephone whenever possible to obtain the information needed to complete the </w:t>
            </w:r>
            <w:r w:rsidR="00571D8D" w:rsidRPr="009F130C">
              <w:t>application</w:t>
            </w:r>
            <w:r w:rsidRPr="009F130C">
              <w:t>.  Otherwise</w:t>
            </w:r>
            <w:r w:rsidR="008D1F56" w:rsidRPr="009F130C">
              <w:t>,</w:t>
            </w:r>
          </w:p>
          <w:p w:rsidR="00F45E94" w:rsidRPr="009F130C" w:rsidRDefault="00F45E94" w:rsidP="00F45E94">
            <w:pPr>
              <w:pStyle w:val="BulletText1"/>
            </w:pPr>
            <w:r w:rsidRPr="009F130C">
              <w:lastRenderedPageBreak/>
              <w:t>mark the blocks on the application in red that require the claimant’s attention</w:t>
            </w:r>
          </w:p>
          <w:p w:rsidR="00F45E94" w:rsidRPr="009F130C" w:rsidRDefault="00F45E94" w:rsidP="00F45E94">
            <w:pPr>
              <w:pStyle w:val="BulletText1"/>
            </w:pPr>
            <w:r w:rsidRPr="009F130C">
              <w:t>make a copy of the application</w:t>
            </w:r>
          </w:p>
          <w:p w:rsidR="00F45E94" w:rsidRPr="009F130C" w:rsidRDefault="00F45E94" w:rsidP="00F45E94">
            <w:pPr>
              <w:pStyle w:val="BulletText1"/>
            </w:pPr>
            <w:r w:rsidRPr="009F130C">
              <w:t xml:space="preserve">enclose the original application </w:t>
            </w:r>
            <w:r w:rsidR="005D4D80" w:rsidRPr="009F130C">
              <w:t xml:space="preserve">with </w:t>
            </w:r>
            <w:r w:rsidR="00477BCA" w:rsidRPr="009F130C">
              <w:t xml:space="preserve">a letter containing </w:t>
            </w:r>
            <w:r w:rsidR="005D4D80" w:rsidRPr="009F130C">
              <w:t xml:space="preserve">the notice described </w:t>
            </w:r>
            <w:r w:rsidR="00C54741" w:rsidRPr="009F130C">
              <w:t>at the top of this cell</w:t>
            </w:r>
            <w:r w:rsidRPr="009F130C">
              <w:t>, and</w:t>
            </w:r>
          </w:p>
          <w:p w:rsidR="00F45E94" w:rsidRPr="009F130C" w:rsidRDefault="00F45E94" w:rsidP="00F45E94">
            <w:pPr>
              <w:pStyle w:val="BulletText1"/>
            </w:pPr>
            <w:proofErr w:type="gramStart"/>
            <w:r w:rsidRPr="009F130C">
              <w:t>file</w:t>
            </w:r>
            <w:proofErr w:type="gramEnd"/>
            <w:r w:rsidRPr="009F130C">
              <w:t xml:space="preserve"> a copy of the application and the notification letter in the claims folder.</w:t>
            </w:r>
          </w:p>
          <w:p w:rsidR="00477BCA" w:rsidRPr="009F130C" w:rsidRDefault="00477BCA" w:rsidP="00477BCA">
            <w:pPr>
              <w:pStyle w:val="TableText"/>
            </w:pPr>
          </w:p>
          <w:p w:rsidR="00477BCA" w:rsidRPr="009F130C" w:rsidRDefault="00477BCA" w:rsidP="00820FF4">
            <w:pPr>
              <w:pStyle w:val="TableText"/>
            </w:pPr>
            <w:r w:rsidRPr="009F130C">
              <w:rPr>
                <w:b/>
                <w:i/>
              </w:rPr>
              <w:t>Reference</w:t>
            </w:r>
            <w:r w:rsidR="00C54741" w:rsidRPr="009F130C">
              <w:t>:  For</w:t>
            </w:r>
            <w:r w:rsidRPr="009F130C">
              <w:t xml:space="preserve"> more information about incomplete applications, see </w:t>
            </w:r>
            <w:hyperlink r:id="rId16" w:history="1">
              <w:r w:rsidR="008136AE" w:rsidRPr="009F130C">
                <w:rPr>
                  <w:rStyle w:val="Hyperlink"/>
                </w:rPr>
                <w:t>38 U.S.C. 5102(b) and (c)</w:t>
              </w:r>
            </w:hyperlink>
            <w:r w:rsidRPr="009F130C">
              <w:t>.</w:t>
            </w:r>
          </w:p>
        </w:tc>
      </w:tr>
    </w:tbl>
    <w:p w:rsidR="00820FF4" w:rsidRPr="009F130C" w:rsidRDefault="00820FF4" w:rsidP="00820FF4"/>
    <w:tbl>
      <w:tblPr>
        <w:tblW w:w="7732" w:type="dxa"/>
        <w:tblInd w:w="1728" w:type="dxa"/>
        <w:tblLayout w:type="fixed"/>
        <w:tblLook w:val="0000" w:firstRow="0" w:lastRow="0" w:firstColumn="0" w:lastColumn="0" w:noHBand="0" w:noVBand="0"/>
      </w:tblPr>
      <w:tblGrid>
        <w:gridCol w:w="7732"/>
      </w:tblGrid>
      <w:tr w:rsidR="00820FF4" w:rsidRPr="009F130C" w:rsidTr="00820FF4">
        <w:tc>
          <w:tcPr>
            <w:tcW w:w="5000" w:type="pct"/>
            <w:shd w:val="clear" w:color="auto" w:fill="auto"/>
          </w:tcPr>
          <w:p w:rsidR="00820FF4" w:rsidRPr="009F130C" w:rsidRDefault="00820FF4" w:rsidP="00820FF4">
            <w:pPr>
              <w:pStyle w:val="NoteText"/>
            </w:pPr>
            <w:r w:rsidRPr="009F130C">
              <w:rPr>
                <w:b/>
                <w:i/>
              </w:rPr>
              <w:t>Note</w:t>
            </w:r>
            <w:r w:rsidRPr="009F130C">
              <w:t xml:space="preserve">:  A claim for an increased evaluation of a service-connected disability based on a statement from the claimant that the disability has worsened </w:t>
            </w:r>
            <w:r w:rsidR="00A335C2" w:rsidRPr="009F130C">
              <w:t xml:space="preserve">constitutes a </w:t>
            </w:r>
            <w:r w:rsidRPr="009F130C">
              <w:t>substantially complete</w:t>
            </w:r>
            <w:r w:rsidR="004D6048" w:rsidRPr="009F130C">
              <w:t xml:space="preserve"> applica</w:t>
            </w:r>
            <w:r w:rsidR="00A335C2" w:rsidRPr="009F130C">
              <w:t>t</w:t>
            </w:r>
            <w:r w:rsidR="004D6048" w:rsidRPr="009F130C">
              <w:t>i</w:t>
            </w:r>
            <w:r w:rsidR="00A335C2" w:rsidRPr="009F130C">
              <w:t>on</w:t>
            </w:r>
            <w:r w:rsidR="006F0096" w:rsidRPr="009F130C">
              <w:t xml:space="preserve"> if received prior to March 24, 2015</w:t>
            </w:r>
            <w:r w:rsidRPr="009F130C">
              <w:t xml:space="preserve">.  </w:t>
            </w:r>
            <w:r w:rsidR="006F0294" w:rsidRPr="009F130C">
              <w:t xml:space="preserve">Statements received without a prescribed form will be considered a request for application, if received on or after March 24, 2015. </w:t>
            </w:r>
            <w:r w:rsidRPr="009F130C">
              <w:t>If the claimant does not identify or submit medical evidence in support of his/her claim</w:t>
            </w:r>
          </w:p>
          <w:p w:rsidR="00820FF4" w:rsidRPr="009F130C" w:rsidRDefault="00820FF4" w:rsidP="00820FF4">
            <w:pPr>
              <w:pStyle w:val="BulletText1"/>
            </w:pPr>
            <w:r w:rsidRPr="009F130C">
              <w:t xml:space="preserve">schedule an examination immediately, provided there are no new or reopened issues that will require development before an examination may be scheduled, </w:t>
            </w:r>
            <w:r w:rsidRPr="009F130C">
              <w:rPr>
                <w:i/>
              </w:rPr>
              <w:t>and</w:t>
            </w:r>
          </w:p>
          <w:p w:rsidR="00820FF4" w:rsidRPr="009F130C" w:rsidRDefault="00820FF4" w:rsidP="00820FF4">
            <w:pPr>
              <w:pStyle w:val="BulletText1"/>
            </w:pPr>
            <w:r w:rsidRPr="009F130C">
              <w:t>notify the claimant in the Section 5103 notice that</w:t>
            </w:r>
          </w:p>
          <w:p w:rsidR="00820FF4" w:rsidRPr="009F130C" w:rsidRDefault="00820FF4" w:rsidP="00820FF4">
            <w:pPr>
              <w:pStyle w:val="BulletText2"/>
            </w:pPr>
            <w:r w:rsidRPr="009F130C">
              <w:t>evidence collected in connection with the claim must show worsening of the disability, and</w:t>
            </w:r>
          </w:p>
          <w:p w:rsidR="00820FF4" w:rsidRPr="009F130C" w:rsidRDefault="00820FF4" w:rsidP="004F4D6B">
            <w:pPr>
              <w:pStyle w:val="BulletText2"/>
            </w:pPr>
            <w:r w:rsidRPr="009F130C">
              <w:t>VA will request an examination to determine the current level of disability</w:t>
            </w:r>
            <w:r w:rsidR="002D73EA" w:rsidRPr="009F130C">
              <w:t>.</w:t>
            </w:r>
          </w:p>
          <w:p w:rsidR="006F0294" w:rsidRPr="009F130C" w:rsidRDefault="006F0294" w:rsidP="006F0294">
            <w:pPr>
              <w:pStyle w:val="BulletText2"/>
              <w:numPr>
                <w:ilvl w:val="0"/>
                <w:numId w:val="0"/>
              </w:numPr>
              <w:ind w:left="360" w:hanging="187"/>
            </w:pPr>
          </w:p>
          <w:p w:rsidR="006F0294" w:rsidRPr="009F130C" w:rsidRDefault="006F0294" w:rsidP="003164FF">
            <w:pPr>
              <w:pStyle w:val="BlockText"/>
            </w:pPr>
            <w:r w:rsidRPr="009F130C">
              <w:rPr>
                <w:b/>
                <w:i/>
              </w:rPr>
              <w:t>Reference</w:t>
            </w:r>
            <w:r w:rsidRPr="009F130C">
              <w:t xml:space="preserve">:  For more information about a request for application, see </w:t>
            </w:r>
            <w:hyperlink r:id="rId17" w:history="1">
              <w:r w:rsidR="00294DE6" w:rsidRPr="009F130C">
                <w:rPr>
                  <w:rStyle w:val="Hyperlink"/>
                </w:rPr>
                <w:t>M21-1</w:t>
              </w:r>
              <w:r w:rsidR="00112C0D" w:rsidRPr="009F130C">
                <w:rPr>
                  <w:rStyle w:val="Hyperlink"/>
                </w:rPr>
                <w:t xml:space="preserve"> III.ii.2.D</w:t>
              </w:r>
            </w:hyperlink>
            <w:r w:rsidR="003164FF" w:rsidRPr="009F130C">
              <w:t>.</w:t>
            </w:r>
          </w:p>
        </w:tc>
      </w:tr>
    </w:tbl>
    <w:p w:rsidR="00F45E94" w:rsidRPr="009F130C" w:rsidRDefault="00F45E94" w:rsidP="004F4D6B">
      <w:pPr>
        <w:pStyle w:val="BlockLine"/>
      </w:pPr>
    </w:p>
    <w:tbl>
      <w:tblPr>
        <w:tblW w:w="0" w:type="auto"/>
        <w:tblLayout w:type="fixed"/>
        <w:tblLook w:val="0000" w:firstRow="0" w:lastRow="0" w:firstColumn="0" w:lastColumn="0" w:noHBand="0" w:noVBand="0"/>
      </w:tblPr>
      <w:tblGrid>
        <w:gridCol w:w="1728"/>
        <w:gridCol w:w="7740"/>
      </w:tblGrid>
      <w:tr w:rsidR="00F45E94" w:rsidRPr="009F130C" w:rsidTr="00F45E94">
        <w:tc>
          <w:tcPr>
            <w:tcW w:w="1728" w:type="dxa"/>
            <w:shd w:val="clear" w:color="auto" w:fill="auto"/>
          </w:tcPr>
          <w:p w:rsidR="00F45E94" w:rsidRPr="009F130C" w:rsidRDefault="00F45E94" w:rsidP="00F02741">
            <w:pPr>
              <w:pStyle w:val="Heading5"/>
            </w:pPr>
            <w:proofErr w:type="gramStart"/>
            <w:r w:rsidRPr="009F130C">
              <w:t xml:space="preserve">c. </w:t>
            </w:r>
            <w:r w:rsidR="007C1B23" w:rsidRPr="009F130C">
              <w:t xml:space="preserve"> </w:t>
            </w:r>
            <w:r w:rsidR="00C75BED" w:rsidRPr="009F130C">
              <w:t>Claims</w:t>
            </w:r>
            <w:proofErr w:type="gramEnd"/>
            <w:r w:rsidR="00C75BED" w:rsidRPr="009F130C">
              <w:t xml:space="preserve"> for Specific Evaluations</w:t>
            </w:r>
            <w:r w:rsidR="00F02741" w:rsidRPr="009F130C">
              <w:t xml:space="preserve"> or Effective Dates</w:t>
            </w:r>
          </w:p>
        </w:tc>
        <w:tc>
          <w:tcPr>
            <w:tcW w:w="7740" w:type="dxa"/>
            <w:shd w:val="clear" w:color="auto" w:fill="auto"/>
          </w:tcPr>
          <w:p w:rsidR="00F45E94" w:rsidRPr="009F130C" w:rsidRDefault="00F45E94" w:rsidP="00F45E94">
            <w:pPr>
              <w:pStyle w:val="BlockText"/>
            </w:pPr>
            <w:r w:rsidRPr="009F130C">
              <w:t xml:space="preserve">In </w:t>
            </w:r>
            <w:hyperlink r:id="rId18" w:anchor="bmd" w:history="1">
              <w:proofErr w:type="spellStart"/>
              <w:r w:rsidRPr="009F130C">
                <w:rPr>
                  <w:rStyle w:val="Hyperlink"/>
                  <w:i/>
                </w:rPr>
                <w:t>Dingess</w:t>
              </w:r>
              <w:proofErr w:type="spellEnd"/>
              <w:r w:rsidRPr="009F130C">
                <w:rPr>
                  <w:rStyle w:val="Hyperlink"/>
                  <w:i/>
                </w:rPr>
                <w:t>/Hartman v. Nicholson (2006)</w:t>
              </w:r>
            </w:hyperlink>
            <w:r w:rsidRPr="009F130C">
              <w:rPr>
                <w:i/>
              </w:rPr>
              <w:t>,</w:t>
            </w:r>
            <w:r w:rsidRPr="009F130C">
              <w:t xml:space="preserve"> the U.S. Court of Appeals for Veterans Claims (CAVC) established notification requirements </w:t>
            </w:r>
            <w:r w:rsidR="00007A14" w:rsidRPr="009F130C">
              <w:t>with regard to</w:t>
            </w:r>
            <w:r w:rsidRPr="009F130C">
              <w:t xml:space="preserve"> compensation claims for specific evaluations or effective dates.  </w:t>
            </w:r>
          </w:p>
          <w:p w:rsidR="00F45E94" w:rsidRPr="009F130C" w:rsidRDefault="00F45E94" w:rsidP="00F45E94">
            <w:pPr>
              <w:pStyle w:val="BlockText"/>
            </w:pPr>
          </w:p>
          <w:p w:rsidR="00F45E94" w:rsidRPr="009F130C" w:rsidRDefault="00F45E94" w:rsidP="00F45E94">
            <w:pPr>
              <w:pStyle w:val="BlockText"/>
            </w:pPr>
            <w:r w:rsidRPr="009F130C">
              <w:t xml:space="preserve">Whenever a Veteran requests or asserts entitlement to a specific evaluation, including a total evaluation based on individual </w:t>
            </w:r>
            <w:proofErr w:type="spellStart"/>
            <w:r w:rsidRPr="009F130C">
              <w:t>unemployability</w:t>
            </w:r>
            <w:proofErr w:type="spellEnd"/>
            <w:r w:rsidRPr="009F130C">
              <w:t xml:space="preserve"> (IU), or a specific effective date, the </w:t>
            </w:r>
            <w:r w:rsidR="00476524" w:rsidRPr="009F130C">
              <w:t>S</w:t>
            </w:r>
            <w:r w:rsidR="00A17E23" w:rsidRPr="009F130C">
              <w:t>ection 5103</w:t>
            </w:r>
            <w:r w:rsidRPr="009F130C">
              <w:t xml:space="preserve"> notice must </w:t>
            </w:r>
            <w:r w:rsidR="00007A14" w:rsidRPr="009F130C">
              <w:t>provide</w:t>
            </w:r>
            <w:r w:rsidRPr="009F130C">
              <w:t xml:space="preserve"> the criteria </w:t>
            </w:r>
            <w:r w:rsidR="00007A14" w:rsidRPr="009F130C">
              <w:t xml:space="preserve">that must be met to </w:t>
            </w:r>
            <w:r w:rsidRPr="009F130C">
              <w:t>substantiate that claim.</w:t>
            </w:r>
          </w:p>
          <w:p w:rsidR="00F45E94" w:rsidRPr="009F130C" w:rsidRDefault="00F45E94" w:rsidP="00F45E94">
            <w:pPr>
              <w:pStyle w:val="BlockText"/>
            </w:pPr>
          </w:p>
          <w:p w:rsidR="00F45E94" w:rsidRPr="009F130C" w:rsidRDefault="00F02741" w:rsidP="00F45E94">
            <w:pPr>
              <w:pStyle w:val="BlockText"/>
            </w:pPr>
            <w:r w:rsidRPr="009F130C">
              <w:rPr>
                <w:b/>
                <w:i/>
              </w:rPr>
              <w:t>Example</w:t>
            </w:r>
            <w:r w:rsidRPr="009F130C">
              <w:t xml:space="preserve">:  The following statements constitute </w:t>
            </w:r>
            <w:r w:rsidR="00134D0C" w:rsidRPr="009F130C">
              <w:t>claims for a specific evaluation:</w:t>
            </w:r>
          </w:p>
          <w:p w:rsidR="00F45E94" w:rsidRPr="009F130C" w:rsidRDefault="00F45E94" w:rsidP="00F45E94">
            <w:pPr>
              <w:pStyle w:val="BulletText1"/>
            </w:pPr>
            <w:r w:rsidRPr="009F130C">
              <w:t>“I believe my knee should be rated 40 percent,” and</w:t>
            </w:r>
          </w:p>
          <w:p w:rsidR="00F45E94" w:rsidRPr="009F130C" w:rsidRDefault="00F45E94" w:rsidP="00F45E94">
            <w:pPr>
              <w:pStyle w:val="BulletText1"/>
            </w:pPr>
            <w:r w:rsidRPr="009F130C">
              <w:t>“My PTSD makes me totally disabled.”</w:t>
            </w:r>
          </w:p>
          <w:p w:rsidR="00F45E94" w:rsidRPr="009F130C" w:rsidRDefault="00F45E94" w:rsidP="00F45E94">
            <w:pPr>
              <w:pStyle w:val="BlockText"/>
            </w:pPr>
          </w:p>
          <w:p w:rsidR="009877D1" w:rsidRPr="009F130C" w:rsidRDefault="00C86818" w:rsidP="00680AFF">
            <w:pPr>
              <w:pStyle w:val="BlockText"/>
            </w:pPr>
            <w:r w:rsidRPr="009F130C">
              <w:rPr>
                <w:color w:val="auto"/>
              </w:rPr>
              <w:t>If</w:t>
            </w:r>
            <w:r w:rsidR="00134D0C" w:rsidRPr="009F130C">
              <w:rPr>
                <w:color w:val="auto"/>
              </w:rPr>
              <w:t xml:space="preserve"> a</w:t>
            </w:r>
            <w:r w:rsidR="00F45E94" w:rsidRPr="009F130C">
              <w:rPr>
                <w:color w:val="FF0000"/>
              </w:rPr>
              <w:t xml:space="preserve"> </w:t>
            </w:r>
            <w:r w:rsidR="00F45E94" w:rsidRPr="009F130C">
              <w:t xml:space="preserve">Veteran </w:t>
            </w:r>
            <w:r w:rsidRPr="009F130C">
              <w:t>requests</w:t>
            </w:r>
            <w:r w:rsidR="00F45E94" w:rsidRPr="009F130C">
              <w:t xml:space="preserve"> a specific evaluation</w:t>
            </w:r>
            <w:r w:rsidR="00D21967" w:rsidRPr="009F130C">
              <w:t xml:space="preserve"> for a </w:t>
            </w:r>
            <w:r w:rsidR="00680AFF" w:rsidRPr="009F130C">
              <w:t>specific</w:t>
            </w:r>
            <w:r w:rsidR="00F75A00" w:rsidRPr="009F130C">
              <w:t xml:space="preserve"> </w:t>
            </w:r>
            <w:r w:rsidR="00D21967" w:rsidRPr="009F130C">
              <w:t>disability</w:t>
            </w:r>
            <w:r w:rsidR="009877D1" w:rsidRPr="009F130C">
              <w:t>,</w:t>
            </w:r>
          </w:p>
          <w:p w:rsidR="009877D1" w:rsidRPr="009F130C" w:rsidRDefault="00D21967" w:rsidP="009877D1">
            <w:pPr>
              <w:pStyle w:val="BulletText1"/>
            </w:pPr>
            <w:r w:rsidRPr="009F130C">
              <w:t xml:space="preserve">copy the criteria for </w:t>
            </w:r>
            <w:r w:rsidR="00F75A00" w:rsidRPr="009F130C">
              <w:t xml:space="preserve">assigning that evaluation </w:t>
            </w:r>
            <w:r w:rsidR="00F45E94" w:rsidRPr="009F130C">
              <w:t xml:space="preserve">from the </w:t>
            </w:r>
            <w:hyperlink r:id="rId19" w:history="1">
              <w:r w:rsidR="00F45E94" w:rsidRPr="009F130C">
                <w:rPr>
                  <w:rStyle w:val="Hyperlink"/>
                  <w:i/>
                </w:rPr>
                <w:t>Schedule for Rating Disabilities</w:t>
              </w:r>
            </w:hyperlink>
            <w:r w:rsidR="009877D1" w:rsidRPr="009F130C">
              <w:t xml:space="preserve">, </w:t>
            </w:r>
            <w:r w:rsidR="00F75A00" w:rsidRPr="009F130C">
              <w:t>and</w:t>
            </w:r>
          </w:p>
          <w:p w:rsidR="00A457D7" w:rsidRPr="009F130C" w:rsidRDefault="0071297F" w:rsidP="009877D1">
            <w:pPr>
              <w:pStyle w:val="BulletText1"/>
            </w:pPr>
            <w:proofErr w:type="gramStart"/>
            <w:r w:rsidRPr="009F130C">
              <w:lastRenderedPageBreak/>
              <w:t>paste</w:t>
            </w:r>
            <w:proofErr w:type="gramEnd"/>
            <w:r w:rsidR="00F75A00" w:rsidRPr="009F130C">
              <w:t xml:space="preserve"> </w:t>
            </w:r>
            <w:r w:rsidR="009877D1" w:rsidRPr="009F130C">
              <w:t>it</w:t>
            </w:r>
            <w:r w:rsidR="00F75A00" w:rsidRPr="009F130C">
              <w:t xml:space="preserve"> </w:t>
            </w:r>
            <w:r w:rsidRPr="009F130C">
              <w:t xml:space="preserve">at the end of </w:t>
            </w:r>
            <w:r w:rsidR="007C0513" w:rsidRPr="009F130C">
              <w:t>that portion of</w:t>
            </w:r>
            <w:r w:rsidR="008C16F9" w:rsidRPr="009F130C">
              <w:t xml:space="preserve"> th</w:t>
            </w:r>
            <w:r w:rsidR="00F75A00" w:rsidRPr="009F130C">
              <w:t>e Section 5103 notice</w:t>
            </w:r>
            <w:r w:rsidR="008C16F9" w:rsidRPr="009F130C">
              <w:rPr>
                <w:color w:val="auto"/>
              </w:rPr>
              <w:t xml:space="preserve"> that discusses what the evidence must show</w:t>
            </w:r>
            <w:r w:rsidR="00F75A00" w:rsidRPr="009F130C">
              <w:t>.</w:t>
            </w:r>
          </w:p>
          <w:p w:rsidR="00A457D7" w:rsidRPr="009F130C" w:rsidRDefault="00A457D7" w:rsidP="00680AFF">
            <w:pPr>
              <w:pStyle w:val="BlockText"/>
            </w:pPr>
          </w:p>
          <w:p w:rsidR="00F45E94" w:rsidRPr="009F130C" w:rsidRDefault="00C86818" w:rsidP="00AD751D">
            <w:pPr>
              <w:pStyle w:val="BlockText"/>
            </w:pPr>
            <w:r w:rsidRPr="009F130C">
              <w:t>For</w:t>
            </w:r>
            <w:r w:rsidR="00F45E94" w:rsidRPr="009F130C">
              <w:t xml:space="preserve"> other types of specific claims, such as a claim for a total evaluation based on IU, use the appropriate letters and attachments that are specific to the claim.</w:t>
            </w:r>
          </w:p>
        </w:tc>
      </w:tr>
    </w:tbl>
    <w:p w:rsidR="00F45E94" w:rsidRPr="009F130C" w:rsidRDefault="00055326" w:rsidP="00820FF4">
      <w:pPr>
        <w:pStyle w:val="BlockLine"/>
      </w:pPr>
      <w:r w:rsidRPr="009F130C">
        <w:lastRenderedPageBreak/>
        <w:fldChar w:fldCharType="begin"/>
      </w:r>
      <w:r w:rsidRPr="009F130C">
        <w:instrText xml:space="preserve"> PRIVATE INFOTYPE="PRINCIPLE" </w:instrText>
      </w:r>
      <w:r w:rsidRPr="009F130C">
        <w:fldChar w:fldCharType="end"/>
      </w:r>
    </w:p>
    <w:tbl>
      <w:tblPr>
        <w:tblW w:w="0" w:type="auto"/>
        <w:tblLayout w:type="fixed"/>
        <w:tblLook w:val="0000" w:firstRow="0" w:lastRow="0" w:firstColumn="0" w:lastColumn="0" w:noHBand="0" w:noVBand="0"/>
      </w:tblPr>
      <w:tblGrid>
        <w:gridCol w:w="1728"/>
        <w:gridCol w:w="7740"/>
      </w:tblGrid>
      <w:tr w:rsidR="00373E33" w:rsidRPr="009F130C" w:rsidTr="00373E33">
        <w:tc>
          <w:tcPr>
            <w:tcW w:w="1728" w:type="dxa"/>
            <w:shd w:val="clear" w:color="auto" w:fill="auto"/>
          </w:tcPr>
          <w:p w:rsidR="00373E33" w:rsidRPr="009F130C" w:rsidRDefault="00373E33" w:rsidP="005023FE">
            <w:pPr>
              <w:pStyle w:val="Heading5"/>
            </w:pPr>
            <w:proofErr w:type="gramStart"/>
            <w:r w:rsidRPr="009F130C">
              <w:t>d.</w:t>
            </w:r>
            <w:r w:rsidR="00F229D4" w:rsidRPr="009F130C">
              <w:t xml:space="preserve">  Considering</w:t>
            </w:r>
            <w:proofErr w:type="gramEnd"/>
            <w:r w:rsidR="00F229D4" w:rsidRPr="009F130C">
              <w:t xml:space="preserve"> Freestanding </w:t>
            </w:r>
            <w:r w:rsidR="005023FE" w:rsidRPr="009F130C">
              <w:t>Requests</w:t>
            </w:r>
            <w:r w:rsidR="00F229D4" w:rsidRPr="009F130C">
              <w:t xml:space="preserve"> for an Earlier Effective Date</w:t>
            </w:r>
            <w:r w:rsidRPr="009F130C">
              <w:t xml:space="preserve"> </w:t>
            </w:r>
          </w:p>
        </w:tc>
        <w:tc>
          <w:tcPr>
            <w:tcW w:w="7740" w:type="dxa"/>
            <w:shd w:val="clear" w:color="auto" w:fill="auto"/>
          </w:tcPr>
          <w:p w:rsidR="00373E33" w:rsidRPr="009F130C" w:rsidRDefault="00373E33" w:rsidP="000A1FDB">
            <w:pPr>
              <w:pStyle w:val="BlockText"/>
            </w:pPr>
            <w:r w:rsidRPr="009F130C">
              <w:t xml:space="preserve">Per </w:t>
            </w:r>
            <w:hyperlink r:id="rId20" w:anchor="bmr" w:history="1">
              <w:r w:rsidRPr="009F130C">
                <w:rPr>
                  <w:rStyle w:val="Hyperlink"/>
                  <w:i/>
                </w:rPr>
                <w:t>Rudd v. Nicholson</w:t>
              </w:r>
            </w:hyperlink>
            <w:r w:rsidR="004714A4" w:rsidRPr="009F130C">
              <w:rPr>
                <w:i/>
              </w:rPr>
              <w:t>,</w:t>
            </w:r>
            <w:r w:rsidR="004714A4" w:rsidRPr="009F130C">
              <w:t xml:space="preserve"> 20 </w:t>
            </w:r>
            <w:proofErr w:type="spellStart"/>
            <w:r w:rsidR="004714A4" w:rsidRPr="009F130C">
              <w:t>Vet.</w:t>
            </w:r>
            <w:r w:rsidRPr="009F130C">
              <w:t>App</w:t>
            </w:r>
            <w:proofErr w:type="spellEnd"/>
            <w:r w:rsidRPr="009F130C">
              <w:t xml:space="preserve">. 296 (2006), VA has no authority to adjudicate a freestanding </w:t>
            </w:r>
            <w:r w:rsidR="005023FE" w:rsidRPr="009F130C">
              <w:t>request</w:t>
            </w:r>
            <w:r w:rsidRPr="009F130C">
              <w:t xml:space="preserve"> for an earlier effective date in an attempt to overcome the finality of an </w:t>
            </w:r>
            <w:proofErr w:type="spellStart"/>
            <w:r w:rsidRPr="009F130C">
              <w:t>unappealed</w:t>
            </w:r>
            <w:proofErr w:type="spellEnd"/>
            <w:r w:rsidRPr="009F130C">
              <w:t xml:space="preserve"> regional office (RO) decision.  However, the claimant may request revision based on clear and unmistakable error (CUE) with respect to the assignment of the effective date in tha</w:t>
            </w:r>
            <w:r w:rsidR="0010314F" w:rsidRPr="009F130C">
              <w:t>t prior final RO decision.</w:t>
            </w:r>
          </w:p>
          <w:p w:rsidR="00373E33" w:rsidRPr="009F130C" w:rsidRDefault="00373E33" w:rsidP="00373E33">
            <w:pPr>
              <w:pStyle w:val="BlockText"/>
            </w:pPr>
          </w:p>
          <w:p w:rsidR="00055326" w:rsidRPr="009F130C" w:rsidRDefault="00373E33" w:rsidP="00D74AAF">
            <w:pPr>
              <w:pStyle w:val="BlockText"/>
            </w:pPr>
            <w:r w:rsidRPr="009F130C">
              <w:rPr>
                <w:b/>
                <w:i/>
              </w:rPr>
              <w:t>Example</w:t>
            </w:r>
            <w:r w:rsidRPr="009F130C">
              <w:t>:  A decision to grant service connection for an inguinal hernia became final on August 18, 2009.  On</w:t>
            </w:r>
            <w:r w:rsidR="000642D1" w:rsidRPr="009F130C">
              <w:t xml:space="preserve"> September 25, 2010, VA receives</w:t>
            </w:r>
            <w:r w:rsidRPr="009F130C">
              <w:t xml:space="preserve"> a claim for an earlier effective date for service connection of the hernia.  </w:t>
            </w:r>
          </w:p>
          <w:p w:rsidR="00055326" w:rsidRPr="009F130C" w:rsidRDefault="00055326" w:rsidP="00D74AAF">
            <w:pPr>
              <w:pStyle w:val="BlockText"/>
            </w:pPr>
          </w:p>
          <w:p w:rsidR="00D74AAF" w:rsidRPr="009F130C" w:rsidRDefault="00055326" w:rsidP="00692350">
            <w:pPr>
              <w:pStyle w:val="BlockText"/>
              <w:rPr>
                <w:i/>
              </w:rPr>
            </w:pPr>
            <w:r w:rsidRPr="009F130C">
              <w:rPr>
                <w:b/>
                <w:i/>
              </w:rPr>
              <w:t>Analysis</w:t>
            </w:r>
            <w:r w:rsidRPr="009F130C">
              <w:t xml:space="preserve">:  </w:t>
            </w:r>
            <w:r w:rsidR="00373E33" w:rsidRPr="009F130C">
              <w:t xml:space="preserve">Because the </w:t>
            </w:r>
            <w:r w:rsidR="005023FE" w:rsidRPr="009F130C">
              <w:t>request</w:t>
            </w:r>
            <w:r w:rsidR="00373E33" w:rsidRPr="009F130C">
              <w:t xml:space="preserve"> relates to the effective date in a decision that is now final, it is considered freestanding and, as such, cannot be adjudicated, except as a re</w:t>
            </w:r>
            <w:r w:rsidR="00F229D4" w:rsidRPr="009F130C">
              <w:t>quest to revise based on CUE.</w:t>
            </w:r>
            <w:r w:rsidR="00373E33" w:rsidRPr="009F130C">
              <w:rPr>
                <w:i/>
              </w:rPr>
              <w:t xml:space="preserve"> </w:t>
            </w:r>
          </w:p>
          <w:p w:rsidR="00670778" w:rsidRPr="009F130C" w:rsidRDefault="00670778" w:rsidP="00692350">
            <w:pPr>
              <w:pStyle w:val="BlockText"/>
              <w:rPr>
                <w:i/>
              </w:rPr>
            </w:pPr>
          </w:p>
          <w:p w:rsidR="00670778" w:rsidRPr="009F130C" w:rsidRDefault="00670778" w:rsidP="00670778">
            <w:pPr>
              <w:pStyle w:val="BlockText"/>
            </w:pPr>
            <w:r w:rsidRPr="009F130C">
              <w:rPr>
                <w:b/>
                <w:i/>
              </w:rPr>
              <w:t>Note</w:t>
            </w:r>
            <w:r w:rsidRPr="009F130C">
              <w:t>:  A request to revise an effective date based on CUE is valid only if the claimant specifies the factual or legal errors at issue.</w:t>
            </w:r>
          </w:p>
          <w:p w:rsidR="00670778" w:rsidRPr="009F130C" w:rsidRDefault="00670778" w:rsidP="00670778">
            <w:pPr>
              <w:pStyle w:val="BlockText"/>
            </w:pPr>
          </w:p>
          <w:p w:rsidR="00670778" w:rsidRPr="009F130C" w:rsidRDefault="00670778" w:rsidP="00670778">
            <w:pPr>
              <w:pStyle w:val="BlockText"/>
            </w:pPr>
            <w:r w:rsidRPr="009F130C">
              <w:rPr>
                <w:b/>
                <w:i/>
              </w:rPr>
              <w:t>Example</w:t>
            </w:r>
            <w:r w:rsidRPr="009F130C">
              <w:t>: A claimant’s statement that “my effective date is wrong” or “I want an earlier effective date” does not sufficiently specify the factual or legal error at issue.</w:t>
            </w:r>
          </w:p>
          <w:p w:rsidR="00670778" w:rsidRPr="009F130C" w:rsidRDefault="00670778" w:rsidP="00670778">
            <w:pPr>
              <w:pStyle w:val="BlockText"/>
            </w:pPr>
          </w:p>
          <w:p w:rsidR="00670778" w:rsidRPr="009F130C" w:rsidRDefault="00670778" w:rsidP="005023FE">
            <w:pPr>
              <w:pStyle w:val="BlockText"/>
            </w:pPr>
            <w:r w:rsidRPr="009F130C">
              <w:rPr>
                <w:b/>
                <w:i/>
              </w:rPr>
              <w:t>Reference</w:t>
            </w:r>
            <w:r w:rsidRPr="009F130C">
              <w:t xml:space="preserve">:  For information on responding to freestanding </w:t>
            </w:r>
            <w:r w:rsidR="005023FE" w:rsidRPr="009F130C">
              <w:t>requests</w:t>
            </w:r>
            <w:r w:rsidRPr="009F130C">
              <w:t xml:space="preserve"> for an earlier effective date, see </w:t>
            </w:r>
            <w:hyperlink r:id="rId21" w:history="1">
              <w:r w:rsidR="00294DE6" w:rsidRPr="009F130C">
                <w:rPr>
                  <w:rStyle w:val="Hyperlink"/>
                </w:rPr>
                <w:t>M21-1</w:t>
              </w:r>
              <w:r w:rsidRPr="009F130C">
                <w:rPr>
                  <w:rStyle w:val="Hyperlink"/>
                </w:rPr>
                <w:t>, Part I, 1.B.3.e</w:t>
              </w:r>
            </w:hyperlink>
            <w:r w:rsidRPr="009F130C">
              <w:t>.</w:t>
            </w:r>
          </w:p>
        </w:tc>
      </w:tr>
    </w:tbl>
    <w:p w:rsidR="003060DA" w:rsidRPr="009F130C" w:rsidRDefault="00FB1857" w:rsidP="00FB1857">
      <w:pPr>
        <w:pStyle w:val="BlockLine"/>
      </w:pPr>
      <w:r w:rsidRPr="009F130C">
        <w:fldChar w:fldCharType="begin"/>
      </w:r>
      <w:r w:rsidRPr="009F130C">
        <w:instrText xml:space="preserve"> PRIVATE INFOTYPE="PROCEDURE" </w:instrText>
      </w:r>
      <w:r w:rsidRPr="009F130C">
        <w:fldChar w:fldCharType="end"/>
      </w:r>
    </w:p>
    <w:tbl>
      <w:tblPr>
        <w:tblW w:w="0" w:type="auto"/>
        <w:tblLayout w:type="fixed"/>
        <w:tblLook w:val="0000" w:firstRow="0" w:lastRow="0" w:firstColumn="0" w:lastColumn="0" w:noHBand="0" w:noVBand="0"/>
      </w:tblPr>
      <w:tblGrid>
        <w:gridCol w:w="1720"/>
        <w:gridCol w:w="7748"/>
      </w:tblGrid>
      <w:tr w:rsidR="00D74AAF" w:rsidRPr="009F130C" w:rsidTr="00D74AAF">
        <w:tc>
          <w:tcPr>
            <w:tcW w:w="1720" w:type="dxa"/>
            <w:shd w:val="clear" w:color="auto" w:fill="auto"/>
          </w:tcPr>
          <w:p w:rsidR="00D74AAF" w:rsidRPr="009F130C" w:rsidRDefault="00D74AAF" w:rsidP="005023FE">
            <w:pPr>
              <w:pStyle w:val="Heading5"/>
            </w:pPr>
            <w:proofErr w:type="gramStart"/>
            <w:r w:rsidRPr="009F130C">
              <w:t xml:space="preserve">e.  </w:t>
            </w:r>
            <w:r w:rsidR="00692350" w:rsidRPr="009F130C">
              <w:t>Responding</w:t>
            </w:r>
            <w:proofErr w:type="gramEnd"/>
            <w:r w:rsidR="00692350" w:rsidRPr="009F130C">
              <w:t xml:space="preserve"> to</w:t>
            </w:r>
            <w:r w:rsidRPr="009F130C">
              <w:t xml:space="preserve"> </w:t>
            </w:r>
            <w:r w:rsidR="00F229D4" w:rsidRPr="009F130C">
              <w:t>Freestanding</w:t>
            </w:r>
            <w:r w:rsidRPr="009F130C">
              <w:t xml:space="preserve"> </w:t>
            </w:r>
            <w:r w:rsidR="005023FE" w:rsidRPr="009F130C">
              <w:t>Requests</w:t>
            </w:r>
            <w:r w:rsidRPr="009F130C">
              <w:t xml:space="preserve"> for </w:t>
            </w:r>
            <w:r w:rsidR="007C1B23" w:rsidRPr="009F130C">
              <w:t>an Earlier Effective Date</w:t>
            </w:r>
            <w:r w:rsidRPr="009F130C">
              <w:t xml:space="preserve">  </w:t>
            </w:r>
          </w:p>
        </w:tc>
        <w:tc>
          <w:tcPr>
            <w:tcW w:w="7748" w:type="dxa"/>
            <w:shd w:val="clear" w:color="auto" w:fill="auto"/>
          </w:tcPr>
          <w:p w:rsidR="00D74AAF" w:rsidRPr="009F130C" w:rsidRDefault="00D74AAF" w:rsidP="00D74AAF">
            <w:pPr>
              <w:pStyle w:val="BlockText"/>
            </w:pPr>
            <w:r w:rsidRPr="009F130C">
              <w:t xml:space="preserve">Upon receipt of a freestanding </w:t>
            </w:r>
            <w:r w:rsidR="005023FE" w:rsidRPr="009F130C">
              <w:t>request</w:t>
            </w:r>
            <w:r w:rsidRPr="009F130C">
              <w:t xml:space="preserve"> for an earlier effective date, send the claimant a letter including the following language: </w:t>
            </w:r>
          </w:p>
          <w:p w:rsidR="00D74AAF" w:rsidRPr="009F130C" w:rsidRDefault="00D74AAF" w:rsidP="00D74AAF">
            <w:pPr>
              <w:pStyle w:val="BlockText"/>
            </w:pPr>
          </w:p>
          <w:p w:rsidR="00D74AAF" w:rsidRPr="009F130C" w:rsidRDefault="002E5189" w:rsidP="00D74AAF">
            <w:pPr>
              <w:pStyle w:val="BlockText"/>
              <w:rPr>
                <w:i/>
              </w:rPr>
            </w:pPr>
            <w:r w:rsidRPr="009F130C">
              <w:rPr>
                <w:i/>
              </w:rPr>
              <w:t xml:space="preserve">We received your </w:t>
            </w:r>
            <w:r w:rsidR="005023FE" w:rsidRPr="009F130C">
              <w:rPr>
                <w:i/>
              </w:rPr>
              <w:t>request</w:t>
            </w:r>
            <w:r w:rsidRPr="009F130C">
              <w:rPr>
                <w:i/>
              </w:rPr>
              <w:t xml:space="preserve"> for an earlier effective date.  We notified you of our prior decision for </w:t>
            </w:r>
            <w:r w:rsidRPr="009F130C">
              <w:rPr>
                <w:b/>
              </w:rPr>
              <w:t>[insert contention]</w:t>
            </w:r>
            <w:r w:rsidRPr="009F130C">
              <w:rPr>
                <w:i/>
              </w:rPr>
              <w:t xml:space="preserve"> on </w:t>
            </w:r>
            <w:r w:rsidRPr="009F130C">
              <w:rPr>
                <w:b/>
              </w:rPr>
              <w:t>[insert date]</w:t>
            </w:r>
            <w:r w:rsidRPr="009F130C">
              <w:rPr>
                <w:i/>
              </w:rPr>
              <w:t xml:space="preserve">.  Since you did not appeal, the decision is now final.  VA cannot accept a </w:t>
            </w:r>
            <w:r w:rsidR="005023FE" w:rsidRPr="009F130C">
              <w:rPr>
                <w:i/>
              </w:rPr>
              <w:t>request</w:t>
            </w:r>
            <w:r w:rsidRPr="009F130C">
              <w:rPr>
                <w:i/>
              </w:rPr>
              <w:t xml:space="preserve"> for an earlier effective date on a final regional office decision.  However, you may request revision based on clear and unmistakable error (CUE) with respect to the assignment of the effective date in the </w:t>
            </w:r>
            <w:proofErr w:type="spellStart"/>
            <w:r w:rsidRPr="009F130C">
              <w:rPr>
                <w:i/>
              </w:rPr>
              <w:t>unappealed</w:t>
            </w:r>
            <w:proofErr w:type="spellEnd"/>
            <w:r w:rsidRPr="009F130C">
              <w:rPr>
                <w:i/>
              </w:rPr>
              <w:t xml:space="preserve"> decision.</w:t>
            </w:r>
            <w:r w:rsidR="00D708E4" w:rsidRPr="009F130C">
              <w:rPr>
                <w:i/>
              </w:rPr>
              <w:t xml:space="preserve"> </w:t>
            </w:r>
          </w:p>
          <w:p w:rsidR="002E5189" w:rsidRPr="009F130C" w:rsidRDefault="002E5189" w:rsidP="00D74AAF">
            <w:pPr>
              <w:pStyle w:val="BlockText"/>
            </w:pPr>
          </w:p>
          <w:p w:rsidR="00D74AAF" w:rsidRPr="009F130C" w:rsidRDefault="00D74AAF" w:rsidP="00D74AAF">
            <w:pPr>
              <w:pStyle w:val="BlockText"/>
              <w:rPr>
                <w:i/>
              </w:rPr>
            </w:pPr>
            <w:r w:rsidRPr="009F130C">
              <w:rPr>
                <w:i/>
              </w:rPr>
              <w:t>A CUE is an error that is undebatable in that a reasonable mind can only conclude that the original decision was fatally flawed at the time it was made.  For VA to consider your request for revision based on CUE, you must specify the factual or legal error you believe VA made with regard to assigning the effective date in our prior decision.  We will take no further action on your request unti</w:t>
            </w:r>
            <w:r w:rsidR="009410C6" w:rsidRPr="009F130C">
              <w:rPr>
                <w:i/>
              </w:rPr>
              <w:t>l we receive this information.</w:t>
            </w:r>
          </w:p>
          <w:p w:rsidR="00460087" w:rsidRPr="009F130C" w:rsidRDefault="00460087" w:rsidP="00D74AAF">
            <w:pPr>
              <w:pStyle w:val="BlockText"/>
            </w:pPr>
          </w:p>
          <w:p w:rsidR="00460087" w:rsidRPr="009F130C" w:rsidRDefault="00460087" w:rsidP="00460087">
            <w:pPr>
              <w:pStyle w:val="BlockText"/>
            </w:pPr>
            <w:r w:rsidRPr="009F130C">
              <w:rPr>
                <w:b/>
                <w:i/>
              </w:rPr>
              <w:t>Note</w:t>
            </w:r>
            <w:r w:rsidRPr="009F130C">
              <w:t xml:space="preserve">:  If the only issue on the claim is the request for an earlier effective date, change the EP to </w:t>
            </w:r>
            <w:r w:rsidR="005B7C36" w:rsidRPr="009F130C">
              <w:t xml:space="preserve">a </w:t>
            </w:r>
            <w:r w:rsidRPr="009F130C">
              <w:t xml:space="preserve">400 and do not control for receipt of a response. </w:t>
            </w:r>
          </w:p>
          <w:p w:rsidR="00460087" w:rsidRPr="009F130C" w:rsidRDefault="00460087" w:rsidP="00460087">
            <w:pPr>
              <w:pStyle w:val="BlockText"/>
            </w:pPr>
          </w:p>
          <w:p w:rsidR="00460087" w:rsidRPr="009F130C" w:rsidRDefault="00460087" w:rsidP="00460087">
            <w:pPr>
              <w:pStyle w:val="BlockText"/>
            </w:pPr>
            <w:r w:rsidRPr="009F130C">
              <w:rPr>
                <w:b/>
                <w:i/>
              </w:rPr>
              <w:t>Reference</w:t>
            </w:r>
            <w:r w:rsidRPr="009F130C">
              <w:t>:  For more information on revising decisions based on CUE, see</w:t>
            </w:r>
          </w:p>
          <w:p w:rsidR="00460087" w:rsidRPr="009F130C" w:rsidRDefault="00DD5A8A" w:rsidP="00460087">
            <w:pPr>
              <w:pStyle w:val="BulletText1"/>
            </w:pPr>
            <w:hyperlink r:id="rId22" w:history="1">
              <w:r w:rsidR="00460087" w:rsidRPr="009F130C">
                <w:rPr>
                  <w:rStyle w:val="Hyperlink"/>
                </w:rPr>
                <w:t>38 CFR 3.105(a)</w:t>
              </w:r>
            </w:hyperlink>
            <w:r w:rsidR="00460087" w:rsidRPr="009F130C">
              <w:t>, and</w:t>
            </w:r>
          </w:p>
          <w:p w:rsidR="00460087" w:rsidRPr="009F130C" w:rsidRDefault="00DD5A8A" w:rsidP="00294DE6">
            <w:pPr>
              <w:pStyle w:val="BulletText1"/>
            </w:pPr>
            <w:hyperlink r:id="rId23" w:history="1">
              <w:r w:rsidR="00294DE6" w:rsidRPr="009F130C">
                <w:rPr>
                  <w:rStyle w:val="Hyperlink"/>
                </w:rPr>
                <w:t>M21-1</w:t>
              </w:r>
              <w:r w:rsidR="00460087" w:rsidRPr="009F130C">
                <w:rPr>
                  <w:rStyle w:val="Hyperlink"/>
                </w:rPr>
                <w:t xml:space="preserve">, Part III, Subpart </w:t>
              </w:r>
              <w:proofErr w:type="gramStart"/>
              <w:r w:rsidR="00460087" w:rsidRPr="009F130C">
                <w:rPr>
                  <w:rStyle w:val="Hyperlink"/>
                </w:rPr>
                <w:t>iv</w:t>
              </w:r>
              <w:proofErr w:type="gramEnd"/>
              <w:r w:rsidR="00460087" w:rsidRPr="009F130C">
                <w:rPr>
                  <w:rStyle w:val="Hyperlink"/>
                </w:rPr>
                <w:t>, 2.B.7</w:t>
              </w:r>
            </w:hyperlink>
            <w:r w:rsidR="00460087" w:rsidRPr="009F130C">
              <w:t>.</w:t>
            </w:r>
          </w:p>
        </w:tc>
      </w:tr>
    </w:tbl>
    <w:p w:rsidR="004E380F" w:rsidRPr="009F130C" w:rsidRDefault="004E380F" w:rsidP="001149D7">
      <w:pPr>
        <w:pStyle w:val="BlockLine"/>
      </w:pPr>
    </w:p>
    <w:tbl>
      <w:tblPr>
        <w:tblW w:w="0" w:type="auto"/>
        <w:tblLayout w:type="fixed"/>
        <w:tblLook w:val="0000" w:firstRow="0" w:lastRow="0" w:firstColumn="0" w:lastColumn="0" w:noHBand="0" w:noVBand="0"/>
      </w:tblPr>
      <w:tblGrid>
        <w:gridCol w:w="1728"/>
        <w:gridCol w:w="7740"/>
      </w:tblGrid>
      <w:tr w:rsidR="006575F5" w:rsidRPr="009F130C" w:rsidTr="006575F5">
        <w:tc>
          <w:tcPr>
            <w:tcW w:w="1728" w:type="dxa"/>
            <w:shd w:val="clear" w:color="auto" w:fill="auto"/>
          </w:tcPr>
          <w:p w:rsidR="006575F5" w:rsidRPr="009F130C" w:rsidRDefault="00F229D4" w:rsidP="006575F5">
            <w:pPr>
              <w:pStyle w:val="Heading5"/>
            </w:pPr>
            <w:proofErr w:type="gramStart"/>
            <w:r w:rsidRPr="009F130C">
              <w:t>f</w:t>
            </w:r>
            <w:r w:rsidR="006575F5" w:rsidRPr="009F130C">
              <w:t xml:space="preserve">. </w:t>
            </w:r>
            <w:r w:rsidR="004714A4" w:rsidRPr="009F130C">
              <w:t xml:space="preserve"> </w:t>
            </w:r>
            <w:r w:rsidR="006575F5" w:rsidRPr="009F130C">
              <w:t>Developing</w:t>
            </w:r>
            <w:proofErr w:type="gramEnd"/>
            <w:r w:rsidR="006575F5" w:rsidRPr="009F130C">
              <w:t xml:space="preserve"> Substantially Complete Applications</w:t>
            </w:r>
          </w:p>
        </w:tc>
        <w:tc>
          <w:tcPr>
            <w:tcW w:w="7740" w:type="dxa"/>
            <w:shd w:val="clear" w:color="auto" w:fill="auto"/>
          </w:tcPr>
          <w:p w:rsidR="00D333CB" w:rsidRPr="009F130C" w:rsidRDefault="00D333CB" w:rsidP="00D333CB">
            <w:pPr>
              <w:pStyle w:val="BlockText"/>
            </w:pPr>
            <w:r w:rsidRPr="009F130C">
              <w:t xml:space="preserve">In addition to the notification requirements outlined in </w:t>
            </w:r>
            <w:hyperlink r:id="rId24" w:history="1">
              <w:r w:rsidR="00294DE6" w:rsidRPr="009F130C">
                <w:rPr>
                  <w:rStyle w:val="Hyperlink"/>
                </w:rPr>
                <w:t>M21-1</w:t>
              </w:r>
              <w:r w:rsidRPr="009F130C">
                <w:rPr>
                  <w:rStyle w:val="Hyperlink"/>
                </w:rPr>
                <w:t>, Part I, 1.B.3.b</w:t>
              </w:r>
            </w:hyperlink>
            <w:r w:rsidRPr="009F130C">
              <w:t xml:space="preserve"> and </w:t>
            </w:r>
            <w:hyperlink r:id="rId25" w:history="1">
              <w:r w:rsidR="00294DE6" w:rsidRPr="009F130C">
                <w:rPr>
                  <w:rStyle w:val="Hyperlink"/>
                </w:rPr>
                <w:t>M21-1</w:t>
              </w:r>
              <w:r w:rsidRPr="009F130C">
                <w:rPr>
                  <w:rStyle w:val="Hyperlink"/>
                </w:rPr>
                <w:t>, Part I, 1.B.3.c</w:t>
              </w:r>
            </w:hyperlink>
            <w:r w:rsidRPr="009F130C">
              <w:t xml:space="preserve">, VA </w:t>
            </w:r>
            <w:r w:rsidR="00427D2C" w:rsidRPr="009F130C">
              <w:t>must</w:t>
            </w:r>
            <w:r w:rsidRPr="009F130C">
              <w:t xml:space="preserve"> also, in writing,</w:t>
            </w:r>
          </w:p>
          <w:p w:rsidR="00D333CB" w:rsidRPr="009F130C" w:rsidRDefault="00D333CB" w:rsidP="00D333CB">
            <w:pPr>
              <w:pStyle w:val="BlockText"/>
            </w:pPr>
          </w:p>
          <w:p w:rsidR="00D333CB" w:rsidRPr="009F130C" w:rsidRDefault="001149D7" w:rsidP="00D333CB">
            <w:pPr>
              <w:pStyle w:val="BulletText1"/>
            </w:pPr>
            <w:r w:rsidRPr="009F130C">
              <w:t>ask</w:t>
            </w:r>
            <w:r w:rsidR="00D333CB" w:rsidRPr="009F130C">
              <w:t xml:space="preserve"> the claimant</w:t>
            </w:r>
            <w:r w:rsidRPr="009F130C">
              <w:t xml:space="preserve"> to</w:t>
            </w:r>
          </w:p>
          <w:p w:rsidR="00D333CB" w:rsidRPr="009F130C" w:rsidRDefault="00D333CB" w:rsidP="00D333CB">
            <w:pPr>
              <w:pStyle w:val="BulletText2"/>
            </w:pPr>
            <w:r w:rsidRPr="009F130C">
              <w:t>identify any records he/she believe</w:t>
            </w:r>
            <w:r w:rsidR="00E04FA9" w:rsidRPr="009F130C">
              <w:t>s are relevant to the claim, and</w:t>
            </w:r>
          </w:p>
          <w:p w:rsidR="00D333CB" w:rsidRPr="009F130C" w:rsidRDefault="0059415F" w:rsidP="0059415F">
            <w:pPr>
              <w:pStyle w:val="BulletText2"/>
            </w:pPr>
            <w:r w:rsidRPr="009F130C">
              <w:t>complete</w:t>
            </w:r>
            <w:r w:rsidR="00D333CB" w:rsidRPr="009F130C">
              <w:t xml:space="preserve"> </w:t>
            </w:r>
            <w:r w:rsidR="00D333CB" w:rsidRPr="009F130C">
              <w:rPr>
                <w:i/>
              </w:rPr>
              <w:t xml:space="preserve">VA Form 21-4142, Authorization for Release of Information, </w:t>
            </w:r>
            <w:r w:rsidR="00D333CB" w:rsidRPr="009F130C">
              <w:t xml:space="preserve">where appropriate, </w:t>
            </w:r>
            <w:r w:rsidR="00BA43E0" w:rsidRPr="009F130C">
              <w:t>which will</w:t>
            </w:r>
            <w:r w:rsidR="00D333CB" w:rsidRPr="009F130C">
              <w:t xml:space="preserve"> enable VA to request private medical records on the claimant</w:t>
            </w:r>
            <w:r w:rsidRPr="009F130C">
              <w:t>’s behalf</w:t>
            </w:r>
            <w:r w:rsidR="00E04FA9" w:rsidRPr="009F130C">
              <w:t>, and</w:t>
            </w:r>
          </w:p>
          <w:p w:rsidR="00E04FA9" w:rsidRPr="009F130C" w:rsidRDefault="00BA43E0" w:rsidP="00D333CB">
            <w:pPr>
              <w:pStyle w:val="BulletText1"/>
            </w:pPr>
            <w:r w:rsidRPr="009F130C">
              <w:t>inform the claimant</w:t>
            </w:r>
          </w:p>
          <w:p w:rsidR="00D333CB" w:rsidRPr="009F130C" w:rsidRDefault="00D333CB" w:rsidP="00E04FA9">
            <w:pPr>
              <w:pStyle w:val="BulletText2"/>
            </w:pPr>
            <w:r w:rsidRPr="009F130C">
              <w:t>if he/she does not respond to the request for information within 30 days</w:t>
            </w:r>
            <w:r w:rsidR="00D8438A" w:rsidRPr="009F130C">
              <w:t xml:space="preserve"> </w:t>
            </w:r>
            <w:r w:rsidR="00B37B69" w:rsidRPr="009F130C">
              <w:t>of the date of the request</w:t>
            </w:r>
            <w:r w:rsidRPr="009F130C">
              <w:t xml:space="preserve">, VA may decide the claim based on all the information and evidence </w:t>
            </w:r>
            <w:r w:rsidR="00427D2C" w:rsidRPr="009F130C">
              <w:t>of record</w:t>
            </w:r>
            <w:r w:rsidRPr="009F130C">
              <w:t>, and</w:t>
            </w:r>
          </w:p>
          <w:p w:rsidR="00D333CB" w:rsidRPr="009F130C" w:rsidRDefault="00D333CB" w:rsidP="00E04FA9">
            <w:pPr>
              <w:pStyle w:val="BulletText2"/>
            </w:pPr>
            <w:proofErr w:type="gramStart"/>
            <w:r w:rsidRPr="009F130C">
              <w:t>he/she</w:t>
            </w:r>
            <w:proofErr w:type="gramEnd"/>
            <w:r w:rsidRPr="009F130C">
              <w:t xml:space="preserve"> has one year </w:t>
            </w:r>
            <w:r w:rsidR="00B37B69" w:rsidRPr="009F130C">
              <w:t xml:space="preserve">from the date of the request </w:t>
            </w:r>
            <w:r w:rsidRPr="009F130C">
              <w:t>to submit any evidence or information to substantiate the claim.</w:t>
            </w:r>
          </w:p>
          <w:p w:rsidR="00D333CB" w:rsidRPr="009F130C" w:rsidRDefault="00D333CB" w:rsidP="00D333CB">
            <w:pPr>
              <w:pStyle w:val="BlockText"/>
            </w:pPr>
          </w:p>
          <w:p w:rsidR="001A6CD1" w:rsidRPr="009F130C" w:rsidRDefault="001A6CD1" w:rsidP="001A6CD1">
            <w:pPr>
              <w:pStyle w:val="BlockText"/>
            </w:pPr>
            <w:r w:rsidRPr="009F130C">
              <w:rPr>
                <w:b/>
                <w:i/>
              </w:rPr>
              <w:t>Notes</w:t>
            </w:r>
            <w:r w:rsidRPr="009F130C">
              <w:t>:</w:t>
            </w:r>
          </w:p>
          <w:p w:rsidR="001A6CD1" w:rsidRPr="009F130C" w:rsidRDefault="001A6CD1" w:rsidP="001A6CD1">
            <w:pPr>
              <w:pStyle w:val="BulletText1"/>
            </w:pPr>
            <w:r w:rsidRPr="009F130C">
              <w:t>Adequate identification of records by the claimant would normally include the</w:t>
            </w:r>
          </w:p>
          <w:p w:rsidR="001A6CD1" w:rsidRPr="009F130C" w:rsidRDefault="001A6CD1" w:rsidP="001A6CD1">
            <w:pPr>
              <w:pStyle w:val="BulletText2"/>
            </w:pPr>
            <w:r w:rsidRPr="009F130C">
              <w:t>address of the custodian of the records</w:t>
            </w:r>
          </w:p>
          <w:p w:rsidR="001A6CD1" w:rsidRPr="009F130C" w:rsidRDefault="001A6CD1" w:rsidP="001A6CD1">
            <w:pPr>
              <w:pStyle w:val="BulletText2"/>
            </w:pPr>
            <w:r w:rsidRPr="009F130C">
              <w:t>medical condition to which the records relate, and</w:t>
            </w:r>
          </w:p>
          <w:p w:rsidR="001A6CD1" w:rsidRPr="009F130C" w:rsidRDefault="001A6CD1" w:rsidP="001A6CD1">
            <w:pPr>
              <w:pStyle w:val="BulletText2"/>
            </w:pPr>
            <w:proofErr w:type="gramStart"/>
            <w:r w:rsidRPr="009F130C">
              <w:t>approximate</w:t>
            </w:r>
            <w:proofErr w:type="gramEnd"/>
            <w:r w:rsidRPr="009F130C">
              <w:t xml:space="preserve"> time frame covered by these records.</w:t>
            </w:r>
          </w:p>
          <w:p w:rsidR="001A6CD1" w:rsidRPr="009F130C" w:rsidRDefault="001A6CD1" w:rsidP="001A6CD1">
            <w:pPr>
              <w:pStyle w:val="BulletText1"/>
            </w:pPr>
            <w:r w:rsidRPr="009F130C">
              <w:t xml:space="preserve">If the claimant identifies record sources at the same time he/she files the claim but furnishes no </w:t>
            </w:r>
            <w:r w:rsidRPr="009F130C">
              <w:rPr>
                <w:i/>
              </w:rPr>
              <w:t>VA Forms 21-4142</w:t>
            </w:r>
            <w:r w:rsidRPr="009F130C">
              <w:t xml:space="preserve"> or equivalent form identifying those sources (or submits incomplete </w:t>
            </w:r>
            <w:r w:rsidRPr="009F130C">
              <w:rPr>
                <w:i/>
              </w:rPr>
              <w:t>VA Forms 21-4142</w:t>
            </w:r>
            <w:r w:rsidRPr="009F130C">
              <w:t>), notify the claimant</w:t>
            </w:r>
          </w:p>
          <w:p w:rsidR="001A6CD1" w:rsidRPr="009F130C" w:rsidRDefault="001A6CD1" w:rsidP="001A6CD1">
            <w:pPr>
              <w:pStyle w:val="BulletText2"/>
            </w:pPr>
            <w:r w:rsidRPr="009F130C">
              <w:t>of the information and/or forms VA needs to request the records, and</w:t>
            </w:r>
          </w:p>
          <w:p w:rsidR="001A6CD1" w:rsidRPr="009F130C" w:rsidRDefault="00916852" w:rsidP="001A6CD1">
            <w:pPr>
              <w:pStyle w:val="BulletText2"/>
            </w:pPr>
            <w:proofErr w:type="gramStart"/>
            <w:r w:rsidRPr="009F130C">
              <w:t>that</w:t>
            </w:r>
            <w:proofErr w:type="gramEnd"/>
            <w:r w:rsidRPr="009F130C">
              <w:t xml:space="preserve"> </w:t>
            </w:r>
            <w:r w:rsidR="001A6CD1" w:rsidRPr="009F130C">
              <w:t>VA cannot assist the claimant in obtaining the records until it receives the missing information and/or forms.</w:t>
            </w:r>
          </w:p>
          <w:p w:rsidR="001A6CD1" w:rsidRPr="009F130C" w:rsidRDefault="001A6CD1" w:rsidP="001A6CD1">
            <w:pPr>
              <w:pStyle w:val="BulletText1"/>
            </w:pPr>
            <w:r w:rsidRPr="009F130C">
              <w:t xml:space="preserve">The Section 5103 notice with all its enclosures (which are also called attachments and templates) must be of record in the claims folder to document VA’s compliance with its statutory </w:t>
            </w:r>
            <w:hyperlink r:id="rId26" w:history="1">
              <w:r w:rsidRPr="009F130C">
                <w:rPr>
                  <w:rStyle w:val="Hyperlink"/>
                </w:rPr>
                <w:t>38 U.S.C. 5103(a)</w:t>
              </w:r>
            </w:hyperlink>
            <w:r w:rsidRPr="009F130C">
              <w:t xml:space="preserve"> notice responsibility.</w:t>
            </w:r>
          </w:p>
          <w:p w:rsidR="001A6CD1" w:rsidRPr="009F130C" w:rsidRDefault="00674345" w:rsidP="00674345">
            <w:pPr>
              <w:pStyle w:val="BulletText1"/>
            </w:pPr>
            <w:r w:rsidRPr="009F130C">
              <w:t>ROs</w:t>
            </w:r>
            <w:r w:rsidR="001A6CD1" w:rsidRPr="009F130C">
              <w:t xml:space="preserve"> are not required to include in the claims folder copies of any blank VA forms (such as, </w:t>
            </w:r>
            <w:r w:rsidR="001A6CD1" w:rsidRPr="009F130C">
              <w:rPr>
                <w:i/>
              </w:rPr>
              <w:t>VA Form 21-4138, Statement in Support of Claim,</w:t>
            </w:r>
            <w:r w:rsidR="001A6CD1" w:rsidRPr="009F130C">
              <w:t xml:space="preserve"> or </w:t>
            </w:r>
            <w:r w:rsidR="001A6CD1" w:rsidRPr="009F130C">
              <w:rPr>
                <w:i/>
              </w:rPr>
              <w:t>VA Form 21-4142</w:t>
            </w:r>
            <w:r w:rsidR="001A6CD1" w:rsidRPr="009F130C">
              <w:t>) issued with the notification letter.</w:t>
            </w:r>
          </w:p>
          <w:p w:rsidR="001A6CD1" w:rsidRPr="009F130C" w:rsidRDefault="001A6CD1" w:rsidP="00D333CB">
            <w:pPr>
              <w:pStyle w:val="BlockText"/>
            </w:pPr>
          </w:p>
          <w:p w:rsidR="00D333CB" w:rsidRPr="009F130C" w:rsidRDefault="00D333CB" w:rsidP="00D333CB">
            <w:pPr>
              <w:pStyle w:val="BlockText"/>
            </w:pPr>
            <w:r w:rsidRPr="009F130C">
              <w:rPr>
                <w:b/>
                <w:i/>
              </w:rPr>
              <w:t>References</w:t>
            </w:r>
            <w:r w:rsidRPr="009F130C">
              <w:t xml:space="preserve">:  For more information on </w:t>
            </w:r>
          </w:p>
          <w:p w:rsidR="00D333CB" w:rsidRPr="009F130C" w:rsidRDefault="00D333CB" w:rsidP="00D333CB">
            <w:pPr>
              <w:pStyle w:val="BulletText1"/>
            </w:pPr>
            <w:r w:rsidRPr="009F130C">
              <w:t xml:space="preserve">VA’s duty to notify claimants of necessary evidence, see </w:t>
            </w:r>
            <w:hyperlink r:id="rId27" w:history="1">
              <w:r w:rsidRPr="009F130C">
                <w:rPr>
                  <w:rStyle w:val="Hyperlink"/>
                </w:rPr>
                <w:t>38 CFR 3.159(b)(1)</w:t>
              </w:r>
            </w:hyperlink>
            <w:r w:rsidRPr="009F130C">
              <w:t>, and</w:t>
            </w:r>
          </w:p>
          <w:p w:rsidR="006575F5" w:rsidRPr="009F130C" w:rsidRDefault="00D333CB" w:rsidP="00294DE6">
            <w:pPr>
              <w:pStyle w:val="BulletText1"/>
            </w:pPr>
            <w:proofErr w:type="gramStart"/>
            <w:r w:rsidRPr="009F130C">
              <w:lastRenderedPageBreak/>
              <w:t>handling</w:t>
            </w:r>
            <w:proofErr w:type="gramEnd"/>
            <w:r w:rsidRPr="009F130C">
              <w:t xml:space="preserve"> </w:t>
            </w:r>
            <w:r w:rsidRPr="009F130C">
              <w:rPr>
                <w:i/>
              </w:rPr>
              <w:t>VA Form 21-4142</w:t>
            </w:r>
            <w:r w:rsidRPr="009F130C">
              <w:t xml:space="preserve"> or equivalent form, see </w:t>
            </w:r>
            <w:hyperlink r:id="rId28" w:history="1">
              <w:r w:rsidR="00294DE6" w:rsidRPr="009F130C">
                <w:rPr>
                  <w:rStyle w:val="Hyperlink"/>
                </w:rPr>
                <w:t>M21-1</w:t>
              </w:r>
              <w:r w:rsidR="00935172" w:rsidRPr="009F130C">
                <w:rPr>
                  <w:rStyle w:val="Hyperlink"/>
                </w:rPr>
                <w:t>, Part I, 1.B.3.i</w:t>
              </w:r>
            </w:hyperlink>
            <w:r w:rsidRPr="009F130C">
              <w:t>.</w:t>
            </w:r>
          </w:p>
        </w:tc>
      </w:tr>
    </w:tbl>
    <w:p w:rsidR="004E380F" w:rsidRPr="009F130C" w:rsidRDefault="004E380F" w:rsidP="00060B36">
      <w:pPr>
        <w:pStyle w:val="BlockLine"/>
      </w:pPr>
    </w:p>
    <w:tbl>
      <w:tblPr>
        <w:tblW w:w="0" w:type="auto"/>
        <w:tblLayout w:type="fixed"/>
        <w:tblLook w:val="0000" w:firstRow="0" w:lastRow="0" w:firstColumn="0" w:lastColumn="0" w:noHBand="0" w:noVBand="0"/>
      </w:tblPr>
      <w:tblGrid>
        <w:gridCol w:w="1728"/>
        <w:gridCol w:w="7740"/>
      </w:tblGrid>
      <w:tr w:rsidR="004E380F" w:rsidRPr="009F130C" w:rsidTr="004E380F">
        <w:tc>
          <w:tcPr>
            <w:tcW w:w="1728" w:type="dxa"/>
            <w:shd w:val="clear" w:color="auto" w:fill="auto"/>
          </w:tcPr>
          <w:p w:rsidR="004E380F" w:rsidRPr="009F130C" w:rsidRDefault="00F229D4" w:rsidP="004E380F">
            <w:pPr>
              <w:pStyle w:val="Heading5"/>
            </w:pPr>
            <w:proofErr w:type="gramStart"/>
            <w:r w:rsidRPr="009F130C">
              <w:t xml:space="preserve">g. </w:t>
            </w:r>
            <w:r w:rsidR="004E380F" w:rsidRPr="009F130C">
              <w:t xml:space="preserve"> Claimant’s</w:t>
            </w:r>
            <w:proofErr w:type="gramEnd"/>
            <w:r w:rsidR="004E380F" w:rsidRPr="009F130C">
              <w:t xml:space="preserve"> Duty to Identify and Locate Records</w:t>
            </w:r>
          </w:p>
        </w:tc>
        <w:tc>
          <w:tcPr>
            <w:tcW w:w="7740" w:type="dxa"/>
            <w:shd w:val="clear" w:color="auto" w:fill="auto"/>
          </w:tcPr>
          <w:p w:rsidR="004E380F" w:rsidRPr="009F130C" w:rsidRDefault="004E380F" w:rsidP="004E380F">
            <w:pPr>
              <w:pStyle w:val="BlockText"/>
            </w:pPr>
            <w:r w:rsidRPr="009F130C">
              <w:t>The claimant must cooperate fully with VA’s reasonable efforts to obtain relevant records by providing</w:t>
            </w:r>
          </w:p>
          <w:p w:rsidR="004E380F" w:rsidRPr="009F130C" w:rsidRDefault="004E380F" w:rsidP="004E380F">
            <w:pPr>
              <w:pStyle w:val="BlockText"/>
            </w:pPr>
          </w:p>
          <w:p w:rsidR="004E380F" w:rsidRPr="009F130C" w:rsidRDefault="004E380F" w:rsidP="004E380F">
            <w:pPr>
              <w:pStyle w:val="BulletText1"/>
            </w:pPr>
            <w:r w:rsidRPr="009F130C">
              <w:t>enough information to identify and locate the existing records, including the person, company, agency, or other custodian holding the records</w:t>
            </w:r>
          </w:p>
          <w:p w:rsidR="004E380F" w:rsidRPr="009F130C" w:rsidRDefault="004E380F" w:rsidP="004E380F">
            <w:pPr>
              <w:pStyle w:val="BulletText1"/>
            </w:pPr>
            <w:r w:rsidRPr="009F130C">
              <w:t>the approximate time frame covered by the records, and</w:t>
            </w:r>
          </w:p>
          <w:p w:rsidR="004E380F" w:rsidRPr="009F130C" w:rsidRDefault="004E380F" w:rsidP="004E380F">
            <w:pPr>
              <w:pStyle w:val="BulletText1"/>
            </w:pPr>
            <w:proofErr w:type="gramStart"/>
            <w:r w:rsidRPr="009F130C">
              <w:t>the</w:t>
            </w:r>
            <w:proofErr w:type="gramEnd"/>
            <w:r w:rsidRPr="009F130C">
              <w:t xml:space="preserve"> condition(s) for which treatment was provided, in the case of medical treatment records.</w:t>
            </w:r>
          </w:p>
          <w:p w:rsidR="004E380F" w:rsidRPr="009F130C" w:rsidRDefault="004E380F" w:rsidP="004E380F">
            <w:pPr>
              <w:pStyle w:val="BlockText"/>
            </w:pPr>
          </w:p>
          <w:p w:rsidR="004E380F" w:rsidRPr="009F130C" w:rsidRDefault="004E380F" w:rsidP="004E380F">
            <w:pPr>
              <w:pStyle w:val="BlockText"/>
            </w:pPr>
            <w:r w:rsidRPr="009F130C">
              <w:rPr>
                <w:b/>
                <w:i/>
              </w:rPr>
              <w:t>Note</w:t>
            </w:r>
            <w:r w:rsidRPr="009F130C">
              <w:t xml:space="preserve">:  Full cooperation includes completing and returning the appropriate authorization form, such as a </w:t>
            </w:r>
            <w:r w:rsidRPr="009F130C">
              <w:rPr>
                <w:i/>
              </w:rPr>
              <w:t>VA Form 21-4142</w:t>
            </w:r>
            <w:r w:rsidRPr="009F130C">
              <w:t>.</w:t>
            </w:r>
          </w:p>
          <w:p w:rsidR="004E380F" w:rsidRPr="009F130C" w:rsidRDefault="004E380F" w:rsidP="004E380F">
            <w:pPr>
              <w:pStyle w:val="BlockText"/>
            </w:pPr>
          </w:p>
          <w:p w:rsidR="004E380F" w:rsidRPr="009F130C" w:rsidRDefault="004E380F" w:rsidP="004E380F">
            <w:pPr>
              <w:pStyle w:val="BlockText"/>
            </w:pPr>
            <w:r w:rsidRPr="009F130C">
              <w:rPr>
                <w:b/>
                <w:i/>
              </w:rPr>
              <w:t>Reference</w:t>
            </w:r>
            <w:r w:rsidRPr="009F130C">
              <w:t xml:space="preserve">:  For more information on handling </w:t>
            </w:r>
            <w:r w:rsidRPr="009F130C">
              <w:rPr>
                <w:i/>
              </w:rPr>
              <w:t>VA Form 21-4142</w:t>
            </w:r>
            <w:r w:rsidRPr="009F130C">
              <w:t xml:space="preserve"> or equivalent form, see </w:t>
            </w:r>
            <w:hyperlink r:id="rId29" w:history="1">
              <w:r w:rsidR="00F229D4" w:rsidRPr="009F130C">
                <w:rPr>
                  <w:rStyle w:val="Hyperlink"/>
                </w:rPr>
                <w:t>M21</w:t>
              </w:r>
              <w:r w:rsidR="00294DE6" w:rsidRPr="009F130C">
                <w:rPr>
                  <w:rStyle w:val="Hyperlink"/>
                </w:rPr>
                <w:t>-1</w:t>
              </w:r>
              <w:r w:rsidR="00F229D4" w:rsidRPr="009F130C">
                <w:rPr>
                  <w:rStyle w:val="Hyperlink"/>
                </w:rPr>
                <w:t>, Part I, 1.B.3.i</w:t>
              </w:r>
            </w:hyperlink>
            <w:r w:rsidRPr="009F130C">
              <w:t>.</w:t>
            </w:r>
          </w:p>
        </w:tc>
      </w:tr>
    </w:tbl>
    <w:p w:rsidR="00BF289F" w:rsidRPr="009F130C" w:rsidRDefault="006B212C" w:rsidP="002E3631">
      <w:pPr>
        <w:pStyle w:val="BlockLine"/>
      </w:pPr>
      <w:r w:rsidRPr="009F130C">
        <w:fldChar w:fldCharType="begin"/>
      </w:r>
      <w:r w:rsidRPr="009F130C">
        <w:instrText xml:space="preserve"> PRIVATE INFOTYPE="CONCEPT" </w:instrText>
      </w:r>
      <w:r w:rsidRPr="009F130C">
        <w:fldChar w:fldCharType="end"/>
      </w:r>
    </w:p>
    <w:tbl>
      <w:tblPr>
        <w:tblW w:w="0" w:type="auto"/>
        <w:tblLayout w:type="fixed"/>
        <w:tblLook w:val="0000" w:firstRow="0" w:lastRow="0" w:firstColumn="0" w:lastColumn="0" w:noHBand="0" w:noVBand="0"/>
      </w:tblPr>
      <w:tblGrid>
        <w:gridCol w:w="1728"/>
        <w:gridCol w:w="7740"/>
      </w:tblGrid>
      <w:tr w:rsidR="004E380F" w:rsidRPr="009F130C" w:rsidTr="004E380F">
        <w:tc>
          <w:tcPr>
            <w:tcW w:w="1728" w:type="dxa"/>
            <w:shd w:val="clear" w:color="auto" w:fill="auto"/>
          </w:tcPr>
          <w:p w:rsidR="004E380F" w:rsidRPr="009F130C" w:rsidRDefault="00F229D4" w:rsidP="004E380F">
            <w:pPr>
              <w:pStyle w:val="Heading5"/>
            </w:pPr>
            <w:proofErr w:type="gramStart"/>
            <w:r w:rsidRPr="009F130C">
              <w:t>h</w:t>
            </w:r>
            <w:r w:rsidR="004E380F" w:rsidRPr="009F130C">
              <w:t xml:space="preserve">. </w:t>
            </w:r>
            <w:r w:rsidR="00742EF8" w:rsidRPr="009F130C">
              <w:t xml:space="preserve"> </w:t>
            </w:r>
            <w:r w:rsidR="004E380F" w:rsidRPr="009F130C">
              <w:t>Definition</w:t>
            </w:r>
            <w:proofErr w:type="gramEnd"/>
            <w:r w:rsidR="004E380F" w:rsidRPr="009F130C">
              <w:t>: Relevant Records</w:t>
            </w:r>
          </w:p>
        </w:tc>
        <w:tc>
          <w:tcPr>
            <w:tcW w:w="7740" w:type="dxa"/>
            <w:shd w:val="clear" w:color="auto" w:fill="auto"/>
          </w:tcPr>
          <w:p w:rsidR="004E380F" w:rsidRPr="009F130C" w:rsidRDefault="007F428B" w:rsidP="004E380F">
            <w:pPr>
              <w:pStyle w:val="BlockText"/>
            </w:pPr>
            <w:r w:rsidRPr="009F130C">
              <w:t>“</w:t>
            </w:r>
            <w:r w:rsidR="004E380F" w:rsidRPr="009F130C">
              <w:t>Relevant records,</w:t>
            </w:r>
            <w:r w:rsidRPr="009F130C">
              <w:t>”</w:t>
            </w:r>
            <w:r w:rsidR="004E380F" w:rsidRPr="009F130C">
              <w:t xml:space="preserve"> for the purpose of VA’s statutory duty to assist, are those records that</w:t>
            </w:r>
          </w:p>
          <w:p w:rsidR="004E380F" w:rsidRPr="009F130C" w:rsidRDefault="004E380F" w:rsidP="004E380F">
            <w:pPr>
              <w:pStyle w:val="BlockText"/>
            </w:pPr>
          </w:p>
          <w:p w:rsidR="004E380F" w:rsidRPr="009F130C" w:rsidRDefault="004E380F" w:rsidP="004E380F">
            <w:pPr>
              <w:pStyle w:val="BulletText1"/>
            </w:pPr>
            <w:r w:rsidRPr="009F130C">
              <w:t>relate to the disability or injury for which the claimant is seeking benefits, and</w:t>
            </w:r>
          </w:p>
          <w:p w:rsidR="004E380F" w:rsidRPr="009F130C" w:rsidRDefault="004E380F" w:rsidP="004E380F">
            <w:pPr>
              <w:pStyle w:val="BulletText1"/>
            </w:pPr>
            <w:proofErr w:type="gramStart"/>
            <w:r w:rsidRPr="009F130C">
              <w:t>have</w:t>
            </w:r>
            <w:proofErr w:type="gramEnd"/>
            <w:r w:rsidRPr="009F130C">
              <w:t xml:space="preserve"> a reasonable possibility of helping to substantiate the claim.</w:t>
            </w:r>
          </w:p>
          <w:p w:rsidR="004E380F" w:rsidRPr="009F130C" w:rsidRDefault="004E380F" w:rsidP="004E380F">
            <w:pPr>
              <w:pStyle w:val="BlockText"/>
            </w:pPr>
          </w:p>
          <w:p w:rsidR="004E380F" w:rsidRPr="009F130C" w:rsidRDefault="004E380F" w:rsidP="004714A4">
            <w:pPr>
              <w:pStyle w:val="BlockText"/>
            </w:pPr>
            <w:r w:rsidRPr="009F130C">
              <w:rPr>
                <w:b/>
                <w:i/>
              </w:rPr>
              <w:t>Note</w:t>
            </w:r>
            <w:r w:rsidRPr="009F130C">
              <w:t>:  Not all medical records have a reasonable possibility of helping to su</w:t>
            </w:r>
            <w:r w:rsidR="00A97981" w:rsidRPr="009F130C">
              <w:t>bstantiate a disability claim.</w:t>
            </w:r>
          </w:p>
          <w:p w:rsidR="004714A4" w:rsidRPr="009F130C" w:rsidRDefault="004714A4" w:rsidP="004714A4">
            <w:pPr>
              <w:pStyle w:val="BlockText"/>
            </w:pPr>
          </w:p>
          <w:p w:rsidR="004714A4" w:rsidRPr="009F130C" w:rsidRDefault="004714A4" w:rsidP="004714A4">
            <w:pPr>
              <w:pStyle w:val="BlockText"/>
              <w:rPr>
                <w:b/>
                <w:i/>
              </w:rPr>
            </w:pPr>
            <w:r w:rsidRPr="009F130C">
              <w:rPr>
                <w:b/>
                <w:i/>
              </w:rPr>
              <w:t>Example</w:t>
            </w:r>
            <w:r w:rsidRPr="009F130C">
              <w:t>:</w:t>
            </w:r>
            <w:r w:rsidRPr="009F130C">
              <w:rPr>
                <w:b/>
                <w:i/>
              </w:rPr>
              <w:t xml:space="preserve">  </w:t>
            </w:r>
          </w:p>
          <w:p w:rsidR="004714A4" w:rsidRPr="009F130C" w:rsidRDefault="004714A4" w:rsidP="004714A4">
            <w:pPr>
              <w:pStyle w:val="BlockText"/>
            </w:pPr>
            <w:r w:rsidRPr="009F130C">
              <w:rPr>
                <w:b/>
                <w:i/>
              </w:rPr>
              <w:t>Situation</w:t>
            </w:r>
            <w:r w:rsidRPr="009F130C">
              <w:t xml:space="preserve">:  </w:t>
            </w:r>
            <w:r w:rsidR="00AB4A40" w:rsidRPr="009F130C">
              <w:t>A</w:t>
            </w:r>
            <w:r w:rsidRPr="009F130C">
              <w:t xml:space="preserve"> Veteran </w:t>
            </w:r>
            <w:r w:rsidR="00AB4A40" w:rsidRPr="009F130C">
              <w:t>files a claim for</w:t>
            </w:r>
            <w:r w:rsidRPr="009F130C">
              <w:t xml:space="preserve"> an increased evaluation for </w:t>
            </w:r>
            <w:r w:rsidR="005734C2" w:rsidRPr="009F130C">
              <w:t>residuals of a</w:t>
            </w:r>
            <w:r w:rsidRPr="009F130C">
              <w:t xml:space="preserve"> </w:t>
            </w:r>
            <w:r w:rsidR="002E3631" w:rsidRPr="009F130C">
              <w:t>service-connected</w:t>
            </w:r>
            <w:r w:rsidR="007C0513" w:rsidRPr="009F130C">
              <w:t xml:space="preserve"> left ankle fracture</w:t>
            </w:r>
            <w:r w:rsidRPr="009F130C">
              <w:t xml:space="preserve">.  On the </w:t>
            </w:r>
            <w:r w:rsidRPr="009F130C">
              <w:rPr>
                <w:i/>
              </w:rPr>
              <w:t>VA Form 21-4142</w:t>
            </w:r>
            <w:r w:rsidRPr="009F130C">
              <w:t xml:space="preserve"> he submits with </w:t>
            </w:r>
            <w:r w:rsidR="00B04C84" w:rsidRPr="009F130C">
              <w:t>his</w:t>
            </w:r>
            <w:r w:rsidRPr="009F130C">
              <w:t xml:space="preserve"> claim, he indicates he was treated for headaches.</w:t>
            </w:r>
          </w:p>
          <w:p w:rsidR="004714A4" w:rsidRPr="009F130C" w:rsidRDefault="004714A4" w:rsidP="004714A4">
            <w:pPr>
              <w:pStyle w:val="BlockText"/>
            </w:pPr>
          </w:p>
          <w:p w:rsidR="004714A4" w:rsidRPr="009F130C" w:rsidRDefault="004714A4" w:rsidP="004714A4">
            <w:pPr>
              <w:pStyle w:val="BlockText"/>
            </w:pPr>
            <w:r w:rsidRPr="009F130C">
              <w:rPr>
                <w:b/>
                <w:i/>
              </w:rPr>
              <w:t>Analysis</w:t>
            </w:r>
            <w:r w:rsidRPr="009F130C">
              <w:t xml:space="preserve">:  </w:t>
            </w:r>
            <w:r w:rsidR="00CE63A1" w:rsidRPr="009F130C">
              <w:t>R</w:t>
            </w:r>
            <w:r w:rsidRPr="009F130C">
              <w:t xml:space="preserve">ecords </w:t>
            </w:r>
            <w:r w:rsidR="00CE63A1" w:rsidRPr="009F130C">
              <w:t>referring to treatment for</w:t>
            </w:r>
            <w:r w:rsidRPr="009F130C">
              <w:t xml:space="preserve"> headaches are not relevant</w:t>
            </w:r>
            <w:r w:rsidR="00CE63A1" w:rsidRPr="009F130C">
              <w:t>.  It is unnecessary to obtain them</w:t>
            </w:r>
            <w:r w:rsidRPr="009F130C">
              <w:t xml:space="preserve"> unless the</w:t>
            </w:r>
            <w:r w:rsidR="0086605A" w:rsidRPr="009F130C">
              <w:t>re is an indication</w:t>
            </w:r>
            <w:r w:rsidRPr="009F130C">
              <w:t xml:space="preserve"> they</w:t>
            </w:r>
            <w:r w:rsidR="00CE63A1" w:rsidRPr="009F130C">
              <w:t xml:space="preserve"> also</w:t>
            </w:r>
          </w:p>
          <w:p w:rsidR="004714A4" w:rsidRPr="009F130C" w:rsidRDefault="004714A4" w:rsidP="004714A4">
            <w:pPr>
              <w:pStyle w:val="BulletText1"/>
            </w:pPr>
            <w:r w:rsidRPr="009F130C">
              <w:t xml:space="preserve">contain information about the </w:t>
            </w:r>
            <w:r w:rsidR="005734C2" w:rsidRPr="009F130C">
              <w:t>left ankle</w:t>
            </w:r>
            <w:r w:rsidRPr="009F130C">
              <w:t>, and</w:t>
            </w:r>
          </w:p>
          <w:p w:rsidR="004714A4" w:rsidRPr="009F130C" w:rsidRDefault="004714A4" w:rsidP="004714A4">
            <w:pPr>
              <w:pStyle w:val="BulletText1"/>
            </w:pPr>
            <w:proofErr w:type="gramStart"/>
            <w:r w:rsidRPr="009F130C">
              <w:t>present</w:t>
            </w:r>
            <w:proofErr w:type="gramEnd"/>
            <w:r w:rsidRPr="009F130C">
              <w:t xml:space="preserve"> a reasonable possibility of helping to substantiate the </w:t>
            </w:r>
            <w:r w:rsidR="0086605A" w:rsidRPr="009F130C">
              <w:t>Veteran’s</w:t>
            </w:r>
            <w:r w:rsidRPr="009F130C">
              <w:t xml:space="preserve"> claim.</w:t>
            </w:r>
          </w:p>
          <w:p w:rsidR="004714A4" w:rsidRPr="009F130C" w:rsidRDefault="004714A4" w:rsidP="004714A4">
            <w:pPr>
              <w:pStyle w:val="BlockText"/>
            </w:pPr>
          </w:p>
          <w:p w:rsidR="004714A4" w:rsidRPr="009F130C" w:rsidRDefault="004714A4" w:rsidP="004714A4">
            <w:pPr>
              <w:pStyle w:val="BlockText"/>
            </w:pPr>
            <w:r w:rsidRPr="009F130C">
              <w:rPr>
                <w:b/>
                <w:i/>
              </w:rPr>
              <w:t>Reference</w:t>
            </w:r>
            <w:r w:rsidRPr="009F130C">
              <w:t>:</w:t>
            </w:r>
            <w:r w:rsidRPr="009F130C">
              <w:rPr>
                <w:b/>
                <w:i/>
              </w:rPr>
              <w:t xml:space="preserve">  </w:t>
            </w:r>
            <w:r w:rsidRPr="009F130C">
              <w:t>For more information on relevant records, see</w:t>
            </w:r>
          </w:p>
          <w:p w:rsidR="004714A4" w:rsidRPr="009F130C" w:rsidRDefault="004714A4" w:rsidP="004714A4">
            <w:pPr>
              <w:pStyle w:val="BulletText1"/>
            </w:pPr>
            <w:r w:rsidRPr="009F130C">
              <w:rPr>
                <w:i/>
              </w:rPr>
              <w:t>Black’s Law Dictionary,</w:t>
            </w:r>
            <w:r w:rsidRPr="009F130C">
              <w:t xml:space="preserve"> 1316 (8th Ed. 2004), and</w:t>
            </w:r>
          </w:p>
          <w:p w:rsidR="004714A4" w:rsidRPr="009F130C" w:rsidRDefault="00DD5A8A" w:rsidP="00694FE0">
            <w:pPr>
              <w:pStyle w:val="BulletText1"/>
            </w:pPr>
            <w:hyperlink r:id="rId30" w:anchor="bmg" w:history="1">
              <w:proofErr w:type="spellStart"/>
              <w:r w:rsidR="004714A4" w:rsidRPr="009F130C">
                <w:rPr>
                  <w:rStyle w:val="Hyperlink"/>
                  <w:i/>
                </w:rPr>
                <w:t>Golz</w:t>
              </w:r>
              <w:proofErr w:type="spellEnd"/>
              <w:r w:rsidR="004714A4" w:rsidRPr="009F130C">
                <w:rPr>
                  <w:rStyle w:val="Hyperlink"/>
                  <w:i/>
                </w:rPr>
                <w:t xml:space="preserve"> v. Shinseki</w:t>
              </w:r>
            </w:hyperlink>
            <w:r w:rsidR="004714A4" w:rsidRPr="009F130C">
              <w:rPr>
                <w:i/>
              </w:rPr>
              <w:t>,</w:t>
            </w:r>
            <w:r w:rsidR="004714A4" w:rsidRPr="009F130C">
              <w:t xml:space="preserve"> </w:t>
            </w:r>
            <w:proofErr w:type="gramStart"/>
            <w:r w:rsidR="00694FE0" w:rsidRPr="009F130C">
              <w:t>590 F.3d 1317</w:t>
            </w:r>
            <w:proofErr w:type="gramEnd"/>
            <w:r w:rsidR="004714A4" w:rsidRPr="009F130C">
              <w:t xml:space="preserve"> (Fed. Cir. 2010).</w:t>
            </w:r>
          </w:p>
        </w:tc>
      </w:tr>
    </w:tbl>
    <w:p w:rsidR="004E380F" w:rsidRPr="009F130C" w:rsidRDefault="004E380F" w:rsidP="0086605A">
      <w:pPr>
        <w:pStyle w:val="BlockLine"/>
      </w:pPr>
    </w:p>
    <w:tbl>
      <w:tblPr>
        <w:tblW w:w="0" w:type="auto"/>
        <w:tblLayout w:type="fixed"/>
        <w:tblLook w:val="0000" w:firstRow="0" w:lastRow="0" w:firstColumn="0" w:lastColumn="0" w:noHBand="0" w:noVBand="0"/>
      </w:tblPr>
      <w:tblGrid>
        <w:gridCol w:w="1728"/>
        <w:gridCol w:w="7740"/>
      </w:tblGrid>
      <w:tr w:rsidR="004E380F" w:rsidRPr="009F130C" w:rsidTr="004E380F">
        <w:tc>
          <w:tcPr>
            <w:tcW w:w="1728" w:type="dxa"/>
            <w:shd w:val="clear" w:color="auto" w:fill="auto"/>
          </w:tcPr>
          <w:p w:rsidR="004E380F" w:rsidRPr="009F130C" w:rsidRDefault="00F229D4" w:rsidP="004E380F">
            <w:pPr>
              <w:pStyle w:val="Heading5"/>
            </w:pPr>
            <w:proofErr w:type="spellStart"/>
            <w:proofErr w:type="gramStart"/>
            <w:r w:rsidRPr="009F130C">
              <w:t>i</w:t>
            </w:r>
            <w:proofErr w:type="spellEnd"/>
            <w:r w:rsidR="004E380F" w:rsidRPr="009F130C">
              <w:t xml:space="preserve">. </w:t>
            </w:r>
            <w:r w:rsidR="007C1B23" w:rsidRPr="009F130C">
              <w:t xml:space="preserve"> </w:t>
            </w:r>
            <w:r w:rsidR="004E380F" w:rsidRPr="009F130C">
              <w:t>Handling</w:t>
            </w:r>
            <w:proofErr w:type="gramEnd"/>
            <w:r w:rsidR="004E380F" w:rsidRPr="009F130C">
              <w:t xml:space="preserve"> VA Form 21-4142 or Equivalent Form</w:t>
            </w:r>
          </w:p>
        </w:tc>
        <w:tc>
          <w:tcPr>
            <w:tcW w:w="7740" w:type="dxa"/>
            <w:shd w:val="clear" w:color="auto" w:fill="auto"/>
          </w:tcPr>
          <w:p w:rsidR="004E380F" w:rsidRPr="009F130C" w:rsidRDefault="00582AEB" w:rsidP="004C0063">
            <w:pPr>
              <w:pStyle w:val="BlockText"/>
            </w:pPr>
            <w:r w:rsidRPr="009F130C">
              <w:t xml:space="preserve">The table below contains instructions for handling </w:t>
            </w:r>
            <w:r w:rsidRPr="009F130C">
              <w:rPr>
                <w:i/>
              </w:rPr>
              <w:t>VA Form 21-4142</w:t>
            </w:r>
            <w:r w:rsidRPr="009F130C">
              <w:t xml:space="preserve"> or equivalent form under a variety of different </w:t>
            </w:r>
            <w:r w:rsidR="004C0063" w:rsidRPr="009F130C">
              <w:t>circumstances:</w:t>
            </w:r>
          </w:p>
        </w:tc>
      </w:tr>
    </w:tbl>
    <w:p w:rsidR="004E380F" w:rsidRPr="009F130C" w:rsidRDefault="004E380F" w:rsidP="004E380F"/>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7"/>
        <w:gridCol w:w="5043"/>
      </w:tblGrid>
      <w:tr w:rsidR="004E380F" w:rsidRPr="009F130C" w:rsidTr="00207777">
        <w:trPr>
          <w:trHeight w:val="180"/>
        </w:trPr>
        <w:tc>
          <w:tcPr>
            <w:tcW w:w="1682" w:type="pct"/>
            <w:tcBorders>
              <w:bottom w:val="single" w:sz="6" w:space="0" w:color="auto"/>
            </w:tcBorders>
            <w:shd w:val="clear" w:color="auto" w:fill="auto"/>
          </w:tcPr>
          <w:p w:rsidR="004E380F" w:rsidRPr="009F130C" w:rsidRDefault="004E380F" w:rsidP="00742EF8">
            <w:pPr>
              <w:pStyle w:val="TableHeaderText"/>
              <w:jc w:val="left"/>
            </w:pPr>
            <w:r w:rsidRPr="009F130C">
              <w:t>If</w:t>
            </w:r>
            <w:r w:rsidR="00742EF8" w:rsidRPr="009F130C">
              <w:t xml:space="preserve"> </w:t>
            </w:r>
            <w:r w:rsidRPr="009F130C">
              <w:t>…</w:t>
            </w:r>
          </w:p>
        </w:tc>
        <w:tc>
          <w:tcPr>
            <w:tcW w:w="3318" w:type="pct"/>
            <w:tcBorders>
              <w:bottom w:val="single" w:sz="6" w:space="0" w:color="auto"/>
            </w:tcBorders>
            <w:shd w:val="clear" w:color="auto" w:fill="auto"/>
          </w:tcPr>
          <w:p w:rsidR="004E380F" w:rsidRPr="009F130C" w:rsidRDefault="004E380F" w:rsidP="00742EF8">
            <w:pPr>
              <w:pStyle w:val="TableHeaderText"/>
              <w:jc w:val="left"/>
            </w:pPr>
            <w:r w:rsidRPr="009F130C">
              <w:t>Then</w:t>
            </w:r>
            <w:r w:rsidR="00742EF8" w:rsidRPr="009F130C">
              <w:t xml:space="preserve"> </w:t>
            </w:r>
            <w:r w:rsidRPr="009F130C">
              <w:t>…</w:t>
            </w:r>
          </w:p>
        </w:tc>
      </w:tr>
      <w:tr w:rsidR="00DA1204" w:rsidRPr="009F130C" w:rsidTr="00605D58">
        <w:trPr>
          <w:trHeight w:val="180"/>
        </w:trPr>
        <w:tc>
          <w:tcPr>
            <w:tcW w:w="1682" w:type="pct"/>
            <w:tcBorders>
              <w:bottom w:val="single" w:sz="6" w:space="0" w:color="auto"/>
            </w:tcBorders>
            <w:shd w:val="clear" w:color="auto" w:fill="auto"/>
          </w:tcPr>
          <w:p w:rsidR="00DA1204" w:rsidRPr="009F130C" w:rsidRDefault="00DA1204" w:rsidP="00B1743D">
            <w:pPr>
              <w:pStyle w:val="TableText"/>
            </w:pPr>
            <w:r w:rsidRPr="009F130C">
              <w:t xml:space="preserve">the </w:t>
            </w:r>
            <w:r w:rsidRPr="009F130C">
              <w:rPr>
                <w:i/>
              </w:rPr>
              <w:t>VA Form 21-4142</w:t>
            </w:r>
            <w:r w:rsidRPr="009F130C">
              <w:t xml:space="preserve"> or equivalent form</w:t>
            </w:r>
          </w:p>
          <w:p w:rsidR="00DA1204" w:rsidRPr="009F130C" w:rsidRDefault="00DA1204" w:rsidP="00B1743D">
            <w:pPr>
              <w:pStyle w:val="TableText"/>
            </w:pPr>
          </w:p>
          <w:p w:rsidR="00DA1204" w:rsidRPr="009F130C" w:rsidRDefault="00DA1204" w:rsidP="00B1743D">
            <w:pPr>
              <w:pStyle w:val="BulletText1"/>
            </w:pPr>
            <w:r w:rsidRPr="009F130C">
              <w:t>identifies a disability that is not</w:t>
            </w:r>
          </w:p>
          <w:p w:rsidR="00DA1204" w:rsidRPr="009F130C" w:rsidRDefault="00DA1204" w:rsidP="00B1743D">
            <w:pPr>
              <w:pStyle w:val="BulletText2"/>
            </w:pPr>
            <w:r w:rsidRPr="009F130C">
              <w:t>service connected, or</w:t>
            </w:r>
          </w:p>
          <w:p w:rsidR="00DA1204" w:rsidRPr="009F130C" w:rsidRDefault="00DA1204" w:rsidP="00B1743D">
            <w:pPr>
              <w:pStyle w:val="BulletText2"/>
            </w:pPr>
            <w:r w:rsidRPr="009F130C">
              <w:t>the subject of a pending claim, and</w:t>
            </w:r>
          </w:p>
          <w:p w:rsidR="00DA1204" w:rsidRPr="009F130C" w:rsidRDefault="00DA1204" w:rsidP="00B1743D">
            <w:pPr>
              <w:pStyle w:val="BulletText1"/>
            </w:pPr>
            <w:r w:rsidRPr="009F130C">
              <w:t>there is no</w:t>
            </w:r>
          </w:p>
          <w:p w:rsidR="00DA1204" w:rsidRPr="009F130C" w:rsidRDefault="00DA1204" w:rsidP="00B1743D">
            <w:pPr>
              <w:pStyle w:val="BulletText2"/>
            </w:pPr>
            <w:r w:rsidRPr="009F130C">
              <w:t>indication the claimant intends to seek benefits based on that disability, or</w:t>
            </w:r>
          </w:p>
          <w:p w:rsidR="00DA1204" w:rsidRPr="009F130C" w:rsidRDefault="00DA1204" w:rsidP="00B1743D">
            <w:pPr>
              <w:pStyle w:val="BulletText2"/>
            </w:pPr>
            <w:r w:rsidRPr="009F130C">
              <w:t>reasonable possibility the records identified on the form could help substantiate the pending claim</w:t>
            </w:r>
          </w:p>
          <w:p w:rsidR="00DA1204" w:rsidRPr="009F130C" w:rsidRDefault="00DA1204" w:rsidP="00B1743D">
            <w:pPr>
              <w:pStyle w:val="TableText"/>
            </w:pPr>
          </w:p>
          <w:p w:rsidR="00DA1204" w:rsidRPr="009F130C" w:rsidRDefault="00DA1204" w:rsidP="00B1743D">
            <w:pPr>
              <w:pStyle w:val="TableText"/>
            </w:pPr>
          </w:p>
        </w:tc>
        <w:tc>
          <w:tcPr>
            <w:tcW w:w="3318" w:type="pct"/>
            <w:tcBorders>
              <w:bottom w:val="single" w:sz="6" w:space="0" w:color="auto"/>
            </w:tcBorders>
            <w:shd w:val="clear" w:color="auto" w:fill="auto"/>
          </w:tcPr>
          <w:p w:rsidR="00DA1204" w:rsidRPr="009F130C" w:rsidRDefault="00DA1204" w:rsidP="00B1743D">
            <w:pPr>
              <w:pStyle w:val="TableText"/>
            </w:pPr>
            <w:r w:rsidRPr="009F130C">
              <w:t xml:space="preserve">do </w:t>
            </w:r>
            <w:r w:rsidRPr="009F130C">
              <w:rPr>
                <w:b/>
                <w:i/>
              </w:rPr>
              <w:t>not</w:t>
            </w:r>
            <w:r w:rsidRPr="009F130C">
              <w:t xml:space="preserve"> </w:t>
            </w:r>
          </w:p>
          <w:p w:rsidR="00DA1204" w:rsidRPr="009F130C" w:rsidRDefault="00DA1204" w:rsidP="00B1743D">
            <w:pPr>
              <w:pStyle w:val="TableText"/>
            </w:pPr>
          </w:p>
          <w:p w:rsidR="00DA1204" w:rsidRPr="009F130C" w:rsidRDefault="00DA1204" w:rsidP="00B1743D">
            <w:pPr>
              <w:pStyle w:val="BulletText1"/>
            </w:pPr>
            <w:r w:rsidRPr="009F130C">
              <w:t xml:space="preserve">consider the </w:t>
            </w:r>
            <w:r w:rsidRPr="009F130C">
              <w:rPr>
                <w:i/>
              </w:rPr>
              <w:t>VA Form 21-4142</w:t>
            </w:r>
            <w:r w:rsidRPr="009F130C">
              <w:t xml:space="preserve"> or equivalent form a claim for benefits, or</w:t>
            </w:r>
          </w:p>
          <w:p w:rsidR="00DA1204" w:rsidRPr="009F130C" w:rsidRDefault="00DA1204" w:rsidP="00B1743D">
            <w:pPr>
              <w:pStyle w:val="BulletText1"/>
            </w:pPr>
            <w:proofErr w:type="gramStart"/>
            <w:r w:rsidRPr="009F130C">
              <w:t>request</w:t>
            </w:r>
            <w:proofErr w:type="gramEnd"/>
            <w:r w:rsidRPr="009F130C">
              <w:t xml:space="preserve"> the records identified on the form.</w:t>
            </w:r>
          </w:p>
          <w:p w:rsidR="00DA1204" w:rsidRPr="009F130C" w:rsidRDefault="00DA1204" w:rsidP="00B1743D">
            <w:pPr>
              <w:pStyle w:val="TableText"/>
            </w:pPr>
          </w:p>
          <w:p w:rsidR="000B7C4D" w:rsidRPr="009F130C" w:rsidRDefault="000B7C4D" w:rsidP="00B1743D">
            <w:pPr>
              <w:pStyle w:val="TableText"/>
            </w:pPr>
            <w:r w:rsidRPr="009F130C">
              <w:rPr>
                <w:b/>
                <w:i/>
              </w:rPr>
              <w:t>Example</w:t>
            </w:r>
            <w:r w:rsidRPr="009F130C">
              <w:t xml:space="preserve">:  The Veteran claims service connection for hypertension, but the records she identifies on </w:t>
            </w:r>
            <w:r w:rsidRPr="009F130C">
              <w:rPr>
                <w:i/>
              </w:rPr>
              <w:t>VA Form 21-4142</w:t>
            </w:r>
            <w:r w:rsidRPr="009F130C">
              <w:t xml:space="preserve"> refer to treatment for </w:t>
            </w:r>
            <w:r w:rsidR="00605D4C" w:rsidRPr="009F130C">
              <w:t>NSC</w:t>
            </w:r>
            <w:r w:rsidRPr="009F130C">
              <w:t xml:space="preserve"> ankle pain.</w:t>
            </w:r>
          </w:p>
          <w:p w:rsidR="000B7C4D" w:rsidRPr="009F130C" w:rsidRDefault="000B7C4D" w:rsidP="00B1743D">
            <w:pPr>
              <w:pStyle w:val="TableText"/>
            </w:pPr>
          </w:p>
          <w:p w:rsidR="00DA1204" w:rsidRPr="009F130C" w:rsidRDefault="00DA1204" w:rsidP="00B1743D">
            <w:pPr>
              <w:pStyle w:val="TableText"/>
            </w:pPr>
            <w:r w:rsidRPr="009F130C">
              <w:rPr>
                <w:b/>
                <w:i/>
              </w:rPr>
              <w:t>Notes</w:t>
            </w:r>
            <w:r w:rsidRPr="009F130C">
              <w:t>:</w:t>
            </w:r>
          </w:p>
          <w:p w:rsidR="00DA1204" w:rsidRPr="009F130C" w:rsidRDefault="00DA1204" w:rsidP="00B1743D">
            <w:pPr>
              <w:pStyle w:val="BulletText1"/>
            </w:pPr>
            <w:r w:rsidRPr="009F130C">
              <w:t xml:space="preserve">Per </w:t>
            </w:r>
            <w:hyperlink r:id="rId31" w:anchor="bmc" w:history="1">
              <w:r w:rsidRPr="009F130C">
                <w:rPr>
                  <w:rStyle w:val="Hyperlink"/>
                  <w:i/>
                </w:rPr>
                <w:t>Criswell v. Nicholson</w:t>
              </w:r>
            </w:hyperlink>
            <w:r w:rsidRPr="009F130C">
              <w:rPr>
                <w:i/>
              </w:rPr>
              <w:t>,</w:t>
            </w:r>
            <w:r w:rsidRPr="009F130C">
              <w:t xml:space="preserve"> 20 </w:t>
            </w:r>
            <w:proofErr w:type="spellStart"/>
            <w:r w:rsidRPr="009F130C">
              <w:t>Vet.App</w:t>
            </w:r>
            <w:proofErr w:type="spellEnd"/>
            <w:r w:rsidRPr="009F130C">
              <w:t>. 501, 503-504 (2006), where no intent can be found to apply for VA benefits, a claim for entitlement to such benefits has not been reasonably raised.</w:t>
            </w:r>
          </w:p>
          <w:p w:rsidR="00DA1204" w:rsidRPr="009F130C" w:rsidRDefault="00DA1204" w:rsidP="00B1743D">
            <w:pPr>
              <w:pStyle w:val="BulletText1"/>
            </w:pPr>
            <w:r w:rsidRPr="009F130C">
              <w:t xml:space="preserve">Request the records in the example </w:t>
            </w:r>
            <w:r w:rsidR="000B7C4D" w:rsidRPr="009F130C">
              <w:t>above</w:t>
            </w:r>
            <w:r w:rsidRPr="009F130C">
              <w:t xml:space="preserve"> if </w:t>
            </w:r>
          </w:p>
          <w:p w:rsidR="00DA1204" w:rsidRPr="009F130C" w:rsidRDefault="00DA1204" w:rsidP="00B1743D">
            <w:pPr>
              <w:pStyle w:val="BulletText2"/>
            </w:pPr>
            <w:r w:rsidRPr="009F130C">
              <w:t>the cause of the ankle pain is service-related, and</w:t>
            </w:r>
          </w:p>
          <w:p w:rsidR="00DA1204" w:rsidRPr="009F130C" w:rsidRDefault="00DA1204" w:rsidP="00B1743D">
            <w:pPr>
              <w:pStyle w:val="BulletText2"/>
            </w:pPr>
            <w:proofErr w:type="gramStart"/>
            <w:r w:rsidRPr="009F130C">
              <w:t>the</w:t>
            </w:r>
            <w:proofErr w:type="gramEnd"/>
            <w:r w:rsidRPr="009F130C">
              <w:t xml:space="preserve"> Veteran reports the pain either caused or aggravated her hypertension.</w:t>
            </w:r>
          </w:p>
          <w:p w:rsidR="00914536" w:rsidRPr="009F130C" w:rsidRDefault="00914536" w:rsidP="00914536">
            <w:pPr>
              <w:pStyle w:val="BulletText2"/>
              <w:numPr>
                <w:ilvl w:val="0"/>
                <w:numId w:val="0"/>
              </w:numPr>
              <w:ind w:left="360" w:hanging="187"/>
            </w:pPr>
          </w:p>
          <w:p w:rsidR="00914536" w:rsidRPr="009F130C" w:rsidRDefault="00914536" w:rsidP="00914536">
            <w:pPr>
              <w:pStyle w:val="BulletText2"/>
              <w:numPr>
                <w:ilvl w:val="0"/>
                <w:numId w:val="0"/>
              </w:numPr>
            </w:pPr>
            <w:r w:rsidRPr="009F130C">
              <w:rPr>
                <w:b/>
                <w:i/>
              </w:rPr>
              <w:t xml:space="preserve">Important: </w:t>
            </w:r>
            <w:r w:rsidRPr="009F130C">
              <w:t xml:space="preserve"> If there is indication the claimant intends to seek benefits based on a disability listed on a VA Form 21-4142 received on or after March 24, 2015, treat the form as a request for application as indicated in </w:t>
            </w:r>
            <w:hyperlink r:id="rId32" w:history="1">
              <w:r w:rsidR="00294DE6" w:rsidRPr="009F130C">
                <w:rPr>
                  <w:rStyle w:val="Hyperlink"/>
                </w:rPr>
                <w:t>M21-1</w:t>
              </w:r>
              <w:r w:rsidRPr="009F130C">
                <w:rPr>
                  <w:rStyle w:val="Hyperlink"/>
                </w:rPr>
                <w:t>, Part III, Subpart ii, 2.D.2.a</w:t>
              </w:r>
            </w:hyperlink>
            <w:r w:rsidRPr="009F130C">
              <w:t>.</w:t>
            </w:r>
          </w:p>
        </w:tc>
      </w:tr>
      <w:tr w:rsidR="00381F91" w:rsidRPr="009F130C" w:rsidTr="00D979A7">
        <w:trPr>
          <w:trHeight w:val="180"/>
        </w:trPr>
        <w:tc>
          <w:tcPr>
            <w:tcW w:w="1682" w:type="pct"/>
            <w:shd w:val="clear" w:color="auto" w:fill="auto"/>
          </w:tcPr>
          <w:p w:rsidR="00381F91" w:rsidRPr="009F130C" w:rsidRDefault="00381F91" w:rsidP="00B1743D">
            <w:pPr>
              <w:pStyle w:val="TableText"/>
            </w:pPr>
            <w:r w:rsidRPr="009F130C">
              <w:t xml:space="preserve">the claimant identified multiple record sources on the same </w:t>
            </w:r>
            <w:r w:rsidRPr="009F130C">
              <w:rPr>
                <w:i/>
              </w:rPr>
              <w:t xml:space="preserve">VA Form 21-4142 </w:t>
            </w:r>
            <w:r w:rsidRPr="009F130C">
              <w:t>or equivalent form</w:t>
            </w:r>
          </w:p>
        </w:tc>
        <w:tc>
          <w:tcPr>
            <w:tcW w:w="3318" w:type="pct"/>
            <w:shd w:val="clear" w:color="auto" w:fill="auto"/>
          </w:tcPr>
          <w:p w:rsidR="00381F91" w:rsidRPr="009F130C" w:rsidRDefault="00381F91" w:rsidP="00B1743D">
            <w:pPr>
              <w:pStyle w:val="BulletText1"/>
            </w:pPr>
            <w:r w:rsidRPr="009F130C">
              <w:t>make copies of the form for each record source</w:t>
            </w:r>
          </w:p>
          <w:p w:rsidR="00381F91" w:rsidRPr="009F130C" w:rsidRDefault="00381F91" w:rsidP="00B1743D">
            <w:pPr>
              <w:pStyle w:val="BulletText1"/>
            </w:pPr>
            <w:r w:rsidRPr="009F130C">
              <w:t>file the original copy</w:t>
            </w:r>
            <w:r w:rsidR="00FA3168" w:rsidRPr="009F130C">
              <w:t xml:space="preserve"> of the </w:t>
            </w:r>
            <w:r w:rsidR="00FA3168" w:rsidRPr="009F130C">
              <w:rPr>
                <w:i/>
              </w:rPr>
              <w:t>form</w:t>
            </w:r>
            <w:r w:rsidRPr="009F130C">
              <w:t xml:space="preserve"> in the claims folder</w:t>
            </w:r>
            <w:r w:rsidR="00742C7F" w:rsidRPr="009F130C">
              <w:t>/</w:t>
            </w:r>
            <w:proofErr w:type="spellStart"/>
            <w:r w:rsidR="00742C7F" w:rsidRPr="009F130C">
              <w:t>eFolder</w:t>
            </w:r>
            <w:proofErr w:type="spellEnd"/>
            <w:r w:rsidRPr="009F130C">
              <w:t>, and</w:t>
            </w:r>
          </w:p>
          <w:p w:rsidR="00381F91" w:rsidRPr="009F130C" w:rsidRDefault="00381F91" w:rsidP="00B1743D">
            <w:pPr>
              <w:pStyle w:val="BulletText1"/>
            </w:pPr>
            <w:proofErr w:type="gramStart"/>
            <w:r w:rsidRPr="009F130C">
              <w:t>furnish</w:t>
            </w:r>
            <w:proofErr w:type="gramEnd"/>
            <w:r w:rsidRPr="009F130C">
              <w:t xml:space="preserve"> each record source a redacted copy of the form that identifies only that record source.</w:t>
            </w:r>
          </w:p>
        </w:tc>
      </w:tr>
      <w:tr w:rsidR="00D979A7" w:rsidRPr="009F130C" w:rsidTr="00207777">
        <w:trPr>
          <w:trHeight w:val="180"/>
        </w:trPr>
        <w:tc>
          <w:tcPr>
            <w:tcW w:w="1682" w:type="pct"/>
            <w:tcBorders>
              <w:bottom w:val="single" w:sz="6" w:space="0" w:color="auto"/>
            </w:tcBorders>
            <w:shd w:val="clear" w:color="auto" w:fill="auto"/>
          </w:tcPr>
          <w:p w:rsidR="00D979A7" w:rsidRPr="009F130C" w:rsidRDefault="00D979A7" w:rsidP="00B1743D">
            <w:pPr>
              <w:pStyle w:val="TableText"/>
            </w:pPr>
            <w:r w:rsidRPr="009F130C">
              <w:t xml:space="preserve">the </w:t>
            </w:r>
            <w:r w:rsidRPr="009F130C">
              <w:rPr>
                <w:i/>
              </w:rPr>
              <w:t>VA Form 21-4142</w:t>
            </w:r>
            <w:r w:rsidRPr="009F130C">
              <w:t xml:space="preserve"> or equivalent form is unsigned (and/or unwitnessed, if the records custodian requires a witnessed signature)</w:t>
            </w:r>
          </w:p>
        </w:tc>
        <w:tc>
          <w:tcPr>
            <w:tcW w:w="3318" w:type="pct"/>
            <w:tcBorders>
              <w:bottom w:val="single" w:sz="6" w:space="0" w:color="auto"/>
            </w:tcBorders>
            <w:shd w:val="clear" w:color="auto" w:fill="auto"/>
          </w:tcPr>
          <w:p w:rsidR="00D979A7" w:rsidRPr="009F130C" w:rsidRDefault="00D979A7" w:rsidP="00B1743D">
            <w:pPr>
              <w:pStyle w:val="BulletText1"/>
            </w:pPr>
            <w:r w:rsidRPr="009F130C">
              <w:t>return the form to the claimant, and</w:t>
            </w:r>
          </w:p>
          <w:p w:rsidR="00D979A7" w:rsidRPr="009F130C" w:rsidRDefault="00D979A7" w:rsidP="00B1743D">
            <w:pPr>
              <w:pStyle w:val="BulletText1"/>
            </w:pPr>
            <w:proofErr w:type="gramStart"/>
            <w:r w:rsidRPr="009F130C">
              <w:t>allow</w:t>
            </w:r>
            <w:proofErr w:type="gramEnd"/>
            <w:r w:rsidRPr="009F130C">
              <w:t xml:space="preserve"> him/her 10 days to return the form with the appropriate signature.</w:t>
            </w:r>
          </w:p>
          <w:p w:rsidR="00D979A7" w:rsidRPr="009F130C" w:rsidRDefault="00D979A7" w:rsidP="00B1743D">
            <w:pPr>
              <w:pStyle w:val="TableText"/>
            </w:pPr>
          </w:p>
          <w:p w:rsidR="00D979A7" w:rsidRPr="009F130C" w:rsidRDefault="00D979A7" w:rsidP="00B1743D">
            <w:pPr>
              <w:pStyle w:val="TableText"/>
            </w:pPr>
            <w:r w:rsidRPr="009F130C">
              <w:rPr>
                <w:b/>
                <w:i/>
              </w:rPr>
              <w:t>Note</w:t>
            </w:r>
            <w:r w:rsidRPr="009F130C">
              <w:t>:  If the records identified on the form do not appear to be relevant to the pending claim, it is not necessary to obtain</w:t>
            </w:r>
          </w:p>
          <w:p w:rsidR="00D979A7" w:rsidRPr="009F130C" w:rsidRDefault="00D979A7" w:rsidP="00B1743D">
            <w:pPr>
              <w:pStyle w:val="BulletText1"/>
            </w:pPr>
            <w:r w:rsidRPr="009F130C">
              <w:t>a signature, or</w:t>
            </w:r>
          </w:p>
          <w:p w:rsidR="00D979A7" w:rsidRPr="009F130C" w:rsidRDefault="00D979A7" w:rsidP="00B1743D">
            <w:pPr>
              <w:pStyle w:val="BulletText1"/>
            </w:pPr>
            <w:proofErr w:type="gramStart"/>
            <w:r w:rsidRPr="009F130C">
              <w:t>the</w:t>
            </w:r>
            <w:proofErr w:type="gramEnd"/>
            <w:r w:rsidRPr="009F130C">
              <w:t xml:space="preserve"> records.</w:t>
            </w:r>
          </w:p>
        </w:tc>
      </w:tr>
      <w:tr w:rsidR="00381F91" w:rsidRPr="009F130C" w:rsidTr="00A13E2D">
        <w:trPr>
          <w:trHeight w:val="180"/>
        </w:trPr>
        <w:tc>
          <w:tcPr>
            <w:tcW w:w="1682" w:type="pct"/>
            <w:shd w:val="clear" w:color="auto" w:fill="auto"/>
          </w:tcPr>
          <w:p w:rsidR="00381F91" w:rsidRPr="009F130C" w:rsidRDefault="00381F91" w:rsidP="00742EF8">
            <w:pPr>
              <w:pStyle w:val="TableText"/>
            </w:pPr>
            <w:r w:rsidRPr="009F130C">
              <w:t xml:space="preserve">the </w:t>
            </w:r>
            <w:r w:rsidRPr="009F130C">
              <w:rPr>
                <w:i/>
              </w:rPr>
              <w:t xml:space="preserve">VA Form 21-4142 </w:t>
            </w:r>
            <w:r w:rsidRPr="009F130C">
              <w:t>or equivalent form</w:t>
            </w:r>
          </w:p>
          <w:p w:rsidR="00381F91" w:rsidRPr="009F130C" w:rsidRDefault="00381F91" w:rsidP="00742EF8">
            <w:pPr>
              <w:pStyle w:val="TableText"/>
            </w:pPr>
          </w:p>
          <w:p w:rsidR="00381F91" w:rsidRPr="009F130C" w:rsidRDefault="00381F91" w:rsidP="00742EF8">
            <w:pPr>
              <w:pStyle w:val="BulletText1"/>
            </w:pPr>
            <w:r w:rsidRPr="009F130C">
              <w:t xml:space="preserve">identifies records that </w:t>
            </w:r>
            <w:r w:rsidRPr="009F130C">
              <w:lastRenderedPageBreak/>
              <w:t>may possibly help substantiate the claim, but</w:t>
            </w:r>
          </w:p>
          <w:p w:rsidR="00381F91" w:rsidRPr="009F130C" w:rsidRDefault="00381F91" w:rsidP="00742EF8">
            <w:pPr>
              <w:pStyle w:val="BulletText1"/>
            </w:pPr>
            <w:r w:rsidRPr="009F130C">
              <w:t xml:space="preserve">does not contain enough information to obtain the </w:t>
            </w:r>
            <w:r w:rsidR="004D6DAF" w:rsidRPr="009F130C">
              <w:t>records</w:t>
            </w:r>
          </w:p>
          <w:p w:rsidR="00381F91" w:rsidRPr="009F130C" w:rsidRDefault="00381F91" w:rsidP="006C1130">
            <w:pPr>
              <w:pStyle w:val="TableText"/>
            </w:pPr>
          </w:p>
          <w:p w:rsidR="00381F91" w:rsidRPr="009F130C" w:rsidRDefault="00381F91" w:rsidP="006C1130">
            <w:pPr>
              <w:pStyle w:val="TableText"/>
            </w:pPr>
            <w:r w:rsidRPr="009F130C">
              <w:rPr>
                <w:b/>
                <w:bCs/>
                <w:i/>
                <w:iCs/>
              </w:rPr>
              <w:t>Example</w:t>
            </w:r>
            <w:r w:rsidRPr="009F130C">
              <w:t>:  A Veteran</w:t>
            </w:r>
          </w:p>
          <w:p w:rsidR="00381F91" w:rsidRPr="009F130C" w:rsidRDefault="00381F91" w:rsidP="006C1130">
            <w:pPr>
              <w:pStyle w:val="BulletText1"/>
            </w:pPr>
            <w:r w:rsidRPr="009F130C">
              <w:t>claims an increase for a service-connected back disorder</w:t>
            </w:r>
          </w:p>
          <w:p w:rsidR="00381F91" w:rsidRPr="009F130C" w:rsidRDefault="00381F91" w:rsidP="00CD1A47">
            <w:pPr>
              <w:pStyle w:val="BulletText1"/>
            </w:pPr>
            <w:r w:rsidRPr="009F130C">
              <w:t xml:space="preserve">submits </w:t>
            </w:r>
            <w:r w:rsidRPr="009F130C">
              <w:rPr>
                <w:i/>
              </w:rPr>
              <w:t>VA Form 21-4142</w:t>
            </w:r>
            <w:r w:rsidRPr="009F130C">
              <w:t>, indicating treatment for foot drop, and</w:t>
            </w:r>
          </w:p>
          <w:p w:rsidR="00381F91" w:rsidRPr="009F130C" w:rsidRDefault="00381F91" w:rsidP="00CD1A47">
            <w:pPr>
              <w:pStyle w:val="BulletText1"/>
            </w:pPr>
            <w:proofErr w:type="gramStart"/>
            <w:r w:rsidRPr="009F130C">
              <w:t>does</w:t>
            </w:r>
            <w:proofErr w:type="gramEnd"/>
            <w:r w:rsidRPr="009F130C">
              <w:t xml:space="preserve"> not provide the name and address of the doctor who provided the treatment.</w:t>
            </w:r>
          </w:p>
        </w:tc>
        <w:tc>
          <w:tcPr>
            <w:tcW w:w="3318" w:type="pct"/>
            <w:shd w:val="clear" w:color="auto" w:fill="auto"/>
          </w:tcPr>
          <w:p w:rsidR="00381F91" w:rsidRPr="009F130C" w:rsidRDefault="00381F91" w:rsidP="00742EF8">
            <w:pPr>
              <w:pStyle w:val="TableText"/>
            </w:pPr>
            <w:proofErr w:type="gramStart"/>
            <w:r w:rsidRPr="009F130C">
              <w:lastRenderedPageBreak/>
              <w:t>make</w:t>
            </w:r>
            <w:proofErr w:type="gramEnd"/>
            <w:r w:rsidRPr="009F130C">
              <w:t xml:space="preserve"> one attempt to call the claimant and ask for the missing information.</w:t>
            </w:r>
          </w:p>
          <w:p w:rsidR="00381F91" w:rsidRPr="009F130C" w:rsidRDefault="00381F91" w:rsidP="00742EF8">
            <w:pPr>
              <w:pStyle w:val="TableText"/>
              <w:rPr>
                <w:sz w:val="22"/>
                <w:szCs w:val="22"/>
              </w:rPr>
            </w:pPr>
          </w:p>
          <w:p w:rsidR="00381F91" w:rsidRPr="009F130C" w:rsidRDefault="00381F91" w:rsidP="00BF289F">
            <w:pPr>
              <w:pStyle w:val="TableText"/>
            </w:pPr>
            <w:r w:rsidRPr="009F130C">
              <w:rPr>
                <w:b/>
                <w:i/>
              </w:rPr>
              <w:t>Note</w:t>
            </w:r>
            <w:r w:rsidRPr="009F130C">
              <w:t xml:space="preserve">:  Do not alter the </w:t>
            </w:r>
            <w:r w:rsidRPr="009F130C">
              <w:rPr>
                <w:i/>
              </w:rPr>
              <w:t xml:space="preserve">VA Form 21-4142 </w:t>
            </w:r>
            <w:r w:rsidRPr="009F130C">
              <w:t xml:space="preserve">by adding information obtained by telephone.  </w:t>
            </w:r>
            <w:r w:rsidRPr="009F130C">
              <w:lastRenderedPageBreak/>
              <w:t xml:space="preserve">Instead, prepare a </w:t>
            </w:r>
            <w:r w:rsidRPr="009F130C">
              <w:rPr>
                <w:i/>
              </w:rPr>
              <w:t>VA Form 2</w:t>
            </w:r>
            <w:r w:rsidR="004E02BB" w:rsidRPr="009F130C">
              <w:rPr>
                <w:i/>
              </w:rPr>
              <w:t>7</w:t>
            </w:r>
            <w:r w:rsidRPr="009F130C">
              <w:rPr>
                <w:i/>
              </w:rPr>
              <w:t>-0820, Report of General Information,</w:t>
            </w:r>
            <w:r w:rsidRPr="009F130C">
              <w:t xml:space="preserve"> to document the substance of the telephone conversation. </w:t>
            </w:r>
          </w:p>
          <w:p w:rsidR="00381F91" w:rsidRPr="009F130C" w:rsidRDefault="00381F91" w:rsidP="00BF289F">
            <w:pPr>
              <w:pStyle w:val="TableText"/>
              <w:rPr>
                <w:sz w:val="22"/>
                <w:szCs w:val="22"/>
              </w:rPr>
            </w:pPr>
          </w:p>
          <w:tbl>
            <w:tblPr>
              <w:tblW w:w="48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53"/>
              <w:gridCol w:w="2880"/>
            </w:tblGrid>
            <w:tr w:rsidR="00381F91" w:rsidRPr="009F130C" w:rsidTr="00A13E2D">
              <w:tc>
                <w:tcPr>
                  <w:tcW w:w="1953" w:type="dxa"/>
                  <w:shd w:val="clear" w:color="auto" w:fill="auto"/>
                </w:tcPr>
                <w:p w:rsidR="00381F91" w:rsidRPr="009F130C" w:rsidRDefault="00381F91" w:rsidP="00BF289F">
                  <w:pPr>
                    <w:pStyle w:val="TableHeaderText"/>
                    <w:jc w:val="left"/>
                    <w:rPr>
                      <w:sz w:val="22"/>
                      <w:szCs w:val="22"/>
                    </w:rPr>
                  </w:pPr>
                  <w:r w:rsidRPr="009F130C">
                    <w:rPr>
                      <w:sz w:val="22"/>
                      <w:szCs w:val="22"/>
                    </w:rPr>
                    <w:t>If the claimant …</w:t>
                  </w:r>
                </w:p>
              </w:tc>
              <w:tc>
                <w:tcPr>
                  <w:tcW w:w="2880" w:type="dxa"/>
                  <w:shd w:val="clear" w:color="auto" w:fill="auto"/>
                </w:tcPr>
                <w:p w:rsidR="00381F91" w:rsidRPr="009F130C" w:rsidRDefault="00381F91" w:rsidP="00BF289F">
                  <w:pPr>
                    <w:pStyle w:val="TableHeaderText"/>
                    <w:jc w:val="left"/>
                    <w:rPr>
                      <w:sz w:val="22"/>
                      <w:szCs w:val="22"/>
                    </w:rPr>
                  </w:pPr>
                  <w:r w:rsidRPr="009F130C">
                    <w:rPr>
                      <w:sz w:val="22"/>
                      <w:szCs w:val="22"/>
                    </w:rPr>
                    <w:t>Then …</w:t>
                  </w:r>
                </w:p>
              </w:tc>
            </w:tr>
            <w:tr w:rsidR="00381F91" w:rsidRPr="009F130C" w:rsidTr="00A13E2D">
              <w:tc>
                <w:tcPr>
                  <w:tcW w:w="1953" w:type="dxa"/>
                  <w:shd w:val="clear" w:color="auto" w:fill="auto"/>
                </w:tcPr>
                <w:p w:rsidR="00381F91" w:rsidRPr="009F130C" w:rsidRDefault="00381F91" w:rsidP="00BF289F">
                  <w:pPr>
                    <w:pStyle w:val="EmbeddedText"/>
                    <w:rPr>
                      <w:sz w:val="22"/>
                      <w:szCs w:val="22"/>
                    </w:rPr>
                  </w:pPr>
                  <w:r w:rsidRPr="009F130C">
                    <w:rPr>
                      <w:sz w:val="22"/>
                      <w:szCs w:val="22"/>
                    </w:rPr>
                    <w:t>provides the missing information</w:t>
                  </w:r>
                </w:p>
              </w:tc>
              <w:tc>
                <w:tcPr>
                  <w:tcW w:w="2880" w:type="dxa"/>
                  <w:shd w:val="clear" w:color="auto" w:fill="auto"/>
                </w:tcPr>
                <w:p w:rsidR="00381F91" w:rsidRPr="009F130C" w:rsidRDefault="00381F91" w:rsidP="00BF289F">
                  <w:pPr>
                    <w:pStyle w:val="EmbeddedText"/>
                    <w:rPr>
                      <w:sz w:val="22"/>
                      <w:szCs w:val="22"/>
                    </w:rPr>
                  </w:pPr>
                  <w:r w:rsidRPr="009F130C">
                    <w:rPr>
                      <w:sz w:val="22"/>
                      <w:szCs w:val="22"/>
                    </w:rPr>
                    <w:t>send a letter to the records custodian that includes</w:t>
                  </w:r>
                </w:p>
                <w:p w:rsidR="00381F91" w:rsidRPr="009F130C" w:rsidRDefault="00381F91" w:rsidP="00BF289F">
                  <w:pPr>
                    <w:pStyle w:val="EmbeddedText"/>
                    <w:rPr>
                      <w:sz w:val="20"/>
                    </w:rPr>
                  </w:pPr>
                </w:p>
                <w:p w:rsidR="00381F91" w:rsidRPr="009F130C" w:rsidRDefault="00381F91" w:rsidP="00BF289F">
                  <w:pPr>
                    <w:pStyle w:val="BulletText1"/>
                    <w:rPr>
                      <w:sz w:val="22"/>
                      <w:szCs w:val="22"/>
                    </w:rPr>
                  </w:pPr>
                  <w:r w:rsidRPr="009F130C">
                    <w:rPr>
                      <w:sz w:val="22"/>
                      <w:szCs w:val="22"/>
                    </w:rPr>
                    <w:t xml:space="preserve">the </w:t>
                  </w:r>
                  <w:r w:rsidRPr="009F130C">
                    <w:rPr>
                      <w:i/>
                      <w:sz w:val="22"/>
                      <w:szCs w:val="22"/>
                    </w:rPr>
                    <w:t>VA Forms 21-4142</w:t>
                  </w:r>
                  <w:r w:rsidRPr="009F130C">
                    <w:rPr>
                      <w:sz w:val="22"/>
                      <w:szCs w:val="22"/>
                    </w:rPr>
                    <w:t xml:space="preserve"> and </w:t>
                  </w:r>
                  <w:r w:rsidRPr="009F130C">
                    <w:rPr>
                      <w:i/>
                      <w:sz w:val="22"/>
                      <w:szCs w:val="22"/>
                    </w:rPr>
                    <w:t>2</w:t>
                  </w:r>
                  <w:r w:rsidR="004E02BB" w:rsidRPr="009F130C">
                    <w:rPr>
                      <w:i/>
                      <w:sz w:val="22"/>
                      <w:szCs w:val="22"/>
                    </w:rPr>
                    <w:t>7</w:t>
                  </w:r>
                  <w:r w:rsidRPr="009F130C">
                    <w:rPr>
                      <w:i/>
                      <w:sz w:val="22"/>
                      <w:szCs w:val="22"/>
                    </w:rPr>
                    <w:t>-0820,</w:t>
                  </w:r>
                  <w:r w:rsidRPr="009F130C">
                    <w:rPr>
                      <w:sz w:val="22"/>
                      <w:szCs w:val="22"/>
                    </w:rPr>
                    <w:t xml:space="preserve"> and</w:t>
                  </w:r>
                </w:p>
                <w:p w:rsidR="00381F91" w:rsidRPr="009F130C" w:rsidRDefault="00381F91" w:rsidP="000D1428">
                  <w:pPr>
                    <w:pStyle w:val="BulletText1"/>
                    <w:rPr>
                      <w:sz w:val="22"/>
                      <w:szCs w:val="22"/>
                    </w:rPr>
                  </w:pPr>
                  <w:proofErr w:type="gramStart"/>
                  <w:r w:rsidRPr="009F130C">
                    <w:rPr>
                      <w:sz w:val="22"/>
                      <w:szCs w:val="22"/>
                    </w:rPr>
                    <w:t>a</w:t>
                  </w:r>
                  <w:proofErr w:type="gramEnd"/>
                  <w:r w:rsidRPr="009F130C">
                    <w:rPr>
                      <w:sz w:val="22"/>
                      <w:szCs w:val="22"/>
                    </w:rPr>
                    <w:t xml:space="preserve"> request for records in accordance with </w:t>
                  </w:r>
                  <w:hyperlink r:id="rId33" w:history="1">
                    <w:r w:rsidR="00294DE6" w:rsidRPr="009F130C">
                      <w:rPr>
                        <w:rStyle w:val="Hyperlink"/>
                        <w:sz w:val="22"/>
                        <w:szCs w:val="22"/>
                      </w:rPr>
                      <w:t>M21-1</w:t>
                    </w:r>
                    <w:r w:rsidRPr="009F130C">
                      <w:rPr>
                        <w:rStyle w:val="Hyperlink"/>
                        <w:sz w:val="22"/>
                        <w:szCs w:val="22"/>
                      </w:rPr>
                      <w:t xml:space="preserve">, Part III, Subpart iii. </w:t>
                    </w:r>
                    <w:proofErr w:type="gramStart"/>
                    <w:r w:rsidRPr="009F130C">
                      <w:rPr>
                        <w:rStyle w:val="Hyperlink"/>
                        <w:sz w:val="22"/>
                        <w:szCs w:val="22"/>
                      </w:rPr>
                      <w:t>1.C.14</w:t>
                    </w:r>
                    <w:proofErr w:type="gramEnd"/>
                  </w:hyperlink>
                  <w:r w:rsidRPr="009F130C">
                    <w:rPr>
                      <w:sz w:val="22"/>
                      <w:szCs w:val="22"/>
                    </w:rPr>
                    <w:t>.</w:t>
                  </w:r>
                </w:p>
              </w:tc>
            </w:tr>
            <w:tr w:rsidR="00381F91" w:rsidRPr="009F130C" w:rsidTr="00A13E2D">
              <w:tc>
                <w:tcPr>
                  <w:tcW w:w="1953" w:type="dxa"/>
                  <w:shd w:val="clear" w:color="auto" w:fill="auto"/>
                </w:tcPr>
                <w:p w:rsidR="00381F91" w:rsidRPr="009F130C" w:rsidRDefault="00381F91" w:rsidP="00BF289F">
                  <w:pPr>
                    <w:pStyle w:val="BulletText1"/>
                    <w:rPr>
                      <w:sz w:val="22"/>
                      <w:szCs w:val="22"/>
                    </w:rPr>
                  </w:pPr>
                  <w:r w:rsidRPr="009F130C">
                    <w:rPr>
                      <w:sz w:val="22"/>
                      <w:szCs w:val="22"/>
                    </w:rPr>
                    <w:t>does not provide the missing information, or</w:t>
                  </w:r>
                </w:p>
                <w:p w:rsidR="00381F91" w:rsidRPr="009F130C" w:rsidRDefault="00381F91" w:rsidP="000D1428">
                  <w:pPr>
                    <w:pStyle w:val="BulletText1"/>
                  </w:pPr>
                  <w:r w:rsidRPr="009F130C">
                    <w:rPr>
                      <w:sz w:val="22"/>
                      <w:szCs w:val="22"/>
                    </w:rPr>
                    <w:t>cannot be reached by telephone</w:t>
                  </w:r>
                </w:p>
              </w:tc>
              <w:tc>
                <w:tcPr>
                  <w:tcW w:w="2880" w:type="dxa"/>
                  <w:shd w:val="clear" w:color="auto" w:fill="auto"/>
                </w:tcPr>
                <w:p w:rsidR="00381F91" w:rsidRPr="009F130C" w:rsidRDefault="00381F91" w:rsidP="00BF289F">
                  <w:pPr>
                    <w:pStyle w:val="BulletText1"/>
                    <w:rPr>
                      <w:sz w:val="22"/>
                      <w:szCs w:val="22"/>
                    </w:rPr>
                  </w:pPr>
                  <w:r w:rsidRPr="009F130C">
                    <w:rPr>
                      <w:sz w:val="22"/>
                      <w:szCs w:val="22"/>
                    </w:rPr>
                    <w:t xml:space="preserve">document </w:t>
                  </w:r>
                  <w:r w:rsidR="005605C9" w:rsidRPr="009F130C">
                    <w:rPr>
                      <w:sz w:val="22"/>
                      <w:szCs w:val="22"/>
                    </w:rPr>
                    <w:t xml:space="preserve"> an unsuccessful attempt to contact the </w:t>
                  </w:r>
                  <w:proofErr w:type="spellStart"/>
                  <w:r w:rsidR="005605C9" w:rsidRPr="009F130C">
                    <w:rPr>
                      <w:sz w:val="22"/>
                      <w:szCs w:val="22"/>
                    </w:rPr>
                    <w:t>claimaint</w:t>
                  </w:r>
                  <w:proofErr w:type="spellEnd"/>
                  <w:r w:rsidR="00645177" w:rsidRPr="009F130C">
                    <w:rPr>
                      <w:sz w:val="22"/>
                      <w:szCs w:val="22"/>
                    </w:rPr>
                    <w:t xml:space="preserve"> </w:t>
                  </w:r>
                  <w:r w:rsidR="00E7633F" w:rsidRPr="009F130C">
                    <w:rPr>
                      <w:sz w:val="22"/>
                      <w:szCs w:val="22"/>
                    </w:rPr>
                    <w:t>as a MAP-D note</w:t>
                  </w:r>
                </w:p>
                <w:p w:rsidR="00381F91" w:rsidRPr="009F130C" w:rsidRDefault="00381F91" w:rsidP="00BF289F">
                  <w:pPr>
                    <w:pStyle w:val="BulletText1"/>
                    <w:rPr>
                      <w:sz w:val="22"/>
                      <w:szCs w:val="22"/>
                    </w:rPr>
                  </w:pPr>
                  <w:r w:rsidRPr="009F130C">
                    <w:rPr>
                      <w:sz w:val="22"/>
                      <w:szCs w:val="22"/>
                    </w:rPr>
                    <w:t xml:space="preserve">send a letter to the claimant that </w:t>
                  </w:r>
                </w:p>
                <w:p w:rsidR="00381F91" w:rsidRPr="009F130C" w:rsidRDefault="00381F91" w:rsidP="00BF289F">
                  <w:pPr>
                    <w:pStyle w:val="BulletText2"/>
                    <w:rPr>
                      <w:sz w:val="22"/>
                      <w:szCs w:val="22"/>
                    </w:rPr>
                  </w:pPr>
                  <w:r w:rsidRPr="009F130C">
                    <w:rPr>
                      <w:sz w:val="22"/>
                      <w:szCs w:val="22"/>
                    </w:rPr>
                    <w:t>requests the missing information, and</w:t>
                  </w:r>
                </w:p>
                <w:p w:rsidR="00381F91" w:rsidRPr="009F130C" w:rsidRDefault="00381F91" w:rsidP="00BF289F">
                  <w:pPr>
                    <w:pStyle w:val="BulletText2"/>
                    <w:rPr>
                      <w:sz w:val="22"/>
                      <w:szCs w:val="22"/>
                    </w:rPr>
                  </w:pPr>
                  <w:r w:rsidRPr="009F130C">
                    <w:rPr>
                      <w:sz w:val="22"/>
                      <w:szCs w:val="22"/>
                    </w:rPr>
                    <w:t>reminds the claimant of his/her  responsibility to identify and provide authorization for records he/she wants VA to obtain, and</w:t>
                  </w:r>
                </w:p>
                <w:p w:rsidR="00381F91" w:rsidRPr="009F130C" w:rsidRDefault="00381F91" w:rsidP="00E1442C">
                  <w:pPr>
                    <w:pStyle w:val="BulletText1"/>
                  </w:pPr>
                  <w:proofErr w:type="gramStart"/>
                  <w:r w:rsidRPr="009F130C">
                    <w:t>allow</w:t>
                  </w:r>
                  <w:proofErr w:type="gramEnd"/>
                  <w:r w:rsidRPr="009F130C">
                    <w:t xml:space="preserve"> the claimant 10 days to respond.</w:t>
                  </w:r>
                </w:p>
                <w:p w:rsidR="00381F91" w:rsidRPr="009F130C" w:rsidRDefault="00381F91" w:rsidP="00460087">
                  <w:pPr>
                    <w:pStyle w:val="EmbeddedText"/>
                  </w:pPr>
                </w:p>
                <w:p w:rsidR="00381F91" w:rsidRPr="009F130C" w:rsidRDefault="00381F91" w:rsidP="00E1442C">
                  <w:pPr>
                    <w:pStyle w:val="EmbeddedText"/>
                  </w:pPr>
                  <w:r w:rsidRPr="009F130C">
                    <w:rPr>
                      <w:b/>
                      <w:i/>
                    </w:rPr>
                    <w:t>Note</w:t>
                  </w:r>
                  <w:r w:rsidRPr="009F130C">
                    <w:t>: If VA does not receive the information within 10 days, forward the claim to the rating activity (if all other development is complete).</w:t>
                  </w:r>
                </w:p>
              </w:tc>
            </w:tr>
          </w:tbl>
          <w:p w:rsidR="00381F91" w:rsidRPr="009F130C" w:rsidRDefault="00381F91" w:rsidP="003C2B0B">
            <w:pPr>
              <w:pStyle w:val="TableText"/>
            </w:pPr>
            <w:r w:rsidRPr="009F130C">
              <w:t xml:space="preserve"> </w:t>
            </w:r>
          </w:p>
        </w:tc>
      </w:tr>
      <w:tr w:rsidR="00D979A7" w:rsidRPr="009F130C" w:rsidTr="00381F91">
        <w:trPr>
          <w:trHeight w:val="180"/>
        </w:trPr>
        <w:tc>
          <w:tcPr>
            <w:tcW w:w="1682" w:type="pct"/>
            <w:shd w:val="clear" w:color="auto" w:fill="auto"/>
          </w:tcPr>
          <w:p w:rsidR="00D979A7" w:rsidRPr="009F130C" w:rsidRDefault="00D979A7" w:rsidP="00B1743D">
            <w:pPr>
              <w:pStyle w:val="BulletText1"/>
            </w:pPr>
            <w:r w:rsidRPr="009F130C">
              <w:lastRenderedPageBreak/>
              <w:t xml:space="preserve">the claimant does not indicate whether the records identified on the </w:t>
            </w:r>
            <w:r w:rsidRPr="009F130C">
              <w:rPr>
                <w:i/>
              </w:rPr>
              <w:t>VA Form 21-4142</w:t>
            </w:r>
            <w:r w:rsidRPr="009F130C">
              <w:t xml:space="preserve"> or equivalent form are relevant to the pending claim, </w:t>
            </w:r>
            <w:r w:rsidR="00B93B37" w:rsidRPr="009F130C">
              <w:t>and</w:t>
            </w:r>
          </w:p>
          <w:p w:rsidR="00D979A7" w:rsidRPr="009F130C" w:rsidRDefault="00B93B37" w:rsidP="00B1743D">
            <w:pPr>
              <w:pStyle w:val="BulletText1"/>
            </w:pPr>
            <w:r w:rsidRPr="009F130C">
              <w:t>it is unclear whether</w:t>
            </w:r>
            <w:r w:rsidR="00D979A7" w:rsidRPr="009F130C">
              <w:t xml:space="preserve"> the records could help substantiate the claim</w:t>
            </w:r>
          </w:p>
          <w:p w:rsidR="00D979A7" w:rsidRPr="009F130C" w:rsidRDefault="00D979A7" w:rsidP="00B1743D">
            <w:pPr>
              <w:pStyle w:val="TableText"/>
            </w:pPr>
          </w:p>
          <w:p w:rsidR="00D979A7" w:rsidRPr="009F130C" w:rsidRDefault="00D979A7" w:rsidP="00B1743D">
            <w:pPr>
              <w:pStyle w:val="TableText"/>
            </w:pPr>
            <w:r w:rsidRPr="009F130C">
              <w:rPr>
                <w:b/>
                <w:i/>
              </w:rPr>
              <w:t>Example</w:t>
            </w:r>
            <w:r w:rsidRPr="009F130C">
              <w:t xml:space="preserve">:  The Veteran claims service connection for anxiety, and the records </w:t>
            </w:r>
            <w:r w:rsidRPr="009F130C">
              <w:lastRenderedPageBreak/>
              <w:t>identified are from a chiropractor.</w:t>
            </w:r>
          </w:p>
        </w:tc>
        <w:tc>
          <w:tcPr>
            <w:tcW w:w="3318" w:type="pct"/>
            <w:shd w:val="clear" w:color="auto" w:fill="auto"/>
          </w:tcPr>
          <w:p w:rsidR="00D979A7" w:rsidRPr="009F130C" w:rsidRDefault="00D979A7" w:rsidP="00B1743D">
            <w:pPr>
              <w:pStyle w:val="TableText"/>
            </w:pPr>
            <w:proofErr w:type="gramStart"/>
            <w:r w:rsidRPr="009F130C">
              <w:lastRenderedPageBreak/>
              <w:t>consult</w:t>
            </w:r>
            <w:proofErr w:type="gramEnd"/>
            <w:r w:rsidRPr="009F130C">
              <w:t xml:space="preserve"> a Rating Veterans Service Representative (RVSR)</w:t>
            </w:r>
            <w:r w:rsidR="00742C7F" w:rsidRPr="009F130C">
              <w:t xml:space="preserve"> to determine which medical records are relevant to a pending claim.</w:t>
            </w:r>
          </w:p>
          <w:p w:rsidR="00D979A7" w:rsidRPr="009F130C" w:rsidRDefault="00D979A7" w:rsidP="00742C7F">
            <w:pPr>
              <w:pStyle w:val="TableText"/>
            </w:pPr>
          </w:p>
        </w:tc>
      </w:tr>
    </w:tbl>
    <w:p w:rsidR="00B61DE1" w:rsidRPr="009F130C" w:rsidRDefault="007C1B23" w:rsidP="00B61DE1">
      <w:pPr>
        <w:pStyle w:val="BlockLine"/>
      </w:pPr>
      <w:r w:rsidRPr="009F130C">
        <w:lastRenderedPageBreak/>
        <w:fldChar w:fldCharType="begin"/>
      </w:r>
      <w:r w:rsidRPr="009F130C">
        <w:instrText xml:space="preserve"> PRIVATE INFOTYPE="PRINCIPLE" </w:instrText>
      </w:r>
      <w:r w:rsidRPr="009F130C">
        <w:fldChar w:fldCharType="end"/>
      </w:r>
    </w:p>
    <w:tbl>
      <w:tblPr>
        <w:tblW w:w="0" w:type="auto"/>
        <w:tblLayout w:type="fixed"/>
        <w:tblLook w:val="0000" w:firstRow="0" w:lastRow="0" w:firstColumn="0" w:lastColumn="0" w:noHBand="0" w:noVBand="0"/>
      </w:tblPr>
      <w:tblGrid>
        <w:gridCol w:w="1728"/>
        <w:gridCol w:w="7740"/>
      </w:tblGrid>
      <w:tr w:rsidR="00B61DE1" w:rsidRPr="009F130C" w:rsidTr="00B61DE1">
        <w:tc>
          <w:tcPr>
            <w:tcW w:w="1728" w:type="dxa"/>
            <w:shd w:val="clear" w:color="auto" w:fill="auto"/>
          </w:tcPr>
          <w:p w:rsidR="00B61DE1" w:rsidRPr="009F130C" w:rsidRDefault="00742EF8" w:rsidP="00B61DE1">
            <w:pPr>
              <w:pStyle w:val="Heading5"/>
            </w:pPr>
            <w:proofErr w:type="gramStart"/>
            <w:r w:rsidRPr="009F130C">
              <w:t>j</w:t>
            </w:r>
            <w:r w:rsidR="00B61DE1" w:rsidRPr="009F130C">
              <w:t xml:space="preserve">. </w:t>
            </w:r>
            <w:r w:rsidRPr="009F130C">
              <w:t xml:space="preserve"> </w:t>
            </w:r>
            <w:r w:rsidR="00B61DE1" w:rsidRPr="009F130C">
              <w:t>Claimant’s</w:t>
            </w:r>
            <w:proofErr w:type="gramEnd"/>
            <w:r w:rsidR="00B61DE1" w:rsidRPr="009F130C">
              <w:t xml:space="preserve"> Duty to Authorize the Release of Existing Records</w:t>
            </w:r>
          </w:p>
        </w:tc>
        <w:tc>
          <w:tcPr>
            <w:tcW w:w="7740" w:type="dxa"/>
            <w:shd w:val="clear" w:color="auto" w:fill="auto"/>
          </w:tcPr>
          <w:p w:rsidR="00B61DE1" w:rsidRPr="009F130C" w:rsidRDefault="00B61DE1" w:rsidP="00B61DE1">
            <w:pPr>
              <w:pStyle w:val="BlockText"/>
            </w:pPr>
            <w:r w:rsidRPr="009F130C">
              <w:t xml:space="preserve">If necessary, </w:t>
            </w:r>
            <w:r w:rsidR="00F92A28" w:rsidRPr="009F130C">
              <w:t>a</w:t>
            </w:r>
            <w:r w:rsidRPr="009F130C">
              <w:t xml:space="preserve"> claimant must authorize the release of existing records in a form acceptable to the person, company, agency, or other custodian holding the records.</w:t>
            </w:r>
            <w:r w:rsidR="00692D31" w:rsidRPr="009F130C">
              <w:t xml:space="preserve">  </w:t>
            </w:r>
          </w:p>
          <w:p w:rsidR="00B61DE1" w:rsidRPr="009F130C" w:rsidRDefault="00B61DE1" w:rsidP="00B61DE1">
            <w:pPr>
              <w:pStyle w:val="BlockText"/>
            </w:pPr>
          </w:p>
          <w:p w:rsidR="0013183E" w:rsidRPr="009F130C" w:rsidRDefault="0013183E" w:rsidP="005F3F7D">
            <w:pPr>
              <w:pStyle w:val="BlockText"/>
            </w:pPr>
            <w:r w:rsidRPr="009F130C">
              <w:t xml:space="preserve">If the claimant does </w:t>
            </w:r>
            <w:r w:rsidRPr="009F130C">
              <w:rPr>
                <w:i/>
              </w:rPr>
              <w:t>not</w:t>
            </w:r>
            <w:r w:rsidRPr="009F130C">
              <w:t xml:space="preserve"> provide the necessary authorization, </w:t>
            </w:r>
            <w:r w:rsidR="00AD265C" w:rsidRPr="009F130C">
              <w:t xml:space="preserve">inform him/her that </w:t>
            </w:r>
            <w:r w:rsidRPr="009F130C">
              <w:t xml:space="preserve">VA </w:t>
            </w:r>
            <w:r w:rsidR="005F3F7D" w:rsidRPr="009F130C">
              <w:t xml:space="preserve">will be unable to </w:t>
            </w:r>
            <w:r w:rsidRPr="009F130C">
              <w:t>consider th</w:t>
            </w:r>
            <w:r w:rsidR="00017D34" w:rsidRPr="009F130C">
              <w:t xml:space="preserve">e records when deciding </w:t>
            </w:r>
            <w:r w:rsidR="0014045F" w:rsidRPr="009F130C">
              <w:t>his/her</w:t>
            </w:r>
            <w:r w:rsidR="00017D34" w:rsidRPr="009F130C">
              <w:t xml:space="preserve"> </w:t>
            </w:r>
            <w:proofErr w:type="gramStart"/>
            <w:r w:rsidR="00017D34" w:rsidRPr="009F130C">
              <w:t>claim</w:t>
            </w:r>
            <w:proofErr w:type="gramEnd"/>
            <w:r w:rsidRPr="009F130C">
              <w:t xml:space="preserve"> </w:t>
            </w:r>
            <w:r w:rsidR="00B66990" w:rsidRPr="009F130C">
              <w:t>unless</w:t>
            </w:r>
            <w:r w:rsidRPr="009F130C">
              <w:t xml:space="preserve"> the claimant obtains and submits the records to VA him/herself.</w:t>
            </w:r>
          </w:p>
          <w:p w:rsidR="0013183E" w:rsidRPr="009F130C" w:rsidRDefault="0013183E" w:rsidP="00B61DE1">
            <w:pPr>
              <w:pStyle w:val="BlockText"/>
            </w:pPr>
          </w:p>
          <w:p w:rsidR="006E6522" w:rsidRPr="009F130C" w:rsidRDefault="00B61DE1" w:rsidP="0013183E">
            <w:pPr>
              <w:pStyle w:val="BlockText"/>
            </w:pPr>
            <w:r w:rsidRPr="009F130C">
              <w:rPr>
                <w:b/>
                <w:i/>
              </w:rPr>
              <w:t>Note</w:t>
            </w:r>
            <w:r w:rsidR="002E4990" w:rsidRPr="009F130C">
              <w:t>:</w:t>
            </w:r>
            <w:r w:rsidR="0013183E" w:rsidRPr="009F130C">
              <w:t xml:space="preserve">  </w:t>
            </w:r>
            <w:r w:rsidR="006E6522" w:rsidRPr="009F130C">
              <w:t xml:space="preserve">Follow  the instructions in </w:t>
            </w:r>
            <w:hyperlink r:id="rId34" w:history="1">
              <w:r w:rsidR="00294DE6" w:rsidRPr="009F130C">
                <w:rPr>
                  <w:rStyle w:val="Hyperlink"/>
                </w:rPr>
                <w:t>M21-1</w:t>
              </w:r>
              <w:r w:rsidR="006E6522" w:rsidRPr="009F130C">
                <w:rPr>
                  <w:rStyle w:val="Hyperlink"/>
                </w:rPr>
                <w:t>, Part III, Subpart iii, 1.C.14.g</w:t>
              </w:r>
            </w:hyperlink>
            <w:r w:rsidR="006E6522" w:rsidRPr="009F130C">
              <w:t xml:space="preserve"> if a private medical care provider refuses to give VA a copy of a claimant’s medical records because</w:t>
            </w:r>
          </w:p>
          <w:p w:rsidR="006E6522" w:rsidRPr="009F130C" w:rsidRDefault="006E6522" w:rsidP="0013183E">
            <w:pPr>
              <w:pStyle w:val="BulletText1"/>
            </w:pPr>
            <w:r w:rsidRPr="009F130C">
              <w:t>the medical care provider requires completion of a special, signed consent form, or</w:t>
            </w:r>
          </w:p>
          <w:p w:rsidR="00B61DE1" w:rsidRPr="009F130C" w:rsidRDefault="006E6522" w:rsidP="0013183E">
            <w:pPr>
              <w:pStyle w:val="BulletText1"/>
            </w:pPr>
            <w:proofErr w:type="gramStart"/>
            <w:r w:rsidRPr="009F130C">
              <w:t>the</w:t>
            </w:r>
            <w:proofErr w:type="gramEnd"/>
            <w:r w:rsidRPr="009F130C">
              <w:t xml:space="preserve"> </w:t>
            </w:r>
            <w:r w:rsidRPr="009F130C">
              <w:rPr>
                <w:i/>
              </w:rPr>
              <w:t>VA Form 21-4142</w:t>
            </w:r>
            <w:r w:rsidRPr="009F130C">
              <w:t xml:space="preserve"> included in VA’s initial request to the medical care provider did not have an original signature.</w:t>
            </w:r>
          </w:p>
          <w:p w:rsidR="00F92A28" w:rsidRPr="009F130C" w:rsidRDefault="00F92A28" w:rsidP="00F92A28">
            <w:pPr>
              <w:pStyle w:val="BlockText"/>
            </w:pPr>
          </w:p>
          <w:p w:rsidR="00F92A28" w:rsidRPr="009F130C" w:rsidRDefault="00F92A28" w:rsidP="00F92A28">
            <w:pPr>
              <w:pStyle w:val="BlockText"/>
            </w:pPr>
            <w:r w:rsidRPr="009F130C">
              <w:rPr>
                <w:b/>
                <w:i/>
              </w:rPr>
              <w:t>Reference</w:t>
            </w:r>
            <w:r w:rsidRPr="009F130C">
              <w:t xml:space="preserve">:  For more information about authorizing the release of records, see </w:t>
            </w:r>
            <w:hyperlink r:id="rId35" w:history="1">
              <w:r w:rsidRPr="009F130C">
                <w:rPr>
                  <w:rStyle w:val="Hyperlink"/>
                </w:rPr>
                <w:t>38 CFR 3.159(c</w:t>
              </w:r>
              <w:proofErr w:type="gramStart"/>
              <w:r w:rsidRPr="009F130C">
                <w:rPr>
                  <w:rStyle w:val="Hyperlink"/>
                </w:rPr>
                <w:t>)(</w:t>
              </w:r>
              <w:proofErr w:type="gramEnd"/>
              <w:r w:rsidRPr="009F130C">
                <w:rPr>
                  <w:rStyle w:val="Hyperlink"/>
                </w:rPr>
                <w:t>1)(ii)</w:t>
              </w:r>
            </w:hyperlink>
            <w:r w:rsidRPr="009F130C">
              <w:t>.</w:t>
            </w:r>
          </w:p>
        </w:tc>
      </w:tr>
    </w:tbl>
    <w:p w:rsidR="006E6522" w:rsidRPr="009F130C" w:rsidRDefault="006E6522" w:rsidP="00F92A28">
      <w:pPr>
        <w:pStyle w:val="BlockLine"/>
      </w:pPr>
    </w:p>
    <w:tbl>
      <w:tblPr>
        <w:tblW w:w="0" w:type="auto"/>
        <w:tblLayout w:type="fixed"/>
        <w:tblLook w:val="0000" w:firstRow="0" w:lastRow="0" w:firstColumn="0" w:lastColumn="0" w:noHBand="0" w:noVBand="0"/>
      </w:tblPr>
      <w:tblGrid>
        <w:gridCol w:w="1728"/>
        <w:gridCol w:w="7740"/>
      </w:tblGrid>
      <w:tr w:rsidR="00270B1D" w:rsidRPr="009F130C" w:rsidTr="00270B1D">
        <w:tc>
          <w:tcPr>
            <w:tcW w:w="1728" w:type="dxa"/>
            <w:shd w:val="clear" w:color="auto" w:fill="auto"/>
          </w:tcPr>
          <w:p w:rsidR="00270B1D" w:rsidRPr="009F130C" w:rsidRDefault="00742EF8" w:rsidP="00270B1D">
            <w:pPr>
              <w:pStyle w:val="Heading5"/>
            </w:pPr>
            <w:proofErr w:type="gramStart"/>
            <w:r w:rsidRPr="009F130C">
              <w:t>k</w:t>
            </w:r>
            <w:r w:rsidR="00270B1D" w:rsidRPr="009F130C">
              <w:t xml:space="preserve">. </w:t>
            </w:r>
            <w:r w:rsidRPr="009F130C">
              <w:t xml:space="preserve"> </w:t>
            </w:r>
            <w:r w:rsidR="00270B1D" w:rsidRPr="009F130C">
              <w:t>Exception</w:t>
            </w:r>
            <w:proofErr w:type="gramEnd"/>
            <w:r w:rsidR="00270B1D" w:rsidRPr="009F130C">
              <w:t xml:space="preserve"> to the Notification Requirement</w:t>
            </w:r>
          </w:p>
        </w:tc>
        <w:tc>
          <w:tcPr>
            <w:tcW w:w="7740" w:type="dxa"/>
            <w:shd w:val="clear" w:color="auto" w:fill="auto"/>
          </w:tcPr>
          <w:p w:rsidR="005D7AE0" w:rsidRPr="009F130C" w:rsidRDefault="00270B1D" w:rsidP="001E2A85">
            <w:pPr>
              <w:pStyle w:val="BlockText"/>
            </w:pPr>
            <w:r w:rsidRPr="009F130C">
              <w:t>In cases where the evidence</w:t>
            </w:r>
            <w:r w:rsidR="006B2434" w:rsidRPr="009F130C">
              <w:t xml:space="preserve"> of record</w:t>
            </w:r>
            <w:r w:rsidRPr="009F130C">
              <w:t xml:space="preserve"> is sufficient to substantiate </w:t>
            </w:r>
            <w:r w:rsidR="006B2434" w:rsidRPr="009F130C">
              <w:t>a</w:t>
            </w:r>
            <w:r w:rsidRPr="009F130C">
              <w:t xml:space="preserve"> claim and grant the benefit sought</w:t>
            </w:r>
            <w:r w:rsidR="00547DB8" w:rsidRPr="009F130C">
              <w:t>,</w:t>
            </w:r>
            <w:r w:rsidR="006B2434" w:rsidRPr="009F130C">
              <w:t xml:space="preserve"> it is unnecessary </w:t>
            </w:r>
            <w:r w:rsidR="009A28F5" w:rsidRPr="009F130C">
              <w:t xml:space="preserve">to provide Section 5103 notice </w:t>
            </w:r>
            <w:r w:rsidR="006B2434" w:rsidRPr="009F130C">
              <w:t>to the claimant</w:t>
            </w:r>
            <w:r w:rsidR="005D7AE0" w:rsidRPr="009F130C">
              <w:t>.</w:t>
            </w:r>
          </w:p>
          <w:p w:rsidR="005D7AE0" w:rsidRPr="009F130C" w:rsidRDefault="005D7AE0" w:rsidP="001E2A85">
            <w:pPr>
              <w:pStyle w:val="BlockText"/>
            </w:pPr>
          </w:p>
          <w:p w:rsidR="00270B1D" w:rsidRPr="009F130C" w:rsidRDefault="00270B1D" w:rsidP="001E2A85">
            <w:pPr>
              <w:pStyle w:val="BlockText"/>
            </w:pPr>
            <w:r w:rsidRPr="009F130C">
              <w:t xml:space="preserve">This exception </w:t>
            </w:r>
            <w:r w:rsidRPr="009F130C">
              <w:rPr>
                <w:b/>
                <w:i/>
              </w:rPr>
              <w:t>only</w:t>
            </w:r>
            <w:r w:rsidRPr="009F130C">
              <w:t xml:space="preserve"> applies in cases where </w:t>
            </w:r>
            <w:r w:rsidR="00861A68" w:rsidRPr="009F130C">
              <w:t xml:space="preserve">the evidence of record </w:t>
            </w:r>
            <w:r w:rsidR="0001730E" w:rsidRPr="009F130C">
              <w:t xml:space="preserve">(to include VA medical center (VAMC) records available through the Compensation and Pension Records Interchange (CAPRI)) </w:t>
            </w:r>
            <w:r w:rsidR="005D7AE0" w:rsidRPr="009F130C">
              <w:t>justifies</w:t>
            </w:r>
            <w:r w:rsidRPr="009F130C">
              <w:t xml:space="preserve"> grant</w:t>
            </w:r>
            <w:r w:rsidR="0001730E" w:rsidRPr="009F130C">
              <w:t>ing</w:t>
            </w:r>
            <w:r w:rsidR="001E2A85" w:rsidRPr="009F130C">
              <w:t xml:space="preserve"> </w:t>
            </w:r>
            <w:r w:rsidRPr="009F130C">
              <w:t xml:space="preserve">the </w:t>
            </w:r>
            <w:r w:rsidR="00B76021" w:rsidRPr="009F130C">
              <w:t xml:space="preserve">specific benefit the </w:t>
            </w:r>
            <w:r w:rsidR="00861A68" w:rsidRPr="009F130C">
              <w:t>claimant is seeking</w:t>
            </w:r>
            <w:r w:rsidR="00D66F45" w:rsidRPr="009F130C">
              <w:t xml:space="preserve"> without undertaking development for additional evidence</w:t>
            </w:r>
            <w:r w:rsidRPr="009F130C">
              <w:t>.</w:t>
            </w:r>
          </w:p>
          <w:p w:rsidR="00270B1D" w:rsidRPr="009F130C" w:rsidRDefault="00270B1D" w:rsidP="00270B1D">
            <w:pPr>
              <w:pStyle w:val="BlockText"/>
            </w:pPr>
          </w:p>
          <w:p w:rsidR="00205BE3" w:rsidRPr="009F130C" w:rsidRDefault="00705ACF" w:rsidP="00270B1D">
            <w:pPr>
              <w:pStyle w:val="BlockText"/>
            </w:pPr>
            <w:r w:rsidRPr="009F130C">
              <w:rPr>
                <w:b/>
                <w:i/>
              </w:rPr>
              <w:t>Example</w:t>
            </w:r>
            <w:r w:rsidRPr="009F130C">
              <w:t xml:space="preserve">:  </w:t>
            </w:r>
          </w:p>
          <w:p w:rsidR="002E015C" w:rsidRPr="009F130C" w:rsidRDefault="00705ACF" w:rsidP="00205BE3">
            <w:pPr>
              <w:pStyle w:val="BulletText1"/>
            </w:pPr>
            <w:r w:rsidRPr="009F130C">
              <w:t xml:space="preserve">A Veteran </w:t>
            </w:r>
          </w:p>
          <w:p w:rsidR="00973697" w:rsidRPr="009F130C" w:rsidRDefault="00705ACF" w:rsidP="002E015C">
            <w:pPr>
              <w:pStyle w:val="BulletText2"/>
            </w:pPr>
            <w:r w:rsidRPr="009F130C">
              <w:t xml:space="preserve">files a claim for </w:t>
            </w:r>
            <w:r w:rsidR="00B76021" w:rsidRPr="009F130C">
              <w:t>an increase in his service-connected</w:t>
            </w:r>
            <w:r w:rsidR="0004348B" w:rsidRPr="009F130C">
              <w:t xml:space="preserve"> </w:t>
            </w:r>
            <w:r w:rsidR="00B76021" w:rsidRPr="009F130C">
              <w:t>knee</w:t>
            </w:r>
            <w:r w:rsidR="00973697" w:rsidRPr="009F130C">
              <w:t xml:space="preserve"> disorder</w:t>
            </w:r>
          </w:p>
          <w:p w:rsidR="002E015C" w:rsidRPr="009F130C" w:rsidRDefault="00973697" w:rsidP="002E015C">
            <w:pPr>
              <w:pStyle w:val="BulletText2"/>
            </w:pPr>
            <w:r w:rsidRPr="009F130C">
              <w:t>specifically requests a</w:t>
            </w:r>
            <w:r w:rsidR="006A151C" w:rsidRPr="009F130C">
              <w:t xml:space="preserve"> 40-</w:t>
            </w:r>
            <w:r w:rsidRPr="009F130C">
              <w:t>percent</w:t>
            </w:r>
            <w:r w:rsidR="00381DD4" w:rsidRPr="009F130C">
              <w:t xml:space="preserve"> </w:t>
            </w:r>
            <w:r w:rsidR="006A151C" w:rsidRPr="009F130C">
              <w:t>disability rating for the knee</w:t>
            </w:r>
            <w:r w:rsidR="002E015C" w:rsidRPr="009F130C">
              <w:t xml:space="preserve">, </w:t>
            </w:r>
            <w:r w:rsidR="00705ACF" w:rsidRPr="009F130C">
              <w:t>and</w:t>
            </w:r>
          </w:p>
          <w:p w:rsidR="00205BE3" w:rsidRPr="009F130C" w:rsidRDefault="00705ACF" w:rsidP="002E015C">
            <w:pPr>
              <w:pStyle w:val="BulletText2"/>
            </w:pPr>
            <w:proofErr w:type="gramStart"/>
            <w:r w:rsidRPr="009F130C">
              <w:t>reports</w:t>
            </w:r>
            <w:proofErr w:type="gramEnd"/>
            <w:r w:rsidRPr="009F130C">
              <w:t xml:space="preserve"> </w:t>
            </w:r>
            <w:r w:rsidR="00381DD4" w:rsidRPr="009F130C">
              <w:t xml:space="preserve">recent </w:t>
            </w:r>
            <w:r w:rsidRPr="009F130C">
              <w:t xml:space="preserve">treatment </w:t>
            </w:r>
            <w:r w:rsidR="00615E66" w:rsidRPr="009F130C">
              <w:t xml:space="preserve">of the knee </w:t>
            </w:r>
            <w:r w:rsidRPr="009F130C">
              <w:t>at a local</w:t>
            </w:r>
            <w:r w:rsidR="009B70A8" w:rsidRPr="009F130C">
              <w:t xml:space="preserve"> VAMC</w:t>
            </w:r>
            <w:r w:rsidRPr="009F130C">
              <w:t>.</w:t>
            </w:r>
          </w:p>
          <w:p w:rsidR="00205BE3" w:rsidRPr="009F130C" w:rsidRDefault="00205BE3" w:rsidP="00205BE3">
            <w:pPr>
              <w:pStyle w:val="BulletText1"/>
            </w:pPr>
            <w:r w:rsidRPr="009F130C">
              <w:t xml:space="preserve">Review of </w:t>
            </w:r>
            <w:r w:rsidR="00FE2C12" w:rsidRPr="009F130C">
              <w:t xml:space="preserve">the </w:t>
            </w:r>
            <w:r w:rsidRPr="009F130C">
              <w:t>VAMC records</w:t>
            </w:r>
            <w:r w:rsidR="00381DD4" w:rsidRPr="009F130C">
              <w:t xml:space="preserve"> </w:t>
            </w:r>
            <w:r w:rsidR="0004348B" w:rsidRPr="009F130C">
              <w:t xml:space="preserve">reveals </w:t>
            </w:r>
            <w:r w:rsidR="006A151C" w:rsidRPr="009F130C">
              <w:t xml:space="preserve">range of motion </w:t>
            </w:r>
            <w:r w:rsidR="00B75F6F" w:rsidRPr="009F130C">
              <w:t xml:space="preserve">of the </w:t>
            </w:r>
            <w:r w:rsidR="00C82E8D" w:rsidRPr="009F130C">
              <w:t xml:space="preserve">service-connected </w:t>
            </w:r>
            <w:r w:rsidR="00B75F6F" w:rsidRPr="009F130C">
              <w:t>knee is limited</w:t>
            </w:r>
            <w:r w:rsidR="0004348B" w:rsidRPr="009F130C">
              <w:t xml:space="preserve"> </w:t>
            </w:r>
            <w:r w:rsidR="006A151C" w:rsidRPr="009F130C">
              <w:t>to an extent that warrants the assignment of a 40-percent disability rating.</w:t>
            </w:r>
          </w:p>
          <w:p w:rsidR="00D565E0" w:rsidRPr="009F130C" w:rsidRDefault="00D565E0" w:rsidP="00D565E0">
            <w:pPr>
              <w:pStyle w:val="BlockText"/>
            </w:pPr>
          </w:p>
          <w:p w:rsidR="00D565E0" w:rsidRPr="009F130C" w:rsidRDefault="00D565E0" w:rsidP="00D565E0">
            <w:pPr>
              <w:pStyle w:val="BlockText"/>
            </w:pPr>
            <w:r w:rsidRPr="009F130C">
              <w:rPr>
                <w:b/>
                <w:i/>
              </w:rPr>
              <w:t>Analysis</w:t>
            </w:r>
            <w:r w:rsidRPr="009F130C">
              <w:t xml:space="preserve">:  </w:t>
            </w:r>
            <w:r w:rsidR="006A151C" w:rsidRPr="009F130C">
              <w:t>B</w:t>
            </w:r>
            <w:r w:rsidR="00615E66" w:rsidRPr="009F130C">
              <w:t xml:space="preserve">ecause VA may grant the benefit the Veteran specifically requested </w:t>
            </w:r>
            <w:r w:rsidR="000B5122" w:rsidRPr="009F130C">
              <w:t>based solely on the evidence of record</w:t>
            </w:r>
            <w:r w:rsidR="009B70A8" w:rsidRPr="009F130C">
              <w:t>,</w:t>
            </w:r>
            <w:r w:rsidR="00FE2C12" w:rsidRPr="009F130C">
              <w:t xml:space="preserve"> there is no need to </w:t>
            </w:r>
            <w:r w:rsidR="00C82E8D" w:rsidRPr="009F130C">
              <w:t>provide</w:t>
            </w:r>
            <w:r w:rsidR="00FE2C12" w:rsidRPr="009F130C">
              <w:t xml:space="preserve"> Section 5103 notice</w:t>
            </w:r>
            <w:r w:rsidRPr="009F130C">
              <w:t>.</w:t>
            </w:r>
          </w:p>
          <w:p w:rsidR="00705ACF" w:rsidRPr="009F130C" w:rsidRDefault="00705ACF" w:rsidP="00270B1D">
            <w:pPr>
              <w:pStyle w:val="BlockText"/>
            </w:pPr>
          </w:p>
          <w:p w:rsidR="00AD22CF" w:rsidRPr="009F130C" w:rsidRDefault="00381DD4" w:rsidP="00C82E8D">
            <w:pPr>
              <w:pStyle w:val="BlockText"/>
            </w:pPr>
            <w:r w:rsidRPr="009F130C">
              <w:rPr>
                <w:b/>
                <w:i/>
              </w:rPr>
              <w:t>Important</w:t>
            </w:r>
            <w:r w:rsidR="00855421" w:rsidRPr="009F130C">
              <w:t xml:space="preserve">:  </w:t>
            </w:r>
            <w:r w:rsidR="00C82E8D" w:rsidRPr="009F130C">
              <w:t>Provide</w:t>
            </w:r>
            <w:r w:rsidR="00855421" w:rsidRPr="009F130C">
              <w:t xml:space="preserve"> Section 5103 notice i</w:t>
            </w:r>
            <w:r w:rsidR="00270B1D" w:rsidRPr="009F130C">
              <w:t xml:space="preserve">f </w:t>
            </w:r>
            <w:r w:rsidR="00270B1D" w:rsidRPr="009F130C">
              <w:rPr>
                <w:i/>
              </w:rPr>
              <w:t>any</w:t>
            </w:r>
            <w:r w:rsidR="00270B1D" w:rsidRPr="009F130C">
              <w:t xml:space="preserve"> development is necessary (including </w:t>
            </w:r>
            <w:r w:rsidR="00424CB3" w:rsidRPr="009F130C">
              <w:t xml:space="preserve">a request for </w:t>
            </w:r>
            <w:r w:rsidR="00270B1D" w:rsidRPr="009F130C">
              <w:t>an examination).</w:t>
            </w:r>
          </w:p>
        </w:tc>
      </w:tr>
    </w:tbl>
    <w:p w:rsidR="00270B1D" w:rsidRPr="009F130C" w:rsidRDefault="00270B1D" w:rsidP="006E6522">
      <w:pPr>
        <w:pStyle w:val="BlockLine"/>
      </w:pPr>
    </w:p>
    <w:p w:rsidR="00D27607" w:rsidRPr="009F130C" w:rsidRDefault="00D27607" w:rsidP="00D27607">
      <w:pPr>
        <w:pStyle w:val="Heading4"/>
      </w:pPr>
      <w:r w:rsidRPr="009F130C">
        <w:br w:type="page"/>
      </w:r>
      <w:r w:rsidR="006C420C" w:rsidRPr="009F130C">
        <w:lastRenderedPageBreak/>
        <w:t>2</w:t>
      </w:r>
      <w:r w:rsidRPr="009F130C">
        <w:t>.  Handling Claims to Reopen</w:t>
      </w:r>
      <w:r w:rsidR="007A0EBC" w:rsidRPr="009F130C">
        <w:t xml:space="preserve"> a Previously Denied Claim</w:t>
      </w:r>
    </w:p>
    <w:p w:rsidR="00D27607" w:rsidRPr="009F130C" w:rsidRDefault="00653055" w:rsidP="00D27607">
      <w:pPr>
        <w:pStyle w:val="BlockLine"/>
      </w:pPr>
      <w:r w:rsidRPr="009F130C">
        <w:fldChar w:fldCharType="begin"/>
      </w:r>
      <w:r w:rsidRPr="009F130C">
        <w:instrText xml:space="preserve"> PRIVATE INFOTYPE="OTHER" </w:instrText>
      </w:r>
      <w:r w:rsidRPr="009F130C">
        <w:fldChar w:fldCharType="end"/>
      </w:r>
    </w:p>
    <w:tbl>
      <w:tblPr>
        <w:tblW w:w="0" w:type="auto"/>
        <w:tblLayout w:type="fixed"/>
        <w:tblLook w:val="0000" w:firstRow="0" w:lastRow="0" w:firstColumn="0" w:lastColumn="0" w:noHBand="0" w:noVBand="0"/>
      </w:tblPr>
      <w:tblGrid>
        <w:gridCol w:w="1728"/>
        <w:gridCol w:w="7740"/>
      </w:tblGrid>
      <w:tr w:rsidR="00D27607" w:rsidRPr="009F130C" w:rsidTr="00D27607">
        <w:tc>
          <w:tcPr>
            <w:tcW w:w="1728" w:type="dxa"/>
            <w:shd w:val="clear" w:color="auto" w:fill="auto"/>
          </w:tcPr>
          <w:p w:rsidR="00D27607" w:rsidRPr="009F130C" w:rsidRDefault="00D27607" w:rsidP="00D27607">
            <w:pPr>
              <w:pStyle w:val="Heading5"/>
            </w:pPr>
            <w:r w:rsidRPr="009F130C">
              <w:t>Introduction</w:t>
            </w:r>
          </w:p>
        </w:tc>
        <w:tc>
          <w:tcPr>
            <w:tcW w:w="7740" w:type="dxa"/>
            <w:shd w:val="clear" w:color="auto" w:fill="auto"/>
          </w:tcPr>
          <w:p w:rsidR="00D27607" w:rsidRPr="009F130C" w:rsidRDefault="00D27607" w:rsidP="00D27607">
            <w:pPr>
              <w:pStyle w:val="BlockText"/>
            </w:pPr>
            <w:r w:rsidRPr="009F130C">
              <w:t>This topic contains information on handling claims to reopen</w:t>
            </w:r>
            <w:r w:rsidR="00E01E30" w:rsidRPr="009F130C">
              <w:t xml:space="preserve"> a previously denied claim</w:t>
            </w:r>
            <w:r w:rsidRPr="009F130C">
              <w:t>, including</w:t>
            </w:r>
          </w:p>
          <w:p w:rsidR="00D27607" w:rsidRPr="009F130C" w:rsidRDefault="00D27607" w:rsidP="00D27607">
            <w:pPr>
              <w:pStyle w:val="BlockText"/>
            </w:pPr>
          </w:p>
          <w:p w:rsidR="00D27607" w:rsidRPr="009F130C" w:rsidRDefault="00D27607" w:rsidP="00D27607">
            <w:pPr>
              <w:pStyle w:val="BulletText1"/>
            </w:pPr>
            <w:r w:rsidRPr="009F130C">
              <w:t>definition of a reopened claim</w:t>
            </w:r>
            <w:r w:rsidR="00E01E30" w:rsidRPr="009F130C">
              <w:t>, and</w:t>
            </w:r>
          </w:p>
          <w:p w:rsidR="00D27607" w:rsidRPr="009F130C" w:rsidRDefault="00BC6441" w:rsidP="00BC6441">
            <w:pPr>
              <w:pStyle w:val="BulletText1"/>
            </w:pPr>
            <w:r w:rsidRPr="009F130C">
              <w:t>VA responsibilities</w:t>
            </w:r>
            <w:r w:rsidR="00FC186D" w:rsidRPr="009F130C">
              <w:t xml:space="preserve"> for claim development</w:t>
            </w:r>
            <w:r w:rsidR="00E01E30" w:rsidRPr="009F130C">
              <w:t>.</w:t>
            </w:r>
          </w:p>
        </w:tc>
      </w:tr>
    </w:tbl>
    <w:p w:rsidR="00D27607" w:rsidRPr="009F130C" w:rsidRDefault="00D27607" w:rsidP="00D27607">
      <w:pPr>
        <w:pStyle w:val="BlockLine"/>
      </w:pPr>
    </w:p>
    <w:tbl>
      <w:tblPr>
        <w:tblW w:w="0" w:type="auto"/>
        <w:tblLayout w:type="fixed"/>
        <w:tblLook w:val="0000" w:firstRow="0" w:lastRow="0" w:firstColumn="0" w:lastColumn="0" w:noHBand="0" w:noVBand="0"/>
      </w:tblPr>
      <w:tblGrid>
        <w:gridCol w:w="1728"/>
        <w:gridCol w:w="7740"/>
      </w:tblGrid>
      <w:tr w:rsidR="00D27607" w:rsidRPr="009F130C" w:rsidTr="00D27607">
        <w:tc>
          <w:tcPr>
            <w:tcW w:w="1728" w:type="dxa"/>
            <w:shd w:val="clear" w:color="auto" w:fill="auto"/>
          </w:tcPr>
          <w:p w:rsidR="00D27607" w:rsidRPr="009F130C" w:rsidRDefault="00D27607" w:rsidP="00D27607">
            <w:pPr>
              <w:pStyle w:val="Heading5"/>
            </w:pPr>
            <w:r w:rsidRPr="009F130C">
              <w:t>Change Date</w:t>
            </w:r>
          </w:p>
        </w:tc>
        <w:tc>
          <w:tcPr>
            <w:tcW w:w="7740" w:type="dxa"/>
            <w:shd w:val="clear" w:color="auto" w:fill="auto"/>
          </w:tcPr>
          <w:p w:rsidR="00D27607" w:rsidRPr="009F130C" w:rsidRDefault="00BB5097" w:rsidP="00D27607">
            <w:pPr>
              <w:pStyle w:val="BlockText"/>
            </w:pPr>
            <w:r w:rsidRPr="009F130C">
              <w:t>March 24, 2015</w:t>
            </w:r>
          </w:p>
        </w:tc>
      </w:tr>
    </w:tbl>
    <w:p w:rsidR="00620D78" w:rsidRPr="009F130C" w:rsidRDefault="007C1B23" w:rsidP="00620D78">
      <w:pPr>
        <w:pStyle w:val="BlockLine"/>
      </w:pPr>
      <w:r w:rsidRPr="009F130C">
        <w:fldChar w:fldCharType="begin"/>
      </w:r>
      <w:r w:rsidRPr="009F130C">
        <w:instrText xml:space="preserve"> PRIVATE INFOTYPE="CONCEPT" </w:instrText>
      </w:r>
      <w:r w:rsidRPr="009F130C">
        <w:fldChar w:fldCharType="end"/>
      </w:r>
    </w:p>
    <w:tbl>
      <w:tblPr>
        <w:tblW w:w="0" w:type="auto"/>
        <w:tblLayout w:type="fixed"/>
        <w:tblLook w:val="0000" w:firstRow="0" w:lastRow="0" w:firstColumn="0" w:lastColumn="0" w:noHBand="0" w:noVBand="0"/>
      </w:tblPr>
      <w:tblGrid>
        <w:gridCol w:w="1728"/>
        <w:gridCol w:w="7740"/>
      </w:tblGrid>
      <w:tr w:rsidR="00620D78" w:rsidRPr="009F130C" w:rsidTr="00620D78">
        <w:trPr>
          <w:trHeight w:val="3105"/>
        </w:trPr>
        <w:tc>
          <w:tcPr>
            <w:tcW w:w="1728" w:type="dxa"/>
            <w:shd w:val="clear" w:color="auto" w:fill="auto"/>
          </w:tcPr>
          <w:p w:rsidR="00620D78" w:rsidRPr="009F130C" w:rsidRDefault="00620D78" w:rsidP="00620D78">
            <w:pPr>
              <w:pStyle w:val="Heading5"/>
            </w:pPr>
            <w:proofErr w:type="gramStart"/>
            <w:r w:rsidRPr="009F130C">
              <w:t xml:space="preserve">a. </w:t>
            </w:r>
            <w:r w:rsidR="002937B7" w:rsidRPr="009F130C">
              <w:t xml:space="preserve"> </w:t>
            </w:r>
            <w:r w:rsidRPr="009F130C">
              <w:t>Definition</w:t>
            </w:r>
            <w:proofErr w:type="gramEnd"/>
            <w:r w:rsidRPr="009F130C">
              <w:t>: Reopened Claim</w:t>
            </w:r>
          </w:p>
        </w:tc>
        <w:tc>
          <w:tcPr>
            <w:tcW w:w="7740" w:type="dxa"/>
            <w:shd w:val="clear" w:color="auto" w:fill="auto"/>
          </w:tcPr>
          <w:p w:rsidR="00935172" w:rsidRPr="009F130C" w:rsidRDefault="00935172" w:rsidP="00935172">
            <w:pPr>
              <w:pStyle w:val="BlockText"/>
              <w:numPr>
                <w:ilvl w:val="12"/>
                <w:numId w:val="0"/>
              </w:numPr>
            </w:pPr>
            <w:r w:rsidRPr="009F130C">
              <w:t xml:space="preserve">The term </w:t>
            </w:r>
            <w:r w:rsidRPr="009F130C">
              <w:rPr>
                <w:b/>
                <w:i/>
              </w:rPr>
              <w:t>reopened claim</w:t>
            </w:r>
            <w:r w:rsidRPr="009F130C">
              <w:t xml:space="preserve"> pertains to any application for a benefit received after the disallowance of an earlier claim for that benefit has become final.  This includes a claim in which service connection for the same disability is reclaimed under a different theory of entitlement.</w:t>
            </w:r>
          </w:p>
          <w:p w:rsidR="00935172" w:rsidRPr="009F130C" w:rsidRDefault="00935172" w:rsidP="00935172">
            <w:pPr>
              <w:pStyle w:val="BlockText"/>
              <w:numPr>
                <w:ilvl w:val="12"/>
                <w:numId w:val="0"/>
              </w:numPr>
            </w:pPr>
          </w:p>
          <w:p w:rsidR="00935172" w:rsidRPr="009F130C" w:rsidRDefault="00935172" w:rsidP="00935172">
            <w:pPr>
              <w:pStyle w:val="BlockText"/>
              <w:numPr>
                <w:ilvl w:val="12"/>
                <w:numId w:val="0"/>
              </w:numPr>
            </w:pPr>
            <w:r w:rsidRPr="009F130C">
              <w:rPr>
                <w:b/>
                <w:i/>
              </w:rPr>
              <w:t>Example</w:t>
            </w:r>
            <w:r w:rsidRPr="009F130C">
              <w:t>:  A Veteran whose claim for direct service connection for hypertension was denied five years ago has now claimed service connection for hypertension on a secondary basis.  Consider the claim for secondary service connection to be a reopened claim, because the same disability, hypertension, was reclaimed under a different theory of entitlement.</w:t>
            </w:r>
          </w:p>
          <w:p w:rsidR="00935172" w:rsidRPr="009F130C" w:rsidRDefault="00935172" w:rsidP="00935172">
            <w:pPr>
              <w:pStyle w:val="BlockText"/>
            </w:pPr>
          </w:p>
          <w:p w:rsidR="00935172" w:rsidRPr="009F130C" w:rsidRDefault="00935172" w:rsidP="00935172">
            <w:pPr>
              <w:pStyle w:val="BlockText"/>
              <w:numPr>
                <w:ilvl w:val="12"/>
                <w:numId w:val="0"/>
              </w:numPr>
            </w:pPr>
            <w:r w:rsidRPr="009F130C">
              <w:rPr>
                <w:b/>
                <w:i/>
              </w:rPr>
              <w:t>Notes</w:t>
            </w:r>
            <w:r w:rsidRPr="009F130C">
              <w:t xml:space="preserve">:  </w:t>
            </w:r>
          </w:p>
          <w:p w:rsidR="00935172" w:rsidRPr="009F130C" w:rsidRDefault="00935172" w:rsidP="00935172">
            <w:pPr>
              <w:pStyle w:val="BulletText1"/>
            </w:pPr>
            <w:r w:rsidRPr="009F130C">
              <w:t>“Final” means the</w:t>
            </w:r>
          </w:p>
          <w:p w:rsidR="00935172" w:rsidRPr="009F130C" w:rsidRDefault="00935172" w:rsidP="00935172">
            <w:pPr>
              <w:pStyle w:val="BulletText2"/>
            </w:pPr>
            <w:r w:rsidRPr="009F130C">
              <w:t>claim is no longer active, and</w:t>
            </w:r>
          </w:p>
          <w:p w:rsidR="00935172" w:rsidRPr="009F130C" w:rsidRDefault="00935172" w:rsidP="00935172">
            <w:pPr>
              <w:pStyle w:val="BulletText2"/>
            </w:pPr>
            <w:proofErr w:type="gramStart"/>
            <w:r w:rsidRPr="009F130C">
              <w:t>appeal</w:t>
            </w:r>
            <w:proofErr w:type="gramEnd"/>
            <w:r w:rsidRPr="009F130C">
              <w:t xml:space="preserve"> period has expired.</w:t>
            </w:r>
          </w:p>
          <w:p w:rsidR="00935172" w:rsidRPr="009F130C" w:rsidRDefault="00935172" w:rsidP="00935172">
            <w:pPr>
              <w:pStyle w:val="BulletText1"/>
            </w:pPr>
            <w:r w:rsidRPr="009F130C">
              <w:t xml:space="preserve">Reopened claims do </w:t>
            </w:r>
            <w:r w:rsidRPr="009F130C">
              <w:rPr>
                <w:i/>
              </w:rPr>
              <w:t>not</w:t>
            </w:r>
            <w:r w:rsidRPr="009F130C">
              <w:t xml:space="preserve"> include claims for</w:t>
            </w:r>
          </w:p>
          <w:p w:rsidR="00935172" w:rsidRPr="009F130C" w:rsidRDefault="00935172" w:rsidP="00935172">
            <w:pPr>
              <w:pStyle w:val="BulletText2"/>
            </w:pPr>
            <w:r w:rsidRPr="009F130C">
              <w:t>increased evaluations, or</w:t>
            </w:r>
          </w:p>
          <w:p w:rsidR="00935172" w:rsidRPr="009F130C" w:rsidRDefault="00935172" w:rsidP="00935172">
            <w:pPr>
              <w:pStyle w:val="BulletText2"/>
            </w:pPr>
            <w:proofErr w:type="gramStart"/>
            <w:r w:rsidRPr="009F130C">
              <w:t>ancillary</w:t>
            </w:r>
            <w:proofErr w:type="gramEnd"/>
            <w:r w:rsidRPr="009F130C">
              <w:t xml:space="preserve"> benefits. </w:t>
            </w:r>
          </w:p>
          <w:p w:rsidR="00935172" w:rsidRPr="009F130C" w:rsidRDefault="00935172" w:rsidP="00935172">
            <w:pPr>
              <w:pStyle w:val="BlockText"/>
            </w:pPr>
          </w:p>
          <w:p w:rsidR="00620D78" w:rsidRPr="009F130C" w:rsidRDefault="00935172" w:rsidP="00B5324D">
            <w:pPr>
              <w:pStyle w:val="BlockText"/>
            </w:pPr>
            <w:r w:rsidRPr="009F130C">
              <w:rPr>
                <w:b/>
                <w:i/>
              </w:rPr>
              <w:t>Reference</w:t>
            </w:r>
            <w:r w:rsidRPr="009F130C">
              <w:t xml:space="preserve">:  For more information on claims reopened under a different theory of entitlement, see </w:t>
            </w:r>
            <w:hyperlink r:id="rId36" w:anchor="bmr" w:history="1">
              <w:r w:rsidRPr="009F130C">
                <w:rPr>
                  <w:rStyle w:val="Hyperlink"/>
                  <w:i/>
                </w:rPr>
                <w:t>Robinson v. Mansfield</w:t>
              </w:r>
            </w:hyperlink>
            <w:r w:rsidRPr="009F130C">
              <w:rPr>
                <w:i/>
              </w:rPr>
              <w:t>,</w:t>
            </w:r>
            <w:r w:rsidR="00B5324D" w:rsidRPr="009F130C">
              <w:t xml:space="preserve"> 21 </w:t>
            </w:r>
            <w:proofErr w:type="spellStart"/>
            <w:r w:rsidR="00B5324D" w:rsidRPr="009F130C">
              <w:t>Vet.App</w:t>
            </w:r>
            <w:proofErr w:type="spellEnd"/>
            <w:r w:rsidR="00B5324D" w:rsidRPr="009F130C">
              <w:t xml:space="preserve">. 545 (2008), </w:t>
            </w:r>
            <w:proofErr w:type="spellStart"/>
            <w:r w:rsidR="00B5324D" w:rsidRPr="009F130C">
              <w:rPr>
                <w:i/>
              </w:rPr>
              <w:t>aff’d</w:t>
            </w:r>
            <w:proofErr w:type="spellEnd"/>
            <w:r w:rsidR="00B5324D" w:rsidRPr="009F130C">
              <w:rPr>
                <w:i/>
              </w:rPr>
              <w:t xml:space="preserve"> sub nom</w:t>
            </w:r>
            <w:r w:rsidR="00B5324D" w:rsidRPr="009F130C">
              <w:t xml:space="preserve">, </w:t>
            </w:r>
            <w:hyperlink r:id="rId37" w:anchor="bmr" w:history="1">
              <w:r w:rsidRPr="009F130C">
                <w:rPr>
                  <w:rStyle w:val="Hyperlink"/>
                  <w:i/>
                </w:rPr>
                <w:t>Robinson v. Shinseki</w:t>
              </w:r>
            </w:hyperlink>
            <w:r w:rsidRPr="009F130C">
              <w:rPr>
                <w:i/>
              </w:rPr>
              <w:t>,</w:t>
            </w:r>
            <w:r w:rsidRPr="009F130C">
              <w:t xml:space="preserve"> </w:t>
            </w:r>
            <w:r w:rsidR="007F5B48" w:rsidRPr="009F130C">
              <w:t>557 F.3d 1355 (</w:t>
            </w:r>
            <w:proofErr w:type="spellStart"/>
            <w:r w:rsidR="007F5B48" w:rsidRPr="009F130C">
              <w:t>Fed.Cir</w:t>
            </w:r>
            <w:proofErr w:type="spellEnd"/>
            <w:r w:rsidR="007F5B48" w:rsidRPr="009F130C">
              <w:t>. 2009</w:t>
            </w:r>
            <w:r w:rsidRPr="009F130C">
              <w:t>).</w:t>
            </w:r>
          </w:p>
        </w:tc>
      </w:tr>
    </w:tbl>
    <w:p w:rsidR="00620D78" w:rsidRPr="009F130C" w:rsidRDefault="00620D78" w:rsidP="00935172">
      <w:pPr>
        <w:pStyle w:val="BlockLine"/>
      </w:pPr>
    </w:p>
    <w:tbl>
      <w:tblPr>
        <w:tblW w:w="0" w:type="auto"/>
        <w:tblLayout w:type="fixed"/>
        <w:tblLook w:val="0000" w:firstRow="0" w:lastRow="0" w:firstColumn="0" w:lastColumn="0" w:noHBand="0" w:noVBand="0"/>
      </w:tblPr>
      <w:tblGrid>
        <w:gridCol w:w="1728"/>
        <w:gridCol w:w="7740"/>
      </w:tblGrid>
      <w:tr w:rsidR="00620D78" w:rsidRPr="009F130C" w:rsidTr="00620D78">
        <w:tc>
          <w:tcPr>
            <w:tcW w:w="1728" w:type="dxa"/>
            <w:shd w:val="clear" w:color="auto" w:fill="auto"/>
          </w:tcPr>
          <w:p w:rsidR="00620D78" w:rsidRPr="009F130C" w:rsidRDefault="00FC186D" w:rsidP="00FC186D">
            <w:pPr>
              <w:pStyle w:val="Heading5"/>
            </w:pPr>
            <w:proofErr w:type="gramStart"/>
            <w:r w:rsidRPr="009F130C">
              <w:t>b.  VA</w:t>
            </w:r>
            <w:proofErr w:type="gramEnd"/>
            <w:r w:rsidRPr="009F130C">
              <w:t xml:space="preserve"> Responsibilities for Claim Development</w:t>
            </w:r>
            <w:r w:rsidR="00620D78" w:rsidRPr="009F130C">
              <w:t xml:space="preserve"> </w:t>
            </w:r>
          </w:p>
        </w:tc>
        <w:tc>
          <w:tcPr>
            <w:tcW w:w="7740" w:type="dxa"/>
            <w:shd w:val="clear" w:color="auto" w:fill="auto"/>
          </w:tcPr>
          <w:p w:rsidR="001F7D12" w:rsidRPr="009F130C" w:rsidRDefault="001F7D12" w:rsidP="001F7D12">
            <w:pPr>
              <w:pStyle w:val="BlockText"/>
            </w:pPr>
            <w:r w:rsidRPr="009F130C">
              <w:t>Upon receipt of a claim to reopen a previously denied claim,</w:t>
            </w:r>
            <w:r w:rsidR="00265B0B" w:rsidRPr="009F130C">
              <w:t xml:space="preserve"> follow the instructions in</w:t>
            </w:r>
          </w:p>
          <w:p w:rsidR="00265B0B" w:rsidRPr="009F130C" w:rsidRDefault="00265B0B" w:rsidP="001F7D12">
            <w:pPr>
              <w:pStyle w:val="BlockText"/>
            </w:pPr>
          </w:p>
          <w:p w:rsidR="001F7D12" w:rsidRPr="009F130C" w:rsidRDefault="00DD5A8A" w:rsidP="001F7D12">
            <w:pPr>
              <w:pStyle w:val="BulletText1"/>
            </w:pPr>
            <w:hyperlink r:id="rId38" w:history="1">
              <w:r w:rsidR="00294DE6" w:rsidRPr="009F130C">
                <w:rPr>
                  <w:rStyle w:val="Hyperlink"/>
                </w:rPr>
                <w:t>M21-1</w:t>
              </w:r>
              <w:r w:rsidR="001F7D12" w:rsidRPr="009F130C">
                <w:rPr>
                  <w:rStyle w:val="Hyperlink"/>
                </w:rPr>
                <w:t>, Part I, 1.B.3.</w:t>
              </w:r>
              <w:proofErr w:type="spellStart"/>
              <w:r w:rsidR="001F7D12" w:rsidRPr="009F130C">
                <w:rPr>
                  <w:rStyle w:val="Hyperlink"/>
                </w:rPr>
                <w:t>a</w:t>
              </w:r>
              <w:proofErr w:type="spellEnd"/>
            </w:hyperlink>
            <w:r w:rsidR="00FB3380" w:rsidRPr="009F130C">
              <w:t xml:space="preserve"> </w:t>
            </w:r>
            <w:r w:rsidR="00265B0B" w:rsidRPr="009F130C">
              <w:t>to</w:t>
            </w:r>
            <w:r w:rsidR="00FB3380" w:rsidRPr="009F130C">
              <w:t xml:space="preserve"> determ</w:t>
            </w:r>
            <w:r w:rsidR="00265B0B" w:rsidRPr="009F130C">
              <w:t>ine</w:t>
            </w:r>
            <w:r w:rsidR="00FB3380" w:rsidRPr="009F130C">
              <w:t xml:space="preserve"> whether the claim is substantially complete</w:t>
            </w:r>
            <w:r w:rsidR="001F7D12" w:rsidRPr="009F130C">
              <w:t>, and</w:t>
            </w:r>
          </w:p>
          <w:p w:rsidR="001F7D12" w:rsidRPr="009F130C" w:rsidRDefault="00DD5A8A" w:rsidP="001F7D12">
            <w:pPr>
              <w:pStyle w:val="BulletText1"/>
            </w:pPr>
            <w:hyperlink r:id="rId39" w:history="1">
              <w:r w:rsidR="00294DE6" w:rsidRPr="009F130C">
                <w:rPr>
                  <w:rStyle w:val="Hyperlink"/>
                </w:rPr>
                <w:t>M21-1</w:t>
              </w:r>
              <w:r w:rsidR="00FB3380" w:rsidRPr="009F130C">
                <w:rPr>
                  <w:rStyle w:val="Hyperlink"/>
                </w:rPr>
                <w:t>, Part I, 1.B.3.b</w:t>
              </w:r>
            </w:hyperlink>
            <w:r w:rsidR="00FB3380" w:rsidRPr="009F130C">
              <w:t xml:space="preserve"> </w:t>
            </w:r>
            <w:r w:rsidR="00265B0B" w:rsidRPr="009F130C">
              <w:t>to</w:t>
            </w:r>
            <w:r w:rsidR="00FB3380" w:rsidRPr="009F130C">
              <w:t xml:space="preserve"> </w:t>
            </w:r>
            <w:r w:rsidR="00265B0B" w:rsidRPr="009F130C">
              <w:t>provide proper notice to the claimant</w:t>
            </w:r>
            <w:r w:rsidR="001F7D12" w:rsidRPr="009F130C">
              <w:t>.</w:t>
            </w:r>
          </w:p>
          <w:p w:rsidR="00265B0B" w:rsidRPr="009F130C" w:rsidRDefault="00265B0B" w:rsidP="00265B0B">
            <w:pPr>
              <w:pStyle w:val="BlockText"/>
            </w:pPr>
          </w:p>
          <w:p w:rsidR="001A203B" w:rsidRPr="009F130C" w:rsidRDefault="00265B0B" w:rsidP="001A203B">
            <w:pPr>
              <w:pStyle w:val="BlockText"/>
            </w:pPr>
            <w:r w:rsidRPr="009F130C">
              <w:t xml:space="preserve">In order to successfully reopen a previously denied claim, a claimant must submit </w:t>
            </w:r>
            <w:r w:rsidR="006F0096" w:rsidRPr="009F130C">
              <w:t xml:space="preserve">a claim, to include </w:t>
            </w:r>
            <w:r w:rsidRPr="009F130C">
              <w:t>new and material evidence.</w:t>
            </w:r>
            <w:r w:rsidR="00163399" w:rsidRPr="009F130C">
              <w:t xml:space="preserve"> </w:t>
            </w:r>
            <w:r w:rsidR="00136928" w:rsidRPr="009F130C">
              <w:t xml:space="preserve">Although VA will </w:t>
            </w:r>
            <w:r w:rsidR="00136928" w:rsidRPr="009F130C">
              <w:rPr>
                <w:i/>
              </w:rPr>
              <w:t>not</w:t>
            </w:r>
            <w:r w:rsidR="00136928" w:rsidRPr="009F130C">
              <w:t xml:space="preserve"> schedule an examination or request a medical opinion until i</w:t>
            </w:r>
            <w:r w:rsidR="00AF2F6A" w:rsidRPr="009F130C">
              <w:t xml:space="preserve">t </w:t>
            </w:r>
            <w:r w:rsidRPr="009F130C">
              <w:t>receives</w:t>
            </w:r>
            <w:r w:rsidR="00AF2F6A" w:rsidRPr="009F130C">
              <w:t xml:space="preserve"> </w:t>
            </w:r>
            <w:r w:rsidR="00050A8B" w:rsidRPr="009F130C">
              <w:t>such</w:t>
            </w:r>
            <w:r w:rsidR="00AF2F6A" w:rsidRPr="009F130C">
              <w:t xml:space="preserve"> evidence, </w:t>
            </w:r>
            <w:r w:rsidR="00620D78" w:rsidRPr="009F130C">
              <w:t xml:space="preserve">VA </w:t>
            </w:r>
            <w:r w:rsidR="00163399" w:rsidRPr="009F130C">
              <w:rPr>
                <w:i/>
              </w:rPr>
              <w:t>is</w:t>
            </w:r>
            <w:r w:rsidR="00163399" w:rsidRPr="009F130C">
              <w:t xml:space="preserve"> </w:t>
            </w:r>
            <w:r w:rsidR="00AF2F6A" w:rsidRPr="009F130C">
              <w:t>responsible for attempting to</w:t>
            </w:r>
            <w:r w:rsidR="00620D78" w:rsidRPr="009F130C">
              <w:t xml:space="preserve"> </w:t>
            </w:r>
            <w:r w:rsidR="00671C2F" w:rsidRPr="009F130C">
              <w:t>obtain</w:t>
            </w:r>
            <w:r w:rsidR="00834858" w:rsidRPr="009F130C">
              <w:t xml:space="preserve"> </w:t>
            </w:r>
            <w:r w:rsidR="00A277DA" w:rsidRPr="009F130C">
              <w:t xml:space="preserve">any relevant </w:t>
            </w:r>
            <w:r w:rsidR="00482386" w:rsidRPr="009F130C">
              <w:t xml:space="preserve">Federal or non-Federal </w:t>
            </w:r>
            <w:r w:rsidR="00A277DA" w:rsidRPr="009F130C">
              <w:t>evidence</w:t>
            </w:r>
          </w:p>
          <w:p w:rsidR="001A203B" w:rsidRPr="009F130C" w:rsidRDefault="001A203B" w:rsidP="001A203B">
            <w:pPr>
              <w:pStyle w:val="BlockText"/>
            </w:pPr>
          </w:p>
          <w:p w:rsidR="001A203B" w:rsidRPr="009F130C" w:rsidRDefault="00834858" w:rsidP="001A203B">
            <w:pPr>
              <w:pStyle w:val="BulletText1"/>
            </w:pPr>
            <w:r w:rsidRPr="009F130C">
              <w:t>the claimant identifies</w:t>
            </w:r>
            <w:r w:rsidR="001A203B" w:rsidRPr="009F130C">
              <w:t>, and</w:t>
            </w:r>
          </w:p>
          <w:p w:rsidR="00620D78" w:rsidRPr="009F130C" w:rsidRDefault="00050A8B" w:rsidP="001A203B">
            <w:pPr>
              <w:pStyle w:val="BulletText1"/>
            </w:pPr>
            <w:r w:rsidRPr="009F130C">
              <w:t>VA has never reviewed.</w:t>
            </w:r>
          </w:p>
          <w:p w:rsidR="001F7D12" w:rsidRPr="009F130C" w:rsidRDefault="001F7D12" w:rsidP="001F7D12">
            <w:pPr>
              <w:pStyle w:val="BlockText"/>
            </w:pPr>
          </w:p>
          <w:p w:rsidR="00537D24" w:rsidRPr="009F130C" w:rsidRDefault="001F7D12" w:rsidP="001F7D12">
            <w:pPr>
              <w:pStyle w:val="BlockText"/>
            </w:pPr>
            <w:r w:rsidRPr="009F130C">
              <w:rPr>
                <w:b/>
                <w:i/>
              </w:rPr>
              <w:t>Reference</w:t>
            </w:r>
            <w:r w:rsidR="00537D24" w:rsidRPr="009F130C">
              <w:rPr>
                <w:b/>
                <w:i/>
              </w:rPr>
              <w:t>s</w:t>
            </w:r>
            <w:r w:rsidRPr="009F130C">
              <w:t xml:space="preserve">:  For more information about </w:t>
            </w:r>
          </w:p>
          <w:p w:rsidR="001F7D12" w:rsidRPr="009F130C" w:rsidRDefault="00331C6E" w:rsidP="00537D24">
            <w:pPr>
              <w:pStyle w:val="BulletText1"/>
            </w:pPr>
            <w:r w:rsidRPr="009F130C">
              <w:t xml:space="preserve">processing </w:t>
            </w:r>
            <w:r w:rsidR="00983ECE" w:rsidRPr="009F130C">
              <w:t>claims to re</w:t>
            </w:r>
            <w:r w:rsidR="001F7D12" w:rsidRPr="009F130C">
              <w:t xml:space="preserve">open a </w:t>
            </w:r>
            <w:r w:rsidR="00983ECE" w:rsidRPr="009F130C">
              <w:t xml:space="preserve">previously denied </w:t>
            </w:r>
            <w:r w:rsidR="001F7D12" w:rsidRPr="009F130C">
              <w:t>claim</w:t>
            </w:r>
            <w:r w:rsidR="00537D24" w:rsidRPr="009F130C">
              <w:t xml:space="preserve">, see </w:t>
            </w:r>
            <w:hyperlink r:id="rId40" w:history="1">
              <w:r w:rsidR="00294DE6" w:rsidRPr="009F130C">
                <w:rPr>
                  <w:rStyle w:val="Hyperlink"/>
                </w:rPr>
                <w:t>M21-1</w:t>
              </w:r>
              <w:r w:rsidR="00537D24" w:rsidRPr="009F130C">
                <w:rPr>
                  <w:rStyle w:val="Hyperlink"/>
                </w:rPr>
                <w:t>, Part III, Subpart iv, 2.B.6</w:t>
              </w:r>
            </w:hyperlink>
            <w:r w:rsidR="00537D24" w:rsidRPr="009F130C">
              <w:t xml:space="preserve">, </w:t>
            </w:r>
            <w:r w:rsidR="001F7D12" w:rsidRPr="009F130C">
              <w:t xml:space="preserve"> and</w:t>
            </w:r>
          </w:p>
          <w:p w:rsidR="00983ECE" w:rsidRPr="009F130C" w:rsidRDefault="00537D24" w:rsidP="00537D24">
            <w:pPr>
              <w:pStyle w:val="BulletText1"/>
            </w:pPr>
            <w:r w:rsidRPr="009F130C">
              <w:t>new and material evidence, see</w:t>
            </w:r>
          </w:p>
          <w:p w:rsidR="00537D24" w:rsidRPr="009F130C" w:rsidRDefault="00DD5A8A" w:rsidP="00983ECE">
            <w:pPr>
              <w:pStyle w:val="BulletText2"/>
            </w:pPr>
            <w:hyperlink r:id="rId41" w:history="1">
              <w:r w:rsidR="00294DE6" w:rsidRPr="009F130C">
                <w:rPr>
                  <w:rStyle w:val="Hyperlink"/>
                </w:rPr>
                <w:t>M21-1</w:t>
              </w:r>
              <w:r w:rsidR="00537D24" w:rsidRPr="009F130C">
                <w:rPr>
                  <w:rStyle w:val="Hyperlink"/>
                </w:rPr>
                <w:t>, Part III, Subpart iv, 2.B.5</w:t>
              </w:r>
            </w:hyperlink>
            <w:r w:rsidR="00983ECE" w:rsidRPr="009F130C">
              <w:t>, and</w:t>
            </w:r>
          </w:p>
          <w:p w:rsidR="00C931DC" w:rsidRPr="009F130C" w:rsidRDefault="00DD5A8A" w:rsidP="00983ECE">
            <w:pPr>
              <w:pStyle w:val="BulletText2"/>
            </w:pPr>
            <w:hyperlink r:id="rId42" w:history="1">
              <w:r w:rsidR="00294DE6" w:rsidRPr="009F130C">
                <w:rPr>
                  <w:rStyle w:val="Hyperlink"/>
                </w:rPr>
                <w:t>M21-1</w:t>
              </w:r>
              <w:r w:rsidR="00983ECE" w:rsidRPr="009F130C">
                <w:rPr>
                  <w:rStyle w:val="Hyperlink"/>
                </w:rPr>
                <w:t>, Part III, Subpart iii, 1.B.7</w:t>
              </w:r>
            </w:hyperlink>
            <w:r w:rsidR="00983ECE" w:rsidRPr="009F130C">
              <w:t>.</w:t>
            </w:r>
          </w:p>
        </w:tc>
      </w:tr>
    </w:tbl>
    <w:p w:rsidR="00620D78" w:rsidRPr="00C20020" w:rsidRDefault="00AD751D" w:rsidP="00620D78">
      <w:pPr>
        <w:pStyle w:val="BlockLine"/>
      </w:pPr>
      <w:r w:rsidRPr="009F130C">
        <w:lastRenderedPageBreak/>
        <w:fldChar w:fldCharType="begin">
          <w:fldData xml:space="preserve">RABvAGMAVABlAG0AcAAxAFYAYQByAFQAcgBhAGQAaQB0AGkAbwBuAGEAbAA=
</w:fldData>
        </w:fldChar>
      </w:r>
      <w:r w:rsidRPr="009F130C">
        <w:instrText xml:space="preserve"> ADDIN  \* MERGEFORMAT </w:instrText>
      </w:r>
      <w:r w:rsidRPr="009F130C">
        <w:fldChar w:fldCharType="end"/>
      </w:r>
      <w:r w:rsidRPr="009F130C">
        <w:fldChar w:fldCharType="begin">
          <w:fldData xml:space="preserve">RgBvAG4AdABTAGUAdABpAG0AaQBzAHQAeQBsAGUAcwAuAHgAbQBsAA==
</w:fldData>
        </w:fldChar>
      </w:r>
      <w:r w:rsidRPr="009F130C">
        <w:instrText xml:space="preserve"> ADDIN  \* MERGEFORMAT </w:instrText>
      </w:r>
      <w:r w:rsidRPr="009F130C">
        <w:fldChar w:fldCharType="end"/>
      </w:r>
      <w:r w:rsidR="00227732" w:rsidRPr="009F130C">
        <w:fldChar w:fldCharType="begin">
          <w:fldData xml:space="preserve">RABvAGMAVABlAG0AcAAxAFYAYQByAFQAcgBhAGQAaQB0AGkAbwBuAGEAbAA=
</w:fldData>
        </w:fldChar>
      </w:r>
      <w:r w:rsidR="00227732" w:rsidRPr="009F130C">
        <w:instrText xml:space="preserve"> ADDIN  \* MERGEFORMAT </w:instrText>
      </w:r>
      <w:r w:rsidR="00227732" w:rsidRPr="009F130C">
        <w:fldChar w:fldCharType="end"/>
      </w:r>
      <w:r w:rsidR="00227732" w:rsidRPr="009F130C">
        <w:fldChar w:fldCharType="begin">
          <w:fldData xml:space="preserve">RgBvAG4AdABTAGUAdABpAG0AaQBzAHQAeQBsAGUAcwAuAHgAbQBsAA==
</w:fldData>
        </w:fldChar>
      </w:r>
      <w:r w:rsidR="00227732" w:rsidRPr="009F130C">
        <w:instrText xml:space="preserve"> ADDIN  \* MERGEFORMAT </w:instrText>
      </w:r>
      <w:r w:rsidR="00227732" w:rsidRPr="009F130C">
        <w:fldChar w:fldCharType="end"/>
      </w:r>
      <w:r w:rsidR="006F0096" w:rsidRPr="009F130C">
        <w:fldChar w:fldCharType="begin">
          <w:fldData xml:space="preserve">RABvAGMAVABlAG0AcAAxAFYAYQByAFQAcgBhAGQAaQB0AGkAbwBuAGEAbAA=
</w:fldData>
        </w:fldChar>
      </w:r>
      <w:r w:rsidR="006F0096" w:rsidRPr="009F130C">
        <w:instrText xml:space="preserve"> ADDIN  \* MERGEFORMAT </w:instrText>
      </w:r>
      <w:r w:rsidR="006F0096" w:rsidRPr="009F130C">
        <w:fldChar w:fldCharType="end"/>
      </w:r>
      <w:r w:rsidR="006F0096" w:rsidRPr="009F130C">
        <w:fldChar w:fldCharType="begin">
          <w:fldData xml:space="preserve">RgBvAG4AdABTAGUAdABpAG0AaQBzAHQAeQBsAGUAcwAuAHgAbQBsAA==
</w:fldData>
        </w:fldChar>
      </w:r>
      <w:r w:rsidR="006F0096" w:rsidRPr="009F130C">
        <w:instrText xml:space="preserve"> ADDIN  \* MERGEFORMAT </w:instrText>
      </w:r>
      <w:r w:rsidR="006F0096" w:rsidRPr="009F130C">
        <w:fldChar w:fldCharType="end"/>
      </w:r>
      <w:r w:rsidR="009F130C">
        <w:fldChar w:fldCharType="begin">
          <w:fldData xml:space="preserve">RABvAGMAVABlAG0AcAAxAFYAYQByAFQAcgBhAGQAaQB0AGkAbwBuAGEAbAA=
</w:fldData>
        </w:fldChar>
      </w:r>
      <w:r w:rsidR="009F130C">
        <w:instrText xml:space="preserve"> ADDIN  \* MERGEFORMAT </w:instrText>
      </w:r>
      <w:r w:rsidR="009F130C">
        <w:fldChar w:fldCharType="end"/>
      </w:r>
      <w:r w:rsidR="009F130C">
        <w:fldChar w:fldCharType="begin">
          <w:fldData xml:space="preserve">RgBvAG4AdABTAGUAdABGAG8AbgB0AFMAZQB0AGkAbQBpAHMAdAB5AGwAZQBzAC4AeABtAGwA
</w:fldData>
        </w:fldChar>
      </w:r>
      <w:r w:rsidR="009F130C">
        <w:instrText xml:space="preserve"> ADDIN  \* MERGEFORMAT </w:instrText>
      </w:r>
      <w:r w:rsidR="009F130C">
        <w:fldChar w:fldCharType="end"/>
      </w:r>
    </w:p>
    <w:sectPr w:rsidR="00620D78" w:rsidRPr="00C20020" w:rsidSect="009619BC">
      <w:headerReference w:type="even" r:id="rId43"/>
      <w:headerReference w:type="default" r:id="rId44"/>
      <w:footerReference w:type="default" r:id="rId45"/>
      <w:pgSz w:w="12240" w:h="15840" w:code="1"/>
      <w:pgMar w:top="1008" w:right="1440" w:bottom="1008"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94" w:rsidRDefault="006F0294" w:rsidP="00FD2DC4">
      <w:r>
        <w:separator/>
      </w:r>
    </w:p>
  </w:endnote>
  <w:endnote w:type="continuationSeparator" w:id="0">
    <w:p w:rsidR="006F0294" w:rsidRDefault="006F0294" w:rsidP="00FD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94" w:rsidRPr="00C90F38" w:rsidRDefault="006F0294">
    <w:pPr>
      <w:pStyle w:val="Footer"/>
      <w:rPr>
        <w:b/>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94" w:rsidRDefault="006F0294" w:rsidP="00FD2DC4">
      <w:r>
        <w:separator/>
      </w:r>
    </w:p>
  </w:footnote>
  <w:footnote w:type="continuationSeparator" w:id="0">
    <w:p w:rsidR="006F0294" w:rsidRDefault="006F0294" w:rsidP="00FD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94" w:rsidRPr="00C90F38" w:rsidRDefault="006F0294">
    <w:pPr>
      <w:pStyle w:val="Header"/>
      <w:rPr>
        <w:sz w:val="20"/>
        <w:szCs w:val="20"/>
      </w:rPr>
    </w:pPr>
    <w:r w:rsidRPr="00C90F38">
      <w:rPr>
        <w:b/>
        <w:sz w:val="20"/>
        <w:szCs w:val="20"/>
      </w:rPr>
      <w:t>M</w:t>
    </w:r>
    <w:r w:rsidR="00294DE6">
      <w:rPr>
        <w:b/>
        <w:sz w:val="20"/>
        <w:szCs w:val="20"/>
      </w:rPr>
      <w:t>21-1</w:t>
    </w:r>
    <w:r w:rsidRPr="00C90F38">
      <w:rPr>
        <w:b/>
        <w:sz w:val="20"/>
        <w:szCs w:val="20"/>
      </w:rPr>
      <w:t>, Part I, Chapter 1, Section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94" w:rsidRPr="00C90F38" w:rsidRDefault="006F0294">
    <w:pPr>
      <w:pStyle w:val="Header"/>
      <w:rPr>
        <w:b/>
        <w:sz w:val="20"/>
        <w:szCs w:val="20"/>
      </w:rPr>
    </w:pPr>
    <w:r>
      <w:tab/>
    </w:r>
    <w:r>
      <w:tab/>
    </w:r>
    <w:r w:rsidR="00294DE6">
      <w:rPr>
        <w:b/>
        <w:sz w:val="20"/>
        <w:szCs w:val="20"/>
      </w:rPr>
      <w:t>M21-1</w:t>
    </w:r>
    <w:r w:rsidRPr="00C90F38">
      <w:rPr>
        <w:b/>
        <w:sz w:val="20"/>
        <w:szCs w:val="20"/>
      </w:rPr>
      <w:t>, Part I, Chapter 1, Section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FE"/>
    <w:multiLevelType w:val="singleLevel"/>
    <w:tmpl w:val="FFFFFFFF"/>
    <w:lvl w:ilvl="0">
      <w:numFmt w:val="decimal"/>
      <w:lvlText w:val="*"/>
      <w:lvlJc w:val="left"/>
    </w:lvl>
  </w:abstractNum>
  <w:abstractNum w:abstractNumId="1">
    <w:nsid w:val="00043F74"/>
    <w:multiLevelType w:val="singleLevel"/>
    <w:tmpl w:val="342E4F34"/>
    <w:lvl w:ilvl="0">
      <w:start w:val="3"/>
      <w:numFmt w:val="decimal"/>
      <w:lvlText w:val="%1."/>
      <w:legacy w:legacy="1" w:legacySpace="0" w:legacyIndent="450"/>
      <w:lvlJc w:val="left"/>
      <w:pPr>
        <w:ind w:left="450" w:hanging="450"/>
      </w:pPr>
      <w:rPr>
        <w:b/>
        <w:sz w:val="32"/>
      </w:rPr>
    </w:lvl>
  </w:abstractNum>
  <w:abstractNum w:abstractNumId="2">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8"/>
  </w:num>
  <w:num w:numId="4">
    <w:abstractNumId w:val="7"/>
  </w:num>
  <w:num w:numId="5">
    <w:abstractNumId w:val="2"/>
  </w:num>
  <w:num w:numId="6">
    <w:abstractNumId w:val="8"/>
  </w:num>
  <w:num w:numId="7">
    <w:abstractNumId w:val="6"/>
  </w:num>
  <w:num w:numId="8">
    <w:abstractNumId w:val="5"/>
  </w:num>
  <w:num w:numId="9">
    <w:abstractNumId w:val="9"/>
  </w:num>
  <w:num w:numId="10">
    <w:abstractNumId w:val="4"/>
  </w:num>
  <w:num w:numId="11">
    <w:abstractNumId w:val="3"/>
  </w:num>
  <w:num w:numId="12">
    <w:abstractNumId w:val="1"/>
  </w:num>
  <w:num w:numId="13">
    <w:abstractNumId w:val="0"/>
    <w:lvlOverride w:ilvl="0">
      <w:lvl w:ilvl="0">
        <w:start w:val="1"/>
        <w:numFmt w:val="bullet"/>
        <w:lvlText w:val=""/>
        <w:legacy w:legacy="1" w:legacySpace="0" w:legacyIndent="533"/>
        <w:lvlJc w:val="left"/>
        <w:pPr>
          <w:ind w:left="706" w:hanging="533"/>
        </w:pPr>
        <w:rPr>
          <w:rFonts w:ascii="Symbol" w:hAnsi="Symbol" w:hint="default"/>
        </w:rPr>
      </w:lvl>
    </w:lvlOverride>
  </w:num>
  <w:num w:numId="14">
    <w:abstractNumId w:val="0"/>
    <w:lvlOverride w:ilvl="0">
      <w:lvl w:ilvl="0">
        <w:numFmt w:val="bullet"/>
        <w:lvlText w:val="-"/>
        <w:legacy w:legacy="1" w:legacySpace="0" w:legacyIndent="533"/>
        <w:lvlJc w:val="left"/>
        <w:pPr>
          <w:ind w:left="706" w:hanging="533"/>
        </w:pPr>
      </w:lvl>
    </w:lvlOverride>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4C034A"/>
    <w:rsid w:val="00000EAB"/>
    <w:rsid w:val="00002085"/>
    <w:rsid w:val="000022CF"/>
    <w:rsid w:val="0000239C"/>
    <w:rsid w:val="00002B07"/>
    <w:rsid w:val="00003202"/>
    <w:rsid w:val="00004774"/>
    <w:rsid w:val="000047B8"/>
    <w:rsid w:val="00005C7B"/>
    <w:rsid w:val="00007A14"/>
    <w:rsid w:val="00010A4E"/>
    <w:rsid w:val="000129BD"/>
    <w:rsid w:val="00013C49"/>
    <w:rsid w:val="0001730E"/>
    <w:rsid w:val="00017D34"/>
    <w:rsid w:val="000216D1"/>
    <w:rsid w:val="0002184F"/>
    <w:rsid w:val="00021E24"/>
    <w:rsid w:val="000231DC"/>
    <w:rsid w:val="00024770"/>
    <w:rsid w:val="00024E66"/>
    <w:rsid w:val="00025963"/>
    <w:rsid w:val="00026076"/>
    <w:rsid w:val="0002740D"/>
    <w:rsid w:val="0002768E"/>
    <w:rsid w:val="0002771C"/>
    <w:rsid w:val="00030351"/>
    <w:rsid w:val="00033504"/>
    <w:rsid w:val="00033FA5"/>
    <w:rsid w:val="00034079"/>
    <w:rsid w:val="00034795"/>
    <w:rsid w:val="00034BF7"/>
    <w:rsid w:val="00036080"/>
    <w:rsid w:val="000363B5"/>
    <w:rsid w:val="00040C25"/>
    <w:rsid w:val="00040ED1"/>
    <w:rsid w:val="00041A56"/>
    <w:rsid w:val="000428A7"/>
    <w:rsid w:val="0004294B"/>
    <w:rsid w:val="0004348B"/>
    <w:rsid w:val="00044055"/>
    <w:rsid w:val="000443CF"/>
    <w:rsid w:val="00044575"/>
    <w:rsid w:val="0004616D"/>
    <w:rsid w:val="00046C99"/>
    <w:rsid w:val="000476E2"/>
    <w:rsid w:val="00050A8B"/>
    <w:rsid w:val="00051E1D"/>
    <w:rsid w:val="00053276"/>
    <w:rsid w:val="00055326"/>
    <w:rsid w:val="00057590"/>
    <w:rsid w:val="00057809"/>
    <w:rsid w:val="0006003B"/>
    <w:rsid w:val="00060131"/>
    <w:rsid w:val="00060B36"/>
    <w:rsid w:val="00061159"/>
    <w:rsid w:val="00063C5F"/>
    <w:rsid w:val="00063D97"/>
    <w:rsid w:val="000642D1"/>
    <w:rsid w:val="0006665F"/>
    <w:rsid w:val="00066A2A"/>
    <w:rsid w:val="00067867"/>
    <w:rsid w:val="00067F47"/>
    <w:rsid w:val="000715ED"/>
    <w:rsid w:val="0007587A"/>
    <w:rsid w:val="00075FA4"/>
    <w:rsid w:val="0007634E"/>
    <w:rsid w:val="00076EF0"/>
    <w:rsid w:val="0007738C"/>
    <w:rsid w:val="00077CBF"/>
    <w:rsid w:val="00080212"/>
    <w:rsid w:val="00080AD9"/>
    <w:rsid w:val="0008144B"/>
    <w:rsid w:val="00081E78"/>
    <w:rsid w:val="00082D15"/>
    <w:rsid w:val="00085152"/>
    <w:rsid w:val="00085975"/>
    <w:rsid w:val="00086684"/>
    <w:rsid w:val="0008690E"/>
    <w:rsid w:val="00090BCA"/>
    <w:rsid w:val="00090DBC"/>
    <w:rsid w:val="00092500"/>
    <w:rsid w:val="0009382A"/>
    <w:rsid w:val="00094D6E"/>
    <w:rsid w:val="000A070B"/>
    <w:rsid w:val="000A1FDB"/>
    <w:rsid w:val="000A286A"/>
    <w:rsid w:val="000A35BC"/>
    <w:rsid w:val="000A4276"/>
    <w:rsid w:val="000A652E"/>
    <w:rsid w:val="000A68FF"/>
    <w:rsid w:val="000A6BC2"/>
    <w:rsid w:val="000A7255"/>
    <w:rsid w:val="000A7CF6"/>
    <w:rsid w:val="000B24C4"/>
    <w:rsid w:val="000B3D1A"/>
    <w:rsid w:val="000B5122"/>
    <w:rsid w:val="000B633C"/>
    <w:rsid w:val="000B7BC5"/>
    <w:rsid w:val="000B7C4D"/>
    <w:rsid w:val="000C0A53"/>
    <w:rsid w:val="000C1C82"/>
    <w:rsid w:val="000C317A"/>
    <w:rsid w:val="000C419F"/>
    <w:rsid w:val="000C70F7"/>
    <w:rsid w:val="000D1428"/>
    <w:rsid w:val="000D23D8"/>
    <w:rsid w:val="000D2542"/>
    <w:rsid w:val="000D4775"/>
    <w:rsid w:val="000D4C3F"/>
    <w:rsid w:val="000D4D53"/>
    <w:rsid w:val="000D4E45"/>
    <w:rsid w:val="000D678E"/>
    <w:rsid w:val="000D6D11"/>
    <w:rsid w:val="000D6FBE"/>
    <w:rsid w:val="000D70BC"/>
    <w:rsid w:val="000D7216"/>
    <w:rsid w:val="000E06C9"/>
    <w:rsid w:val="000E10F3"/>
    <w:rsid w:val="000E1A5A"/>
    <w:rsid w:val="000E31C2"/>
    <w:rsid w:val="000E3337"/>
    <w:rsid w:val="000E37A5"/>
    <w:rsid w:val="000E67F4"/>
    <w:rsid w:val="000E719F"/>
    <w:rsid w:val="000E759B"/>
    <w:rsid w:val="000F004F"/>
    <w:rsid w:val="000F0365"/>
    <w:rsid w:val="000F0494"/>
    <w:rsid w:val="000F050B"/>
    <w:rsid w:val="000F05C9"/>
    <w:rsid w:val="000F17A8"/>
    <w:rsid w:val="000F543A"/>
    <w:rsid w:val="000F606E"/>
    <w:rsid w:val="000F69FC"/>
    <w:rsid w:val="000F73A8"/>
    <w:rsid w:val="000F76B5"/>
    <w:rsid w:val="0010040A"/>
    <w:rsid w:val="00100C9D"/>
    <w:rsid w:val="00101405"/>
    <w:rsid w:val="001018CB"/>
    <w:rsid w:val="00101DD4"/>
    <w:rsid w:val="0010314F"/>
    <w:rsid w:val="001037D6"/>
    <w:rsid w:val="00103835"/>
    <w:rsid w:val="00103BBF"/>
    <w:rsid w:val="00104707"/>
    <w:rsid w:val="00104ED1"/>
    <w:rsid w:val="00104FE8"/>
    <w:rsid w:val="00105161"/>
    <w:rsid w:val="00105D8C"/>
    <w:rsid w:val="00106438"/>
    <w:rsid w:val="001077C8"/>
    <w:rsid w:val="00110EB3"/>
    <w:rsid w:val="00111262"/>
    <w:rsid w:val="00111BC8"/>
    <w:rsid w:val="001120C6"/>
    <w:rsid w:val="00112147"/>
    <w:rsid w:val="0011231C"/>
    <w:rsid w:val="001126CA"/>
    <w:rsid w:val="00112C0D"/>
    <w:rsid w:val="0011332E"/>
    <w:rsid w:val="001133C7"/>
    <w:rsid w:val="001148C1"/>
    <w:rsid w:val="001149CC"/>
    <w:rsid w:val="001149D7"/>
    <w:rsid w:val="001157A3"/>
    <w:rsid w:val="00115AB2"/>
    <w:rsid w:val="0011736B"/>
    <w:rsid w:val="001176D5"/>
    <w:rsid w:val="00120154"/>
    <w:rsid w:val="00120F07"/>
    <w:rsid w:val="00121AC6"/>
    <w:rsid w:val="00121F88"/>
    <w:rsid w:val="00123512"/>
    <w:rsid w:val="00123B55"/>
    <w:rsid w:val="00124578"/>
    <w:rsid w:val="00125091"/>
    <w:rsid w:val="00125837"/>
    <w:rsid w:val="00125E22"/>
    <w:rsid w:val="001260A9"/>
    <w:rsid w:val="0012624F"/>
    <w:rsid w:val="001264C4"/>
    <w:rsid w:val="00127D62"/>
    <w:rsid w:val="001306E9"/>
    <w:rsid w:val="00130B6B"/>
    <w:rsid w:val="00130F29"/>
    <w:rsid w:val="0013183E"/>
    <w:rsid w:val="00133AC6"/>
    <w:rsid w:val="00133C19"/>
    <w:rsid w:val="001346EF"/>
    <w:rsid w:val="00134D0C"/>
    <w:rsid w:val="001358E4"/>
    <w:rsid w:val="00135E9F"/>
    <w:rsid w:val="001361AD"/>
    <w:rsid w:val="00136928"/>
    <w:rsid w:val="00136FC7"/>
    <w:rsid w:val="001372C3"/>
    <w:rsid w:val="0013781A"/>
    <w:rsid w:val="0014045F"/>
    <w:rsid w:val="00140D30"/>
    <w:rsid w:val="00140FE0"/>
    <w:rsid w:val="001445A5"/>
    <w:rsid w:val="0014544D"/>
    <w:rsid w:val="00145A35"/>
    <w:rsid w:val="00146DD8"/>
    <w:rsid w:val="0014719C"/>
    <w:rsid w:val="00150D0C"/>
    <w:rsid w:val="00151D4B"/>
    <w:rsid w:val="001523AC"/>
    <w:rsid w:val="001525FD"/>
    <w:rsid w:val="00152E9F"/>
    <w:rsid w:val="00153537"/>
    <w:rsid w:val="001536E9"/>
    <w:rsid w:val="00154916"/>
    <w:rsid w:val="001557D4"/>
    <w:rsid w:val="001560FF"/>
    <w:rsid w:val="001565AF"/>
    <w:rsid w:val="001571C4"/>
    <w:rsid w:val="001579C5"/>
    <w:rsid w:val="00157CAB"/>
    <w:rsid w:val="00160CFA"/>
    <w:rsid w:val="00160D91"/>
    <w:rsid w:val="0016296C"/>
    <w:rsid w:val="00162A66"/>
    <w:rsid w:val="00163399"/>
    <w:rsid w:val="001634C5"/>
    <w:rsid w:val="00163962"/>
    <w:rsid w:val="00164C96"/>
    <w:rsid w:val="00164E7E"/>
    <w:rsid w:val="00166119"/>
    <w:rsid w:val="0016775D"/>
    <w:rsid w:val="00167CEF"/>
    <w:rsid w:val="00170E63"/>
    <w:rsid w:val="00171C43"/>
    <w:rsid w:val="00172876"/>
    <w:rsid w:val="0017292D"/>
    <w:rsid w:val="00172A76"/>
    <w:rsid w:val="00173550"/>
    <w:rsid w:val="001751FA"/>
    <w:rsid w:val="001760AF"/>
    <w:rsid w:val="00181321"/>
    <w:rsid w:val="0018134E"/>
    <w:rsid w:val="00181BED"/>
    <w:rsid w:val="00182A53"/>
    <w:rsid w:val="00183F60"/>
    <w:rsid w:val="00184331"/>
    <w:rsid w:val="00185891"/>
    <w:rsid w:val="00185E1D"/>
    <w:rsid w:val="00186864"/>
    <w:rsid w:val="00190B9B"/>
    <w:rsid w:val="001938D1"/>
    <w:rsid w:val="001944DD"/>
    <w:rsid w:val="001950D8"/>
    <w:rsid w:val="00196575"/>
    <w:rsid w:val="00196D7E"/>
    <w:rsid w:val="001971C8"/>
    <w:rsid w:val="001A022E"/>
    <w:rsid w:val="001A03D8"/>
    <w:rsid w:val="001A1612"/>
    <w:rsid w:val="001A1C0D"/>
    <w:rsid w:val="001A203B"/>
    <w:rsid w:val="001A2E7E"/>
    <w:rsid w:val="001A3094"/>
    <w:rsid w:val="001A367C"/>
    <w:rsid w:val="001A4D5D"/>
    <w:rsid w:val="001A62BF"/>
    <w:rsid w:val="001A6CD1"/>
    <w:rsid w:val="001A77CD"/>
    <w:rsid w:val="001B01CD"/>
    <w:rsid w:val="001B2D41"/>
    <w:rsid w:val="001B4B05"/>
    <w:rsid w:val="001B598C"/>
    <w:rsid w:val="001B673D"/>
    <w:rsid w:val="001B7506"/>
    <w:rsid w:val="001C0CCB"/>
    <w:rsid w:val="001C1E2F"/>
    <w:rsid w:val="001C4866"/>
    <w:rsid w:val="001C5E0A"/>
    <w:rsid w:val="001C6928"/>
    <w:rsid w:val="001D1FB7"/>
    <w:rsid w:val="001D2107"/>
    <w:rsid w:val="001D2AAB"/>
    <w:rsid w:val="001D3960"/>
    <w:rsid w:val="001D4E47"/>
    <w:rsid w:val="001D6E73"/>
    <w:rsid w:val="001D72CF"/>
    <w:rsid w:val="001D78CF"/>
    <w:rsid w:val="001E1702"/>
    <w:rsid w:val="001E1F99"/>
    <w:rsid w:val="001E2A85"/>
    <w:rsid w:val="001E2AB9"/>
    <w:rsid w:val="001E302D"/>
    <w:rsid w:val="001E3810"/>
    <w:rsid w:val="001E44E2"/>
    <w:rsid w:val="001E4BA6"/>
    <w:rsid w:val="001E4BD3"/>
    <w:rsid w:val="001E6689"/>
    <w:rsid w:val="001E6AFD"/>
    <w:rsid w:val="001F338B"/>
    <w:rsid w:val="001F3F4F"/>
    <w:rsid w:val="001F4785"/>
    <w:rsid w:val="001F507E"/>
    <w:rsid w:val="001F5121"/>
    <w:rsid w:val="001F6992"/>
    <w:rsid w:val="001F72F2"/>
    <w:rsid w:val="001F7D12"/>
    <w:rsid w:val="002003CE"/>
    <w:rsid w:val="00200546"/>
    <w:rsid w:val="00201152"/>
    <w:rsid w:val="002026E2"/>
    <w:rsid w:val="002029A1"/>
    <w:rsid w:val="002041AA"/>
    <w:rsid w:val="0020489F"/>
    <w:rsid w:val="0020495C"/>
    <w:rsid w:val="00204CA5"/>
    <w:rsid w:val="00205BE3"/>
    <w:rsid w:val="00206AC0"/>
    <w:rsid w:val="0020729E"/>
    <w:rsid w:val="002072A8"/>
    <w:rsid w:val="002073DF"/>
    <w:rsid w:val="00207777"/>
    <w:rsid w:val="0021019E"/>
    <w:rsid w:val="0021034F"/>
    <w:rsid w:val="0021066B"/>
    <w:rsid w:val="00210FDA"/>
    <w:rsid w:val="00211347"/>
    <w:rsid w:val="002132B4"/>
    <w:rsid w:val="0021363B"/>
    <w:rsid w:val="002137BB"/>
    <w:rsid w:val="00213D5B"/>
    <w:rsid w:val="002172CC"/>
    <w:rsid w:val="00217BB6"/>
    <w:rsid w:val="0022187A"/>
    <w:rsid w:val="002241BD"/>
    <w:rsid w:val="0022494E"/>
    <w:rsid w:val="002255FF"/>
    <w:rsid w:val="002271BB"/>
    <w:rsid w:val="002272A5"/>
    <w:rsid w:val="00227732"/>
    <w:rsid w:val="00227CFF"/>
    <w:rsid w:val="00231344"/>
    <w:rsid w:val="00233117"/>
    <w:rsid w:val="002342BA"/>
    <w:rsid w:val="0024063C"/>
    <w:rsid w:val="00241280"/>
    <w:rsid w:val="00241A4A"/>
    <w:rsid w:val="00243C33"/>
    <w:rsid w:val="0024576C"/>
    <w:rsid w:val="002458AD"/>
    <w:rsid w:val="002462DC"/>
    <w:rsid w:val="002467DA"/>
    <w:rsid w:val="00247658"/>
    <w:rsid w:val="00251395"/>
    <w:rsid w:val="00251B30"/>
    <w:rsid w:val="00253974"/>
    <w:rsid w:val="00253C4E"/>
    <w:rsid w:val="00256834"/>
    <w:rsid w:val="002574F3"/>
    <w:rsid w:val="00261919"/>
    <w:rsid w:val="0026206A"/>
    <w:rsid w:val="0026286B"/>
    <w:rsid w:val="00263CA7"/>
    <w:rsid w:val="002653D2"/>
    <w:rsid w:val="00265B0B"/>
    <w:rsid w:val="00265D90"/>
    <w:rsid w:val="0026606E"/>
    <w:rsid w:val="002668BD"/>
    <w:rsid w:val="00267736"/>
    <w:rsid w:val="00267D14"/>
    <w:rsid w:val="0027055C"/>
    <w:rsid w:val="00270AB0"/>
    <w:rsid w:val="00270B1D"/>
    <w:rsid w:val="0027283D"/>
    <w:rsid w:val="00273140"/>
    <w:rsid w:val="002735F7"/>
    <w:rsid w:val="0027491F"/>
    <w:rsid w:val="00274A07"/>
    <w:rsid w:val="00274E48"/>
    <w:rsid w:val="00274FCB"/>
    <w:rsid w:val="00275094"/>
    <w:rsid w:val="00275996"/>
    <w:rsid w:val="002775AA"/>
    <w:rsid w:val="00277607"/>
    <w:rsid w:val="002806D3"/>
    <w:rsid w:val="00280C41"/>
    <w:rsid w:val="00281ED4"/>
    <w:rsid w:val="00282143"/>
    <w:rsid w:val="00282650"/>
    <w:rsid w:val="0028500E"/>
    <w:rsid w:val="0029088A"/>
    <w:rsid w:val="002916BE"/>
    <w:rsid w:val="00291992"/>
    <w:rsid w:val="002920D2"/>
    <w:rsid w:val="00292474"/>
    <w:rsid w:val="002925FD"/>
    <w:rsid w:val="0029351C"/>
    <w:rsid w:val="002937B7"/>
    <w:rsid w:val="00294DE6"/>
    <w:rsid w:val="00294E6B"/>
    <w:rsid w:val="00295B76"/>
    <w:rsid w:val="00296456"/>
    <w:rsid w:val="00297ED1"/>
    <w:rsid w:val="002A037A"/>
    <w:rsid w:val="002A1034"/>
    <w:rsid w:val="002A3071"/>
    <w:rsid w:val="002A31D9"/>
    <w:rsid w:val="002A3769"/>
    <w:rsid w:val="002A3A9B"/>
    <w:rsid w:val="002A4749"/>
    <w:rsid w:val="002A5847"/>
    <w:rsid w:val="002A6735"/>
    <w:rsid w:val="002B190E"/>
    <w:rsid w:val="002B190F"/>
    <w:rsid w:val="002B354D"/>
    <w:rsid w:val="002B3E97"/>
    <w:rsid w:val="002B4D22"/>
    <w:rsid w:val="002B54CC"/>
    <w:rsid w:val="002B5BF5"/>
    <w:rsid w:val="002B626D"/>
    <w:rsid w:val="002B67CC"/>
    <w:rsid w:val="002B67ED"/>
    <w:rsid w:val="002B7423"/>
    <w:rsid w:val="002C0602"/>
    <w:rsid w:val="002C097E"/>
    <w:rsid w:val="002C145F"/>
    <w:rsid w:val="002C5878"/>
    <w:rsid w:val="002C5CC8"/>
    <w:rsid w:val="002C6E31"/>
    <w:rsid w:val="002D371A"/>
    <w:rsid w:val="002D3ED2"/>
    <w:rsid w:val="002D5E1F"/>
    <w:rsid w:val="002D73EA"/>
    <w:rsid w:val="002D7909"/>
    <w:rsid w:val="002D7E06"/>
    <w:rsid w:val="002D7F2F"/>
    <w:rsid w:val="002E015C"/>
    <w:rsid w:val="002E1082"/>
    <w:rsid w:val="002E16AB"/>
    <w:rsid w:val="002E1713"/>
    <w:rsid w:val="002E18C4"/>
    <w:rsid w:val="002E1A2F"/>
    <w:rsid w:val="002E3465"/>
    <w:rsid w:val="002E35C1"/>
    <w:rsid w:val="002E3631"/>
    <w:rsid w:val="002E3B47"/>
    <w:rsid w:val="002E3E2A"/>
    <w:rsid w:val="002E4485"/>
    <w:rsid w:val="002E4990"/>
    <w:rsid w:val="002E4D51"/>
    <w:rsid w:val="002E5189"/>
    <w:rsid w:val="002E554C"/>
    <w:rsid w:val="002E583F"/>
    <w:rsid w:val="002E5C8A"/>
    <w:rsid w:val="002E68D0"/>
    <w:rsid w:val="002E6E1F"/>
    <w:rsid w:val="002E6E6A"/>
    <w:rsid w:val="002E717F"/>
    <w:rsid w:val="002F0BBF"/>
    <w:rsid w:val="002F1827"/>
    <w:rsid w:val="002F23E5"/>
    <w:rsid w:val="002F2875"/>
    <w:rsid w:val="002F30E3"/>
    <w:rsid w:val="002F63AD"/>
    <w:rsid w:val="002F67CD"/>
    <w:rsid w:val="002F6B01"/>
    <w:rsid w:val="002F7677"/>
    <w:rsid w:val="003004E9"/>
    <w:rsid w:val="00302AB3"/>
    <w:rsid w:val="003030F4"/>
    <w:rsid w:val="003040C8"/>
    <w:rsid w:val="003050BD"/>
    <w:rsid w:val="00305715"/>
    <w:rsid w:val="00305BDC"/>
    <w:rsid w:val="003060DA"/>
    <w:rsid w:val="00311216"/>
    <w:rsid w:val="003128D1"/>
    <w:rsid w:val="003144C0"/>
    <w:rsid w:val="00315DC5"/>
    <w:rsid w:val="003164FF"/>
    <w:rsid w:val="00317FB7"/>
    <w:rsid w:val="003202F8"/>
    <w:rsid w:val="00321FD2"/>
    <w:rsid w:val="0032213D"/>
    <w:rsid w:val="00322FC5"/>
    <w:rsid w:val="00323508"/>
    <w:rsid w:val="003248A5"/>
    <w:rsid w:val="003256CF"/>
    <w:rsid w:val="00330C06"/>
    <w:rsid w:val="00330ED6"/>
    <w:rsid w:val="0033155C"/>
    <w:rsid w:val="003316B3"/>
    <w:rsid w:val="00331C6E"/>
    <w:rsid w:val="00333E0D"/>
    <w:rsid w:val="00334745"/>
    <w:rsid w:val="00334E84"/>
    <w:rsid w:val="00335012"/>
    <w:rsid w:val="003352A1"/>
    <w:rsid w:val="00336569"/>
    <w:rsid w:val="00340D08"/>
    <w:rsid w:val="0034200C"/>
    <w:rsid w:val="00343D8A"/>
    <w:rsid w:val="0034596D"/>
    <w:rsid w:val="00346812"/>
    <w:rsid w:val="0035063D"/>
    <w:rsid w:val="00352A15"/>
    <w:rsid w:val="003543B1"/>
    <w:rsid w:val="00354867"/>
    <w:rsid w:val="003556B1"/>
    <w:rsid w:val="00355F49"/>
    <w:rsid w:val="00357274"/>
    <w:rsid w:val="0035755D"/>
    <w:rsid w:val="00360E84"/>
    <w:rsid w:val="003619DA"/>
    <w:rsid w:val="00361BCE"/>
    <w:rsid w:val="00362961"/>
    <w:rsid w:val="003629AF"/>
    <w:rsid w:val="00362CB4"/>
    <w:rsid w:val="00362DA4"/>
    <w:rsid w:val="00362DDF"/>
    <w:rsid w:val="00363C04"/>
    <w:rsid w:val="0036570F"/>
    <w:rsid w:val="003664B2"/>
    <w:rsid w:val="003669CB"/>
    <w:rsid w:val="003701E8"/>
    <w:rsid w:val="003707A2"/>
    <w:rsid w:val="003708EC"/>
    <w:rsid w:val="00370D2A"/>
    <w:rsid w:val="003717B1"/>
    <w:rsid w:val="00373E33"/>
    <w:rsid w:val="003768A3"/>
    <w:rsid w:val="00377B80"/>
    <w:rsid w:val="0038183C"/>
    <w:rsid w:val="00381CAE"/>
    <w:rsid w:val="00381D02"/>
    <w:rsid w:val="00381DD4"/>
    <w:rsid w:val="00381F91"/>
    <w:rsid w:val="00383655"/>
    <w:rsid w:val="00383EC2"/>
    <w:rsid w:val="00385000"/>
    <w:rsid w:val="00385B7A"/>
    <w:rsid w:val="00386326"/>
    <w:rsid w:val="00390245"/>
    <w:rsid w:val="003908AB"/>
    <w:rsid w:val="00390B7E"/>
    <w:rsid w:val="003915F4"/>
    <w:rsid w:val="00392333"/>
    <w:rsid w:val="00392BC0"/>
    <w:rsid w:val="00392BC9"/>
    <w:rsid w:val="003933DF"/>
    <w:rsid w:val="00395C34"/>
    <w:rsid w:val="00396EAE"/>
    <w:rsid w:val="00396ED2"/>
    <w:rsid w:val="00397046"/>
    <w:rsid w:val="003A1B29"/>
    <w:rsid w:val="003A213A"/>
    <w:rsid w:val="003A216A"/>
    <w:rsid w:val="003A24E3"/>
    <w:rsid w:val="003A2539"/>
    <w:rsid w:val="003A3CA1"/>
    <w:rsid w:val="003A408C"/>
    <w:rsid w:val="003A553B"/>
    <w:rsid w:val="003A5DC9"/>
    <w:rsid w:val="003A708A"/>
    <w:rsid w:val="003B0D43"/>
    <w:rsid w:val="003B1A86"/>
    <w:rsid w:val="003B1B6B"/>
    <w:rsid w:val="003B1B8E"/>
    <w:rsid w:val="003B6EBC"/>
    <w:rsid w:val="003B7F62"/>
    <w:rsid w:val="003C1534"/>
    <w:rsid w:val="003C2A97"/>
    <w:rsid w:val="003C2B0B"/>
    <w:rsid w:val="003C3A2E"/>
    <w:rsid w:val="003C3D18"/>
    <w:rsid w:val="003C4DE8"/>
    <w:rsid w:val="003C4F7D"/>
    <w:rsid w:val="003C543B"/>
    <w:rsid w:val="003C6030"/>
    <w:rsid w:val="003C71C3"/>
    <w:rsid w:val="003C75D4"/>
    <w:rsid w:val="003D2DC2"/>
    <w:rsid w:val="003D3547"/>
    <w:rsid w:val="003D3F8D"/>
    <w:rsid w:val="003D4570"/>
    <w:rsid w:val="003D478A"/>
    <w:rsid w:val="003D5011"/>
    <w:rsid w:val="003D5811"/>
    <w:rsid w:val="003D6519"/>
    <w:rsid w:val="003D76F7"/>
    <w:rsid w:val="003D777E"/>
    <w:rsid w:val="003E001B"/>
    <w:rsid w:val="003E0175"/>
    <w:rsid w:val="003E0E4F"/>
    <w:rsid w:val="003E249F"/>
    <w:rsid w:val="003E2503"/>
    <w:rsid w:val="003E256D"/>
    <w:rsid w:val="003E2AE7"/>
    <w:rsid w:val="003E305E"/>
    <w:rsid w:val="003E6783"/>
    <w:rsid w:val="003F145C"/>
    <w:rsid w:val="003F3EDD"/>
    <w:rsid w:val="003F3FB5"/>
    <w:rsid w:val="003F40EF"/>
    <w:rsid w:val="003F5173"/>
    <w:rsid w:val="003F5B33"/>
    <w:rsid w:val="003F5B96"/>
    <w:rsid w:val="003F5F03"/>
    <w:rsid w:val="00400922"/>
    <w:rsid w:val="00401CDE"/>
    <w:rsid w:val="00402454"/>
    <w:rsid w:val="0040279A"/>
    <w:rsid w:val="00403883"/>
    <w:rsid w:val="00403BCB"/>
    <w:rsid w:val="00404EC0"/>
    <w:rsid w:val="004058D4"/>
    <w:rsid w:val="0040590F"/>
    <w:rsid w:val="00411043"/>
    <w:rsid w:val="0041106D"/>
    <w:rsid w:val="004112A6"/>
    <w:rsid w:val="004119BA"/>
    <w:rsid w:val="004132C5"/>
    <w:rsid w:val="00415934"/>
    <w:rsid w:val="0041646C"/>
    <w:rsid w:val="00416BF1"/>
    <w:rsid w:val="00417599"/>
    <w:rsid w:val="00420F04"/>
    <w:rsid w:val="004218D2"/>
    <w:rsid w:val="00422163"/>
    <w:rsid w:val="00422C81"/>
    <w:rsid w:val="004240FE"/>
    <w:rsid w:val="004243DC"/>
    <w:rsid w:val="00424CB3"/>
    <w:rsid w:val="00424F85"/>
    <w:rsid w:val="00426A0B"/>
    <w:rsid w:val="00426A0E"/>
    <w:rsid w:val="00426A82"/>
    <w:rsid w:val="00427698"/>
    <w:rsid w:val="00427D2C"/>
    <w:rsid w:val="00431C8D"/>
    <w:rsid w:val="00432378"/>
    <w:rsid w:val="004324E7"/>
    <w:rsid w:val="00433889"/>
    <w:rsid w:val="00434117"/>
    <w:rsid w:val="00435675"/>
    <w:rsid w:val="0043594D"/>
    <w:rsid w:val="00435C53"/>
    <w:rsid w:val="00436336"/>
    <w:rsid w:val="004369F8"/>
    <w:rsid w:val="00437C57"/>
    <w:rsid w:val="00443230"/>
    <w:rsid w:val="004434E3"/>
    <w:rsid w:val="004435FA"/>
    <w:rsid w:val="0044396D"/>
    <w:rsid w:val="00444552"/>
    <w:rsid w:val="00444C52"/>
    <w:rsid w:val="004454E4"/>
    <w:rsid w:val="004472A6"/>
    <w:rsid w:val="00447C5D"/>
    <w:rsid w:val="00451086"/>
    <w:rsid w:val="00452A68"/>
    <w:rsid w:val="00453ECB"/>
    <w:rsid w:val="00454CC8"/>
    <w:rsid w:val="00456923"/>
    <w:rsid w:val="00456A12"/>
    <w:rsid w:val="004579B5"/>
    <w:rsid w:val="00460087"/>
    <w:rsid w:val="004614C8"/>
    <w:rsid w:val="0046184A"/>
    <w:rsid w:val="00461DB4"/>
    <w:rsid w:val="00461EB8"/>
    <w:rsid w:val="00462A59"/>
    <w:rsid w:val="004631AC"/>
    <w:rsid w:val="004632EE"/>
    <w:rsid w:val="00463DFA"/>
    <w:rsid w:val="00465259"/>
    <w:rsid w:val="004656C4"/>
    <w:rsid w:val="00466167"/>
    <w:rsid w:val="00466324"/>
    <w:rsid w:val="00467AC0"/>
    <w:rsid w:val="004702A2"/>
    <w:rsid w:val="00470486"/>
    <w:rsid w:val="00470526"/>
    <w:rsid w:val="004710ED"/>
    <w:rsid w:val="004714A4"/>
    <w:rsid w:val="00471776"/>
    <w:rsid w:val="00471BFA"/>
    <w:rsid w:val="0047254D"/>
    <w:rsid w:val="004731E2"/>
    <w:rsid w:val="0047354A"/>
    <w:rsid w:val="00475071"/>
    <w:rsid w:val="004757B2"/>
    <w:rsid w:val="00475AE6"/>
    <w:rsid w:val="00476524"/>
    <w:rsid w:val="00476A64"/>
    <w:rsid w:val="00476D2B"/>
    <w:rsid w:val="00477BCA"/>
    <w:rsid w:val="00481B40"/>
    <w:rsid w:val="00481C27"/>
    <w:rsid w:val="00482386"/>
    <w:rsid w:val="00482AB4"/>
    <w:rsid w:val="00482DFC"/>
    <w:rsid w:val="00482E99"/>
    <w:rsid w:val="004838E3"/>
    <w:rsid w:val="0048517B"/>
    <w:rsid w:val="004859D7"/>
    <w:rsid w:val="0048773B"/>
    <w:rsid w:val="004914AA"/>
    <w:rsid w:val="004923C6"/>
    <w:rsid w:val="004927E4"/>
    <w:rsid w:val="00492D63"/>
    <w:rsid w:val="00493E97"/>
    <w:rsid w:val="00496242"/>
    <w:rsid w:val="00496964"/>
    <w:rsid w:val="00497DB4"/>
    <w:rsid w:val="004A0083"/>
    <w:rsid w:val="004A4050"/>
    <w:rsid w:val="004A462F"/>
    <w:rsid w:val="004A4C75"/>
    <w:rsid w:val="004A4E6A"/>
    <w:rsid w:val="004A6E8D"/>
    <w:rsid w:val="004A7160"/>
    <w:rsid w:val="004A7AA0"/>
    <w:rsid w:val="004A7ABF"/>
    <w:rsid w:val="004B1694"/>
    <w:rsid w:val="004B2F0F"/>
    <w:rsid w:val="004B3440"/>
    <w:rsid w:val="004B388C"/>
    <w:rsid w:val="004B38A3"/>
    <w:rsid w:val="004B5380"/>
    <w:rsid w:val="004B5B62"/>
    <w:rsid w:val="004B7856"/>
    <w:rsid w:val="004C0063"/>
    <w:rsid w:val="004C0182"/>
    <w:rsid w:val="004C034A"/>
    <w:rsid w:val="004C0371"/>
    <w:rsid w:val="004C0A63"/>
    <w:rsid w:val="004C0A99"/>
    <w:rsid w:val="004C2BE3"/>
    <w:rsid w:val="004C4091"/>
    <w:rsid w:val="004C5217"/>
    <w:rsid w:val="004C5A78"/>
    <w:rsid w:val="004C6C98"/>
    <w:rsid w:val="004D158C"/>
    <w:rsid w:val="004D3E6E"/>
    <w:rsid w:val="004D4362"/>
    <w:rsid w:val="004D4E5F"/>
    <w:rsid w:val="004D57B7"/>
    <w:rsid w:val="004D5B1F"/>
    <w:rsid w:val="004D6048"/>
    <w:rsid w:val="004D6DAF"/>
    <w:rsid w:val="004D6F52"/>
    <w:rsid w:val="004D798A"/>
    <w:rsid w:val="004D7DBE"/>
    <w:rsid w:val="004E02BB"/>
    <w:rsid w:val="004E0FB2"/>
    <w:rsid w:val="004E1270"/>
    <w:rsid w:val="004E28FD"/>
    <w:rsid w:val="004E3676"/>
    <w:rsid w:val="004E3745"/>
    <w:rsid w:val="004E380F"/>
    <w:rsid w:val="004E38BF"/>
    <w:rsid w:val="004E3933"/>
    <w:rsid w:val="004E44F7"/>
    <w:rsid w:val="004E464F"/>
    <w:rsid w:val="004E4D95"/>
    <w:rsid w:val="004E516C"/>
    <w:rsid w:val="004E5274"/>
    <w:rsid w:val="004E5AE9"/>
    <w:rsid w:val="004E5C98"/>
    <w:rsid w:val="004E5CED"/>
    <w:rsid w:val="004E6D06"/>
    <w:rsid w:val="004E7950"/>
    <w:rsid w:val="004F0079"/>
    <w:rsid w:val="004F0932"/>
    <w:rsid w:val="004F0D4B"/>
    <w:rsid w:val="004F3798"/>
    <w:rsid w:val="004F4D6B"/>
    <w:rsid w:val="004F4D93"/>
    <w:rsid w:val="004F62F6"/>
    <w:rsid w:val="004F6457"/>
    <w:rsid w:val="004F660E"/>
    <w:rsid w:val="004F675E"/>
    <w:rsid w:val="004F793A"/>
    <w:rsid w:val="004F7EA0"/>
    <w:rsid w:val="00501B33"/>
    <w:rsid w:val="005022D4"/>
    <w:rsid w:val="0050238E"/>
    <w:rsid w:val="005023FE"/>
    <w:rsid w:val="0050277A"/>
    <w:rsid w:val="005030C0"/>
    <w:rsid w:val="00503326"/>
    <w:rsid w:val="00504899"/>
    <w:rsid w:val="00504FE2"/>
    <w:rsid w:val="00505ABA"/>
    <w:rsid w:val="0050630D"/>
    <w:rsid w:val="00507571"/>
    <w:rsid w:val="00507C98"/>
    <w:rsid w:val="00510233"/>
    <w:rsid w:val="0051169A"/>
    <w:rsid w:val="00511B4C"/>
    <w:rsid w:val="00512310"/>
    <w:rsid w:val="005126D0"/>
    <w:rsid w:val="00515C99"/>
    <w:rsid w:val="00516015"/>
    <w:rsid w:val="00520B2E"/>
    <w:rsid w:val="00520D7B"/>
    <w:rsid w:val="00522826"/>
    <w:rsid w:val="00522CB4"/>
    <w:rsid w:val="00523092"/>
    <w:rsid w:val="00523CF5"/>
    <w:rsid w:val="00524B68"/>
    <w:rsid w:val="00524C0D"/>
    <w:rsid w:val="00524DEE"/>
    <w:rsid w:val="00525FB9"/>
    <w:rsid w:val="00526A1D"/>
    <w:rsid w:val="00526AAF"/>
    <w:rsid w:val="00530749"/>
    <w:rsid w:val="00532890"/>
    <w:rsid w:val="00533835"/>
    <w:rsid w:val="005339AB"/>
    <w:rsid w:val="00534C54"/>
    <w:rsid w:val="00534F9C"/>
    <w:rsid w:val="0053548E"/>
    <w:rsid w:val="0053788F"/>
    <w:rsid w:val="00537D24"/>
    <w:rsid w:val="00540D03"/>
    <w:rsid w:val="005420A0"/>
    <w:rsid w:val="00542E5F"/>
    <w:rsid w:val="00542F32"/>
    <w:rsid w:val="005432D2"/>
    <w:rsid w:val="00544266"/>
    <w:rsid w:val="00545DC4"/>
    <w:rsid w:val="005463E6"/>
    <w:rsid w:val="00546DAE"/>
    <w:rsid w:val="00546E16"/>
    <w:rsid w:val="0054794B"/>
    <w:rsid w:val="00547DB8"/>
    <w:rsid w:val="005557DB"/>
    <w:rsid w:val="005568A1"/>
    <w:rsid w:val="00556C15"/>
    <w:rsid w:val="00556E7C"/>
    <w:rsid w:val="005578D5"/>
    <w:rsid w:val="00560021"/>
    <w:rsid w:val="00560383"/>
    <w:rsid w:val="005605C9"/>
    <w:rsid w:val="0056135B"/>
    <w:rsid w:val="0056161A"/>
    <w:rsid w:val="00562C4F"/>
    <w:rsid w:val="00563200"/>
    <w:rsid w:val="0056614B"/>
    <w:rsid w:val="00566EDE"/>
    <w:rsid w:val="00567557"/>
    <w:rsid w:val="005709CB"/>
    <w:rsid w:val="00571D8D"/>
    <w:rsid w:val="00572EAB"/>
    <w:rsid w:val="005734C2"/>
    <w:rsid w:val="00574D6E"/>
    <w:rsid w:val="0057528B"/>
    <w:rsid w:val="005769BA"/>
    <w:rsid w:val="005771E1"/>
    <w:rsid w:val="00582AEB"/>
    <w:rsid w:val="00582C04"/>
    <w:rsid w:val="00583BB0"/>
    <w:rsid w:val="00584CCD"/>
    <w:rsid w:val="005858E9"/>
    <w:rsid w:val="00586252"/>
    <w:rsid w:val="00587305"/>
    <w:rsid w:val="005902DA"/>
    <w:rsid w:val="005903B5"/>
    <w:rsid w:val="0059123E"/>
    <w:rsid w:val="005915F3"/>
    <w:rsid w:val="00591671"/>
    <w:rsid w:val="005929DC"/>
    <w:rsid w:val="0059415F"/>
    <w:rsid w:val="00594A1D"/>
    <w:rsid w:val="00594A50"/>
    <w:rsid w:val="005970F7"/>
    <w:rsid w:val="00597C4E"/>
    <w:rsid w:val="00597D1A"/>
    <w:rsid w:val="005A0E2C"/>
    <w:rsid w:val="005A1A8D"/>
    <w:rsid w:val="005A2A71"/>
    <w:rsid w:val="005A3ABC"/>
    <w:rsid w:val="005A59BF"/>
    <w:rsid w:val="005A7414"/>
    <w:rsid w:val="005B0E23"/>
    <w:rsid w:val="005B1B29"/>
    <w:rsid w:val="005B1DBA"/>
    <w:rsid w:val="005B2150"/>
    <w:rsid w:val="005B41F4"/>
    <w:rsid w:val="005B7C36"/>
    <w:rsid w:val="005C15EE"/>
    <w:rsid w:val="005C31D6"/>
    <w:rsid w:val="005C4988"/>
    <w:rsid w:val="005C5DA7"/>
    <w:rsid w:val="005C6112"/>
    <w:rsid w:val="005C6759"/>
    <w:rsid w:val="005D0E1D"/>
    <w:rsid w:val="005D18D0"/>
    <w:rsid w:val="005D1DB5"/>
    <w:rsid w:val="005D29BE"/>
    <w:rsid w:val="005D2AAD"/>
    <w:rsid w:val="005D2E65"/>
    <w:rsid w:val="005D343D"/>
    <w:rsid w:val="005D4D01"/>
    <w:rsid w:val="005D4D80"/>
    <w:rsid w:val="005D6059"/>
    <w:rsid w:val="005D6D8B"/>
    <w:rsid w:val="005D7AE0"/>
    <w:rsid w:val="005E125D"/>
    <w:rsid w:val="005E25D9"/>
    <w:rsid w:val="005E270F"/>
    <w:rsid w:val="005E368F"/>
    <w:rsid w:val="005E3AC5"/>
    <w:rsid w:val="005E3B20"/>
    <w:rsid w:val="005E3C5A"/>
    <w:rsid w:val="005E3F37"/>
    <w:rsid w:val="005E4E49"/>
    <w:rsid w:val="005E64E4"/>
    <w:rsid w:val="005E6597"/>
    <w:rsid w:val="005F00D9"/>
    <w:rsid w:val="005F0AC2"/>
    <w:rsid w:val="005F379E"/>
    <w:rsid w:val="005F3F7D"/>
    <w:rsid w:val="005F6360"/>
    <w:rsid w:val="005F7C6E"/>
    <w:rsid w:val="006002B7"/>
    <w:rsid w:val="00600554"/>
    <w:rsid w:val="006007AC"/>
    <w:rsid w:val="00600D54"/>
    <w:rsid w:val="0060111A"/>
    <w:rsid w:val="006017D3"/>
    <w:rsid w:val="00601DEF"/>
    <w:rsid w:val="00602442"/>
    <w:rsid w:val="00602B9E"/>
    <w:rsid w:val="006032F1"/>
    <w:rsid w:val="00603743"/>
    <w:rsid w:val="00603C81"/>
    <w:rsid w:val="00605D4C"/>
    <w:rsid w:val="00605D58"/>
    <w:rsid w:val="00606E83"/>
    <w:rsid w:val="006104E7"/>
    <w:rsid w:val="006114B6"/>
    <w:rsid w:val="00611A61"/>
    <w:rsid w:val="00613020"/>
    <w:rsid w:val="00614728"/>
    <w:rsid w:val="00615301"/>
    <w:rsid w:val="00615E66"/>
    <w:rsid w:val="00616F84"/>
    <w:rsid w:val="00620749"/>
    <w:rsid w:val="00620D78"/>
    <w:rsid w:val="00622B19"/>
    <w:rsid w:val="00623208"/>
    <w:rsid w:val="006260E3"/>
    <w:rsid w:val="0062753F"/>
    <w:rsid w:val="00631E75"/>
    <w:rsid w:val="00632468"/>
    <w:rsid w:val="00632C55"/>
    <w:rsid w:val="006343A8"/>
    <w:rsid w:val="006348AB"/>
    <w:rsid w:val="006359B8"/>
    <w:rsid w:val="00635C15"/>
    <w:rsid w:val="00636108"/>
    <w:rsid w:val="00641E04"/>
    <w:rsid w:val="006426D6"/>
    <w:rsid w:val="0064280E"/>
    <w:rsid w:val="006433CA"/>
    <w:rsid w:val="0064475D"/>
    <w:rsid w:val="006450CB"/>
    <w:rsid w:val="00645177"/>
    <w:rsid w:val="00646C2B"/>
    <w:rsid w:val="00646CC9"/>
    <w:rsid w:val="00646F41"/>
    <w:rsid w:val="00647CFA"/>
    <w:rsid w:val="006506C9"/>
    <w:rsid w:val="006527A0"/>
    <w:rsid w:val="00652CA1"/>
    <w:rsid w:val="00653055"/>
    <w:rsid w:val="00653111"/>
    <w:rsid w:val="006534A7"/>
    <w:rsid w:val="00655245"/>
    <w:rsid w:val="00655565"/>
    <w:rsid w:val="006558FD"/>
    <w:rsid w:val="006559D0"/>
    <w:rsid w:val="00655D50"/>
    <w:rsid w:val="00655F6C"/>
    <w:rsid w:val="0065759B"/>
    <w:rsid w:val="006575F5"/>
    <w:rsid w:val="00657720"/>
    <w:rsid w:val="00657929"/>
    <w:rsid w:val="00657A05"/>
    <w:rsid w:val="00660164"/>
    <w:rsid w:val="0066153A"/>
    <w:rsid w:val="00661877"/>
    <w:rsid w:val="006626B7"/>
    <w:rsid w:val="0066353F"/>
    <w:rsid w:val="006655A0"/>
    <w:rsid w:val="006664D9"/>
    <w:rsid w:val="00666776"/>
    <w:rsid w:val="006702AE"/>
    <w:rsid w:val="00670778"/>
    <w:rsid w:val="00670F0A"/>
    <w:rsid w:val="00671C2F"/>
    <w:rsid w:val="00671DF2"/>
    <w:rsid w:val="00672061"/>
    <w:rsid w:val="00672618"/>
    <w:rsid w:val="00673580"/>
    <w:rsid w:val="006735FF"/>
    <w:rsid w:val="00674345"/>
    <w:rsid w:val="006757C5"/>
    <w:rsid w:val="006758BD"/>
    <w:rsid w:val="00675B11"/>
    <w:rsid w:val="00675E21"/>
    <w:rsid w:val="00676626"/>
    <w:rsid w:val="00676B10"/>
    <w:rsid w:val="0067742E"/>
    <w:rsid w:val="006802CD"/>
    <w:rsid w:val="006802E2"/>
    <w:rsid w:val="0068044B"/>
    <w:rsid w:val="00680AFF"/>
    <w:rsid w:val="0068240B"/>
    <w:rsid w:val="00683186"/>
    <w:rsid w:val="00683451"/>
    <w:rsid w:val="006872DD"/>
    <w:rsid w:val="00687BA7"/>
    <w:rsid w:val="00692350"/>
    <w:rsid w:val="00692D31"/>
    <w:rsid w:val="00692D7D"/>
    <w:rsid w:val="00693F7C"/>
    <w:rsid w:val="00694FE0"/>
    <w:rsid w:val="006A0414"/>
    <w:rsid w:val="006A151C"/>
    <w:rsid w:val="006A3C40"/>
    <w:rsid w:val="006A49B2"/>
    <w:rsid w:val="006A6636"/>
    <w:rsid w:val="006A6CB1"/>
    <w:rsid w:val="006B212C"/>
    <w:rsid w:val="006B2434"/>
    <w:rsid w:val="006B34BE"/>
    <w:rsid w:val="006B4A42"/>
    <w:rsid w:val="006B5205"/>
    <w:rsid w:val="006B5508"/>
    <w:rsid w:val="006C1130"/>
    <w:rsid w:val="006C13C5"/>
    <w:rsid w:val="006C15C1"/>
    <w:rsid w:val="006C34A4"/>
    <w:rsid w:val="006C41EB"/>
    <w:rsid w:val="006C420C"/>
    <w:rsid w:val="006C51A9"/>
    <w:rsid w:val="006C6FFF"/>
    <w:rsid w:val="006D024A"/>
    <w:rsid w:val="006D0E49"/>
    <w:rsid w:val="006D23E7"/>
    <w:rsid w:val="006D353C"/>
    <w:rsid w:val="006D58E8"/>
    <w:rsid w:val="006D7103"/>
    <w:rsid w:val="006E1FB7"/>
    <w:rsid w:val="006E4209"/>
    <w:rsid w:val="006E45C8"/>
    <w:rsid w:val="006E49F5"/>
    <w:rsid w:val="006E4BFE"/>
    <w:rsid w:val="006E4EE7"/>
    <w:rsid w:val="006E51D2"/>
    <w:rsid w:val="006E534F"/>
    <w:rsid w:val="006E5491"/>
    <w:rsid w:val="006E6522"/>
    <w:rsid w:val="006E698C"/>
    <w:rsid w:val="006F0096"/>
    <w:rsid w:val="006F0294"/>
    <w:rsid w:val="006F13C1"/>
    <w:rsid w:val="006F14CD"/>
    <w:rsid w:val="006F1606"/>
    <w:rsid w:val="006F1647"/>
    <w:rsid w:val="006F1E53"/>
    <w:rsid w:val="006F260A"/>
    <w:rsid w:val="006F2A52"/>
    <w:rsid w:val="006F30A8"/>
    <w:rsid w:val="006F55F4"/>
    <w:rsid w:val="006F5A23"/>
    <w:rsid w:val="006F79A2"/>
    <w:rsid w:val="006F79CB"/>
    <w:rsid w:val="00700481"/>
    <w:rsid w:val="00700552"/>
    <w:rsid w:val="00702F9B"/>
    <w:rsid w:val="00703438"/>
    <w:rsid w:val="00704266"/>
    <w:rsid w:val="00705685"/>
    <w:rsid w:val="00705ACF"/>
    <w:rsid w:val="0071069E"/>
    <w:rsid w:val="007120EC"/>
    <w:rsid w:val="0071297F"/>
    <w:rsid w:val="0071348D"/>
    <w:rsid w:val="0071366D"/>
    <w:rsid w:val="00714627"/>
    <w:rsid w:val="00716393"/>
    <w:rsid w:val="007169BA"/>
    <w:rsid w:val="007219F9"/>
    <w:rsid w:val="0072338B"/>
    <w:rsid w:val="00723AA7"/>
    <w:rsid w:val="007242DF"/>
    <w:rsid w:val="007243DB"/>
    <w:rsid w:val="007245CA"/>
    <w:rsid w:val="00724AF3"/>
    <w:rsid w:val="00724B82"/>
    <w:rsid w:val="00724F4D"/>
    <w:rsid w:val="007251B7"/>
    <w:rsid w:val="00725868"/>
    <w:rsid w:val="0072591C"/>
    <w:rsid w:val="0072683E"/>
    <w:rsid w:val="00730B1B"/>
    <w:rsid w:val="00730BB9"/>
    <w:rsid w:val="0073154A"/>
    <w:rsid w:val="00733512"/>
    <w:rsid w:val="007335CE"/>
    <w:rsid w:val="007336D9"/>
    <w:rsid w:val="00734675"/>
    <w:rsid w:val="00737960"/>
    <w:rsid w:val="00742C7F"/>
    <w:rsid w:val="00742D77"/>
    <w:rsid w:val="00742EF8"/>
    <w:rsid w:val="0074313C"/>
    <w:rsid w:val="00743224"/>
    <w:rsid w:val="0074340B"/>
    <w:rsid w:val="00743BE5"/>
    <w:rsid w:val="0074482F"/>
    <w:rsid w:val="00744BF1"/>
    <w:rsid w:val="00745C46"/>
    <w:rsid w:val="00746537"/>
    <w:rsid w:val="00746CF3"/>
    <w:rsid w:val="00746F34"/>
    <w:rsid w:val="00752563"/>
    <w:rsid w:val="00752FBC"/>
    <w:rsid w:val="007532B2"/>
    <w:rsid w:val="00755180"/>
    <w:rsid w:val="0075578A"/>
    <w:rsid w:val="00755EFF"/>
    <w:rsid w:val="00756110"/>
    <w:rsid w:val="00756264"/>
    <w:rsid w:val="00761535"/>
    <w:rsid w:val="00761AB3"/>
    <w:rsid w:val="00762BC9"/>
    <w:rsid w:val="00765671"/>
    <w:rsid w:val="00765742"/>
    <w:rsid w:val="007664F3"/>
    <w:rsid w:val="00766754"/>
    <w:rsid w:val="00766D05"/>
    <w:rsid w:val="007676EE"/>
    <w:rsid w:val="00771383"/>
    <w:rsid w:val="00772C9D"/>
    <w:rsid w:val="007733DF"/>
    <w:rsid w:val="00775A5E"/>
    <w:rsid w:val="007761DD"/>
    <w:rsid w:val="00776E14"/>
    <w:rsid w:val="00780FB1"/>
    <w:rsid w:val="00781A0C"/>
    <w:rsid w:val="00781A48"/>
    <w:rsid w:val="00781D42"/>
    <w:rsid w:val="007834E8"/>
    <w:rsid w:val="007836A1"/>
    <w:rsid w:val="00787F82"/>
    <w:rsid w:val="00787F88"/>
    <w:rsid w:val="00793C93"/>
    <w:rsid w:val="00794FF5"/>
    <w:rsid w:val="00795F19"/>
    <w:rsid w:val="0079694A"/>
    <w:rsid w:val="007A0333"/>
    <w:rsid w:val="007A08FB"/>
    <w:rsid w:val="007A0EBC"/>
    <w:rsid w:val="007A2937"/>
    <w:rsid w:val="007A4EA4"/>
    <w:rsid w:val="007A61F4"/>
    <w:rsid w:val="007A7920"/>
    <w:rsid w:val="007B0338"/>
    <w:rsid w:val="007B09B4"/>
    <w:rsid w:val="007B1438"/>
    <w:rsid w:val="007B2280"/>
    <w:rsid w:val="007B3033"/>
    <w:rsid w:val="007B3716"/>
    <w:rsid w:val="007B386F"/>
    <w:rsid w:val="007B3979"/>
    <w:rsid w:val="007B3CF1"/>
    <w:rsid w:val="007B4129"/>
    <w:rsid w:val="007B4463"/>
    <w:rsid w:val="007B48B5"/>
    <w:rsid w:val="007B4D35"/>
    <w:rsid w:val="007B51EC"/>
    <w:rsid w:val="007B784F"/>
    <w:rsid w:val="007C0513"/>
    <w:rsid w:val="007C0EE5"/>
    <w:rsid w:val="007C0FAA"/>
    <w:rsid w:val="007C1B23"/>
    <w:rsid w:val="007C2007"/>
    <w:rsid w:val="007C2DB6"/>
    <w:rsid w:val="007C40A5"/>
    <w:rsid w:val="007C4373"/>
    <w:rsid w:val="007C49FC"/>
    <w:rsid w:val="007C5893"/>
    <w:rsid w:val="007C5F7C"/>
    <w:rsid w:val="007C668C"/>
    <w:rsid w:val="007C6A84"/>
    <w:rsid w:val="007C6C9D"/>
    <w:rsid w:val="007D35C3"/>
    <w:rsid w:val="007D3941"/>
    <w:rsid w:val="007D3B27"/>
    <w:rsid w:val="007D3D68"/>
    <w:rsid w:val="007D405B"/>
    <w:rsid w:val="007D4EA0"/>
    <w:rsid w:val="007D52BA"/>
    <w:rsid w:val="007D58BC"/>
    <w:rsid w:val="007D5DBF"/>
    <w:rsid w:val="007D6F6D"/>
    <w:rsid w:val="007D7AA9"/>
    <w:rsid w:val="007E12A8"/>
    <w:rsid w:val="007E1916"/>
    <w:rsid w:val="007E2296"/>
    <w:rsid w:val="007E3752"/>
    <w:rsid w:val="007E530D"/>
    <w:rsid w:val="007E6315"/>
    <w:rsid w:val="007E7818"/>
    <w:rsid w:val="007E7A36"/>
    <w:rsid w:val="007F062F"/>
    <w:rsid w:val="007F1CC8"/>
    <w:rsid w:val="007F269F"/>
    <w:rsid w:val="007F26D9"/>
    <w:rsid w:val="007F320D"/>
    <w:rsid w:val="007F428B"/>
    <w:rsid w:val="007F47AD"/>
    <w:rsid w:val="007F5848"/>
    <w:rsid w:val="007F5B48"/>
    <w:rsid w:val="007F7905"/>
    <w:rsid w:val="00801304"/>
    <w:rsid w:val="00801341"/>
    <w:rsid w:val="00801CB8"/>
    <w:rsid w:val="00801FA8"/>
    <w:rsid w:val="008027E5"/>
    <w:rsid w:val="00802C58"/>
    <w:rsid w:val="008041B9"/>
    <w:rsid w:val="0080421B"/>
    <w:rsid w:val="008042C5"/>
    <w:rsid w:val="00804A54"/>
    <w:rsid w:val="008066AB"/>
    <w:rsid w:val="008075E2"/>
    <w:rsid w:val="00807931"/>
    <w:rsid w:val="008116A9"/>
    <w:rsid w:val="00811F44"/>
    <w:rsid w:val="008136AE"/>
    <w:rsid w:val="00814309"/>
    <w:rsid w:val="008161BA"/>
    <w:rsid w:val="0081676D"/>
    <w:rsid w:val="008167E2"/>
    <w:rsid w:val="00817062"/>
    <w:rsid w:val="00817B72"/>
    <w:rsid w:val="00820FF4"/>
    <w:rsid w:val="008222C0"/>
    <w:rsid w:val="00825BAF"/>
    <w:rsid w:val="00825E9F"/>
    <w:rsid w:val="00826A7D"/>
    <w:rsid w:val="00826C4B"/>
    <w:rsid w:val="0082783F"/>
    <w:rsid w:val="00830C91"/>
    <w:rsid w:val="00832121"/>
    <w:rsid w:val="008322A4"/>
    <w:rsid w:val="008326A0"/>
    <w:rsid w:val="00832AD3"/>
    <w:rsid w:val="008345F7"/>
    <w:rsid w:val="00834858"/>
    <w:rsid w:val="00834A48"/>
    <w:rsid w:val="008356D2"/>
    <w:rsid w:val="008364E3"/>
    <w:rsid w:val="00837CB3"/>
    <w:rsid w:val="00837CCD"/>
    <w:rsid w:val="00837DCC"/>
    <w:rsid w:val="00840BFF"/>
    <w:rsid w:val="00840D3F"/>
    <w:rsid w:val="00841EFE"/>
    <w:rsid w:val="0084350A"/>
    <w:rsid w:val="008444CD"/>
    <w:rsid w:val="0084455F"/>
    <w:rsid w:val="00844CA7"/>
    <w:rsid w:val="00845492"/>
    <w:rsid w:val="0084740B"/>
    <w:rsid w:val="00847730"/>
    <w:rsid w:val="008503C9"/>
    <w:rsid w:val="00850D65"/>
    <w:rsid w:val="00850F4B"/>
    <w:rsid w:val="00852550"/>
    <w:rsid w:val="008533B2"/>
    <w:rsid w:val="00853BDB"/>
    <w:rsid w:val="00853C8F"/>
    <w:rsid w:val="00853F81"/>
    <w:rsid w:val="00853FE4"/>
    <w:rsid w:val="00854629"/>
    <w:rsid w:val="00855421"/>
    <w:rsid w:val="00856A5C"/>
    <w:rsid w:val="008606B0"/>
    <w:rsid w:val="00860A4A"/>
    <w:rsid w:val="00861A68"/>
    <w:rsid w:val="00862872"/>
    <w:rsid w:val="00862DD8"/>
    <w:rsid w:val="00863D9E"/>
    <w:rsid w:val="00863F6B"/>
    <w:rsid w:val="008642AF"/>
    <w:rsid w:val="00864ED3"/>
    <w:rsid w:val="0086605A"/>
    <w:rsid w:val="0086611E"/>
    <w:rsid w:val="00866304"/>
    <w:rsid w:val="00866699"/>
    <w:rsid w:val="008674B9"/>
    <w:rsid w:val="0086794C"/>
    <w:rsid w:val="008700A4"/>
    <w:rsid w:val="008714AA"/>
    <w:rsid w:val="00871859"/>
    <w:rsid w:val="00871FB1"/>
    <w:rsid w:val="00871FCA"/>
    <w:rsid w:val="00875405"/>
    <w:rsid w:val="00875729"/>
    <w:rsid w:val="00876AC2"/>
    <w:rsid w:val="00880A46"/>
    <w:rsid w:val="00880EA9"/>
    <w:rsid w:val="00881359"/>
    <w:rsid w:val="0088382B"/>
    <w:rsid w:val="00883D3F"/>
    <w:rsid w:val="00884013"/>
    <w:rsid w:val="00884A1D"/>
    <w:rsid w:val="00885084"/>
    <w:rsid w:val="00885CF8"/>
    <w:rsid w:val="00885D41"/>
    <w:rsid w:val="0088611D"/>
    <w:rsid w:val="00887082"/>
    <w:rsid w:val="00887111"/>
    <w:rsid w:val="008873E8"/>
    <w:rsid w:val="00892635"/>
    <w:rsid w:val="00893350"/>
    <w:rsid w:val="008957EA"/>
    <w:rsid w:val="008A092F"/>
    <w:rsid w:val="008A40A7"/>
    <w:rsid w:val="008A52C9"/>
    <w:rsid w:val="008A7C11"/>
    <w:rsid w:val="008A7E2B"/>
    <w:rsid w:val="008B0487"/>
    <w:rsid w:val="008B1781"/>
    <w:rsid w:val="008B2373"/>
    <w:rsid w:val="008B414E"/>
    <w:rsid w:val="008B474A"/>
    <w:rsid w:val="008B4924"/>
    <w:rsid w:val="008B4A7F"/>
    <w:rsid w:val="008B4EDD"/>
    <w:rsid w:val="008B4F9A"/>
    <w:rsid w:val="008B6AF8"/>
    <w:rsid w:val="008B6FF5"/>
    <w:rsid w:val="008B70CF"/>
    <w:rsid w:val="008B7110"/>
    <w:rsid w:val="008B7700"/>
    <w:rsid w:val="008B794D"/>
    <w:rsid w:val="008B7C7A"/>
    <w:rsid w:val="008C1528"/>
    <w:rsid w:val="008C16F9"/>
    <w:rsid w:val="008C2CB8"/>
    <w:rsid w:val="008C36F9"/>
    <w:rsid w:val="008C3B37"/>
    <w:rsid w:val="008C4010"/>
    <w:rsid w:val="008C43B9"/>
    <w:rsid w:val="008D035E"/>
    <w:rsid w:val="008D0834"/>
    <w:rsid w:val="008D0DF3"/>
    <w:rsid w:val="008D1F56"/>
    <w:rsid w:val="008D202B"/>
    <w:rsid w:val="008D2F53"/>
    <w:rsid w:val="008D3BB0"/>
    <w:rsid w:val="008D54AC"/>
    <w:rsid w:val="008D5F2C"/>
    <w:rsid w:val="008D76E6"/>
    <w:rsid w:val="008D781C"/>
    <w:rsid w:val="008D782F"/>
    <w:rsid w:val="008E000B"/>
    <w:rsid w:val="008E175C"/>
    <w:rsid w:val="008E2F13"/>
    <w:rsid w:val="008E4367"/>
    <w:rsid w:val="008F0882"/>
    <w:rsid w:val="008F37A0"/>
    <w:rsid w:val="008F37AB"/>
    <w:rsid w:val="008F411A"/>
    <w:rsid w:val="008F449F"/>
    <w:rsid w:val="008F47B5"/>
    <w:rsid w:val="008F4BCC"/>
    <w:rsid w:val="008F5A99"/>
    <w:rsid w:val="008F5C4B"/>
    <w:rsid w:val="008F7051"/>
    <w:rsid w:val="00900019"/>
    <w:rsid w:val="009000EC"/>
    <w:rsid w:val="00900E10"/>
    <w:rsid w:val="0090183D"/>
    <w:rsid w:val="0090241B"/>
    <w:rsid w:val="00903B1F"/>
    <w:rsid w:val="00904DBB"/>
    <w:rsid w:val="00905BAE"/>
    <w:rsid w:val="00906192"/>
    <w:rsid w:val="009076B0"/>
    <w:rsid w:val="0091072A"/>
    <w:rsid w:val="00911B9F"/>
    <w:rsid w:val="009128AB"/>
    <w:rsid w:val="009136BC"/>
    <w:rsid w:val="00914536"/>
    <w:rsid w:val="00915856"/>
    <w:rsid w:val="00916308"/>
    <w:rsid w:val="00916852"/>
    <w:rsid w:val="00920273"/>
    <w:rsid w:val="00921ECB"/>
    <w:rsid w:val="009226F9"/>
    <w:rsid w:val="00922957"/>
    <w:rsid w:val="00924303"/>
    <w:rsid w:val="0092641D"/>
    <w:rsid w:val="009265EA"/>
    <w:rsid w:val="00927614"/>
    <w:rsid w:val="00930ED0"/>
    <w:rsid w:val="00931101"/>
    <w:rsid w:val="00931D8E"/>
    <w:rsid w:val="009321DC"/>
    <w:rsid w:val="00932299"/>
    <w:rsid w:val="0093230A"/>
    <w:rsid w:val="00933826"/>
    <w:rsid w:val="00933AC5"/>
    <w:rsid w:val="00935172"/>
    <w:rsid w:val="00935494"/>
    <w:rsid w:val="00935694"/>
    <w:rsid w:val="00935B7E"/>
    <w:rsid w:val="00935BCF"/>
    <w:rsid w:val="00940447"/>
    <w:rsid w:val="00940CF2"/>
    <w:rsid w:val="009410C6"/>
    <w:rsid w:val="00941AD9"/>
    <w:rsid w:val="0094370B"/>
    <w:rsid w:val="009446B8"/>
    <w:rsid w:val="009461DA"/>
    <w:rsid w:val="00946B3E"/>
    <w:rsid w:val="009477DD"/>
    <w:rsid w:val="009506FA"/>
    <w:rsid w:val="0095170A"/>
    <w:rsid w:val="00951CE0"/>
    <w:rsid w:val="00953C36"/>
    <w:rsid w:val="00953C87"/>
    <w:rsid w:val="00953EE0"/>
    <w:rsid w:val="00954091"/>
    <w:rsid w:val="00954196"/>
    <w:rsid w:val="00955348"/>
    <w:rsid w:val="009554AB"/>
    <w:rsid w:val="009557E1"/>
    <w:rsid w:val="0095694C"/>
    <w:rsid w:val="00960669"/>
    <w:rsid w:val="009619BC"/>
    <w:rsid w:val="009626E2"/>
    <w:rsid w:val="00963AFA"/>
    <w:rsid w:val="00963D6D"/>
    <w:rsid w:val="00964479"/>
    <w:rsid w:val="00964778"/>
    <w:rsid w:val="0096573E"/>
    <w:rsid w:val="00965EC5"/>
    <w:rsid w:val="00965F4C"/>
    <w:rsid w:val="009662D5"/>
    <w:rsid w:val="0096780A"/>
    <w:rsid w:val="00970865"/>
    <w:rsid w:val="00971BDF"/>
    <w:rsid w:val="00973697"/>
    <w:rsid w:val="00973FA2"/>
    <w:rsid w:val="0097409C"/>
    <w:rsid w:val="00974462"/>
    <w:rsid w:val="0097537C"/>
    <w:rsid w:val="00975383"/>
    <w:rsid w:val="00975472"/>
    <w:rsid w:val="00976325"/>
    <w:rsid w:val="00976F57"/>
    <w:rsid w:val="009778B4"/>
    <w:rsid w:val="00977E60"/>
    <w:rsid w:val="0098071B"/>
    <w:rsid w:val="009812A1"/>
    <w:rsid w:val="00982762"/>
    <w:rsid w:val="0098290D"/>
    <w:rsid w:val="0098365D"/>
    <w:rsid w:val="00983ECE"/>
    <w:rsid w:val="009844D8"/>
    <w:rsid w:val="00984D7D"/>
    <w:rsid w:val="00985FE0"/>
    <w:rsid w:val="009877D1"/>
    <w:rsid w:val="0098795B"/>
    <w:rsid w:val="00987E80"/>
    <w:rsid w:val="00990973"/>
    <w:rsid w:val="009918E0"/>
    <w:rsid w:val="00996710"/>
    <w:rsid w:val="00997394"/>
    <w:rsid w:val="009A0AC0"/>
    <w:rsid w:val="009A0C71"/>
    <w:rsid w:val="009A1B8D"/>
    <w:rsid w:val="009A28F5"/>
    <w:rsid w:val="009A4BF0"/>
    <w:rsid w:val="009A64B2"/>
    <w:rsid w:val="009A664E"/>
    <w:rsid w:val="009A7497"/>
    <w:rsid w:val="009A79BB"/>
    <w:rsid w:val="009B0B9E"/>
    <w:rsid w:val="009B12F3"/>
    <w:rsid w:val="009B2BE0"/>
    <w:rsid w:val="009B47D9"/>
    <w:rsid w:val="009B4BEC"/>
    <w:rsid w:val="009B54D5"/>
    <w:rsid w:val="009B6B96"/>
    <w:rsid w:val="009B6D28"/>
    <w:rsid w:val="009B70A8"/>
    <w:rsid w:val="009B7B38"/>
    <w:rsid w:val="009C08BC"/>
    <w:rsid w:val="009C4271"/>
    <w:rsid w:val="009C4A15"/>
    <w:rsid w:val="009C57BC"/>
    <w:rsid w:val="009C5CF1"/>
    <w:rsid w:val="009C640D"/>
    <w:rsid w:val="009C7EE2"/>
    <w:rsid w:val="009D0A87"/>
    <w:rsid w:val="009D0BB5"/>
    <w:rsid w:val="009D28BE"/>
    <w:rsid w:val="009D2926"/>
    <w:rsid w:val="009D2FB9"/>
    <w:rsid w:val="009D4241"/>
    <w:rsid w:val="009D6236"/>
    <w:rsid w:val="009D6D9C"/>
    <w:rsid w:val="009E288B"/>
    <w:rsid w:val="009E31BD"/>
    <w:rsid w:val="009E578E"/>
    <w:rsid w:val="009E7FCB"/>
    <w:rsid w:val="009F11B7"/>
    <w:rsid w:val="009F130C"/>
    <w:rsid w:val="009F1D55"/>
    <w:rsid w:val="009F2B20"/>
    <w:rsid w:val="009F4054"/>
    <w:rsid w:val="009F4430"/>
    <w:rsid w:val="009F55A9"/>
    <w:rsid w:val="009F5E64"/>
    <w:rsid w:val="00A03EFC"/>
    <w:rsid w:val="00A05663"/>
    <w:rsid w:val="00A05DAF"/>
    <w:rsid w:val="00A0618B"/>
    <w:rsid w:val="00A078E6"/>
    <w:rsid w:val="00A07E22"/>
    <w:rsid w:val="00A10BC8"/>
    <w:rsid w:val="00A11512"/>
    <w:rsid w:val="00A115DC"/>
    <w:rsid w:val="00A118D1"/>
    <w:rsid w:val="00A11979"/>
    <w:rsid w:val="00A11BB7"/>
    <w:rsid w:val="00A11DDD"/>
    <w:rsid w:val="00A1231D"/>
    <w:rsid w:val="00A129B0"/>
    <w:rsid w:val="00A134EF"/>
    <w:rsid w:val="00A13A69"/>
    <w:rsid w:val="00A13E2D"/>
    <w:rsid w:val="00A14B3D"/>
    <w:rsid w:val="00A166A5"/>
    <w:rsid w:val="00A1695C"/>
    <w:rsid w:val="00A17639"/>
    <w:rsid w:val="00A17E23"/>
    <w:rsid w:val="00A17E8C"/>
    <w:rsid w:val="00A21139"/>
    <w:rsid w:val="00A21395"/>
    <w:rsid w:val="00A23122"/>
    <w:rsid w:val="00A235FC"/>
    <w:rsid w:val="00A24A36"/>
    <w:rsid w:val="00A254D0"/>
    <w:rsid w:val="00A259DC"/>
    <w:rsid w:val="00A25D9F"/>
    <w:rsid w:val="00A25F83"/>
    <w:rsid w:val="00A25FAE"/>
    <w:rsid w:val="00A26547"/>
    <w:rsid w:val="00A26F1F"/>
    <w:rsid w:val="00A277DA"/>
    <w:rsid w:val="00A27CA4"/>
    <w:rsid w:val="00A317C7"/>
    <w:rsid w:val="00A31BF9"/>
    <w:rsid w:val="00A327A9"/>
    <w:rsid w:val="00A33514"/>
    <w:rsid w:val="00A335C2"/>
    <w:rsid w:val="00A33E70"/>
    <w:rsid w:val="00A34A88"/>
    <w:rsid w:val="00A358EC"/>
    <w:rsid w:val="00A35CC3"/>
    <w:rsid w:val="00A37418"/>
    <w:rsid w:val="00A40BDB"/>
    <w:rsid w:val="00A44585"/>
    <w:rsid w:val="00A457D7"/>
    <w:rsid w:val="00A466B2"/>
    <w:rsid w:val="00A477C5"/>
    <w:rsid w:val="00A479F7"/>
    <w:rsid w:val="00A5020B"/>
    <w:rsid w:val="00A51804"/>
    <w:rsid w:val="00A526D8"/>
    <w:rsid w:val="00A52D10"/>
    <w:rsid w:val="00A54994"/>
    <w:rsid w:val="00A54AF3"/>
    <w:rsid w:val="00A54C76"/>
    <w:rsid w:val="00A558FF"/>
    <w:rsid w:val="00A567F4"/>
    <w:rsid w:val="00A56B52"/>
    <w:rsid w:val="00A60891"/>
    <w:rsid w:val="00A60C79"/>
    <w:rsid w:val="00A63205"/>
    <w:rsid w:val="00A643E7"/>
    <w:rsid w:val="00A64FDF"/>
    <w:rsid w:val="00A66F9C"/>
    <w:rsid w:val="00A67E61"/>
    <w:rsid w:val="00A70B74"/>
    <w:rsid w:val="00A72DC2"/>
    <w:rsid w:val="00A75512"/>
    <w:rsid w:val="00A75973"/>
    <w:rsid w:val="00A75B75"/>
    <w:rsid w:val="00A773FA"/>
    <w:rsid w:val="00A80EA5"/>
    <w:rsid w:val="00A82F7B"/>
    <w:rsid w:val="00A841AC"/>
    <w:rsid w:val="00A85126"/>
    <w:rsid w:val="00A85E03"/>
    <w:rsid w:val="00A860DD"/>
    <w:rsid w:val="00A86218"/>
    <w:rsid w:val="00A87330"/>
    <w:rsid w:val="00A87508"/>
    <w:rsid w:val="00A904B7"/>
    <w:rsid w:val="00A90EDC"/>
    <w:rsid w:val="00A911AC"/>
    <w:rsid w:val="00A91400"/>
    <w:rsid w:val="00A91E3F"/>
    <w:rsid w:val="00A9231A"/>
    <w:rsid w:val="00A940C4"/>
    <w:rsid w:val="00A94291"/>
    <w:rsid w:val="00A94D38"/>
    <w:rsid w:val="00A94E7D"/>
    <w:rsid w:val="00A95AD4"/>
    <w:rsid w:val="00A95F69"/>
    <w:rsid w:val="00A96E75"/>
    <w:rsid w:val="00A97186"/>
    <w:rsid w:val="00A97981"/>
    <w:rsid w:val="00AA3181"/>
    <w:rsid w:val="00AA424F"/>
    <w:rsid w:val="00AA4791"/>
    <w:rsid w:val="00AB089C"/>
    <w:rsid w:val="00AB17C4"/>
    <w:rsid w:val="00AB1E63"/>
    <w:rsid w:val="00AB2BC8"/>
    <w:rsid w:val="00AB32AD"/>
    <w:rsid w:val="00AB4A40"/>
    <w:rsid w:val="00AB542D"/>
    <w:rsid w:val="00AB6022"/>
    <w:rsid w:val="00AC08F3"/>
    <w:rsid w:val="00AC1A49"/>
    <w:rsid w:val="00AC1C85"/>
    <w:rsid w:val="00AC4102"/>
    <w:rsid w:val="00AC4800"/>
    <w:rsid w:val="00AC5447"/>
    <w:rsid w:val="00AC593A"/>
    <w:rsid w:val="00AC5B6D"/>
    <w:rsid w:val="00AC620F"/>
    <w:rsid w:val="00AC6B6D"/>
    <w:rsid w:val="00AC7ADD"/>
    <w:rsid w:val="00AD18CC"/>
    <w:rsid w:val="00AD18E5"/>
    <w:rsid w:val="00AD22CF"/>
    <w:rsid w:val="00AD265C"/>
    <w:rsid w:val="00AD2EFE"/>
    <w:rsid w:val="00AD3B14"/>
    <w:rsid w:val="00AD4C4E"/>
    <w:rsid w:val="00AD5E32"/>
    <w:rsid w:val="00AD6933"/>
    <w:rsid w:val="00AD751D"/>
    <w:rsid w:val="00AE04D3"/>
    <w:rsid w:val="00AE1798"/>
    <w:rsid w:val="00AE331D"/>
    <w:rsid w:val="00AE3CBF"/>
    <w:rsid w:val="00AE5DEA"/>
    <w:rsid w:val="00AE6927"/>
    <w:rsid w:val="00AE6994"/>
    <w:rsid w:val="00AE7A09"/>
    <w:rsid w:val="00AF0147"/>
    <w:rsid w:val="00AF06A4"/>
    <w:rsid w:val="00AF0D2B"/>
    <w:rsid w:val="00AF10F1"/>
    <w:rsid w:val="00AF19BE"/>
    <w:rsid w:val="00AF1C57"/>
    <w:rsid w:val="00AF23B0"/>
    <w:rsid w:val="00AF2830"/>
    <w:rsid w:val="00AF2B94"/>
    <w:rsid w:val="00AF2F6A"/>
    <w:rsid w:val="00AF3D0D"/>
    <w:rsid w:val="00AF5624"/>
    <w:rsid w:val="00AF5DF1"/>
    <w:rsid w:val="00AF5E9D"/>
    <w:rsid w:val="00AF63D9"/>
    <w:rsid w:val="00B01B2A"/>
    <w:rsid w:val="00B03ADE"/>
    <w:rsid w:val="00B03EAA"/>
    <w:rsid w:val="00B042B9"/>
    <w:rsid w:val="00B04C84"/>
    <w:rsid w:val="00B04EEE"/>
    <w:rsid w:val="00B054E9"/>
    <w:rsid w:val="00B065C7"/>
    <w:rsid w:val="00B06E73"/>
    <w:rsid w:val="00B071DE"/>
    <w:rsid w:val="00B073C2"/>
    <w:rsid w:val="00B07B69"/>
    <w:rsid w:val="00B104D0"/>
    <w:rsid w:val="00B1066B"/>
    <w:rsid w:val="00B10E85"/>
    <w:rsid w:val="00B1160A"/>
    <w:rsid w:val="00B11830"/>
    <w:rsid w:val="00B1186B"/>
    <w:rsid w:val="00B128FD"/>
    <w:rsid w:val="00B13A16"/>
    <w:rsid w:val="00B13C29"/>
    <w:rsid w:val="00B14ACF"/>
    <w:rsid w:val="00B1516B"/>
    <w:rsid w:val="00B15215"/>
    <w:rsid w:val="00B1596F"/>
    <w:rsid w:val="00B15DAF"/>
    <w:rsid w:val="00B16D26"/>
    <w:rsid w:val="00B1743D"/>
    <w:rsid w:val="00B179BB"/>
    <w:rsid w:val="00B17D8C"/>
    <w:rsid w:val="00B20313"/>
    <w:rsid w:val="00B204E4"/>
    <w:rsid w:val="00B2073C"/>
    <w:rsid w:val="00B20964"/>
    <w:rsid w:val="00B20A7F"/>
    <w:rsid w:val="00B21F9A"/>
    <w:rsid w:val="00B225F2"/>
    <w:rsid w:val="00B23690"/>
    <w:rsid w:val="00B241D5"/>
    <w:rsid w:val="00B256DB"/>
    <w:rsid w:val="00B26E7A"/>
    <w:rsid w:val="00B30055"/>
    <w:rsid w:val="00B311D3"/>
    <w:rsid w:val="00B31B83"/>
    <w:rsid w:val="00B33011"/>
    <w:rsid w:val="00B3433E"/>
    <w:rsid w:val="00B34B24"/>
    <w:rsid w:val="00B3617C"/>
    <w:rsid w:val="00B364F8"/>
    <w:rsid w:val="00B36F9D"/>
    <w:rsid w:val="00B37B69"/>
    <w:rsid w:val="00B40E52"/>
    <w:rsid w:val="00B4224C"/>
    <w:rsid w:val="00B42562"/>
    <w:rsid w:val="00B42C91"/>
    <w:rsid w:val="00B4388B"/>
    <w:rsid w:val="00B4548D"/>
    <w:rsid w:val="00B47279"/>
    <w:rsid w:val="00B4765D"/>
    <w:rsid w:val="00B47F6B"/>
    <w:rsid w:val="00B50F56"/>
    <w:rsid w:val="00B5324D"/>
    <w:rsid w:val="00B53A46"/>
    <w:rsid w:val="00B53EF0"/>
    <w:rsid w:val="00B5547E"/>
    <w:rsid w:val="00B55673"/>
    <w:rsid w:val="00B5581A"/>
    <w:rsid w:val="00B55BB9"/>
    <w:rsid w:val="00B5640C"/>
    <w:rsid w:val="00B567F0"/>
    <w:rsid w:val="00B577D3"/>
    <w:rsid w:val="00B57EBD"/>
    <w:rsid w:val="00B60FE1"/>
    <w:rsid w:val="00B615D3"/>
    <w:rsid w:val="00B61DE1"/>
    <w:rsid w:val="00B6281E"/>
    <w:rsid w:val="00B634FA"/>
    <w:rsid w:val="00B636C9"/>
    <w:rsid w:val="00B63954"/>
    <w:rsid w:val="00B6413F"/>
    <w:rsid w:val="00B642EE"/>
    <w:rsid w:val="00B643AB"/>
    <w:rsid w:val="00B65939"/>
    <w:rsid w:val="00B65ED9"/>
    <w:rsid w:val="00B66568"/>
    <w:rsid w:val="00B66990"/>
    <w:rsid w:val="00B7093C"/>
    <w:rsid w:val="00B7114B"/>
    <w:rsid w:val="00B7114D"/>
    <w:rsid w:val="00B71BD3"/>
    <w:rsid w:val="00B72FC9"/>
    <w:rsid w:val="00B7538C"/>
    <w:rsid w:val="00B75C9E"/>
    <w:rsid w:val="00B75F6F"/>
    <w:rsid w:val="00B76021"/>
    <w:rsid w:val="00B76F02"/>
    <w:rsid w:val="00B76F72"/>
    <w:rsid w:val="00B76FE9"/>
    <w:rsid w:val="00B80252"/>
    <w:rsid w:val="00B81065"/>
    <w:rsid w:val="00B81DD2"/>
    <w:rsid w:val="00B826E2"/>
    <w:rsid w:val="00B82FA1"/>
    <w:rsid w:val="00B84193"/>
    <w:rsid w:val="00B85F3A"/>
    <w:rsid w:val="00B86048"/>
    <w:rsid w:val="00B8633D"/>
    <w:rsid w:val="00B87DCA"/>
    <w:rsid w:val="00B87E75"/>
    <w:rsid w:val="00B90E05"/>
    <w:rsid w:val="00B91E2C"/>
    <w:rsid w:val="00B92943"/>
    <w:rsid w:val="00B93B37"/>
    <w:rsid w:val="00B94647"/>
    <w:rsid w:val="00B9555F"/>
    <w:rsid w:val="00B971C2"/>
    <w:rsid w:val="00B97EA5"/>
    <w:rsid w:val="00BA0406"/>
    <w:rsid w:val="00BA1A57"/>
    <w:rsid w:val="00BA43E0"/>
    <w:rsid w:val="00BB185F"/>
    <w:rsid w:val="00BB2060"/>
    <w:rsid w:val="00BB2167"/>
    <w:rsid w:val="00BB3F39"/>
    <w:rsid w:val="00BB4C61"/>
    <w:rsid w:val="00BB5097"/>
    <w:rsid w:val="00BB73AD"/>
    <w:rsid w:val="00BB7517"/>
    <w:rsid w:val="00BB7CCC"/>
    <w:rsid w:val="00BC25DC"/>
    <w:rsid w:val="00BC29B6"/>
    <w:rsid w:val="00BC4764"/>
    <w:rsid w:val="00BC614F"/>
    <w:rsid w:val="00BC62C5"/>
    <w:rsid w:val="00BC6441"/>
    <w:rsid w:val="00BC6B40"/>
    <w:rsid w:val="00BC7987"/>
    <w:rsid w:val="00BC7DF4"/>
    <w:rsid w:val="00BD019A"/>
    <w:rsid w:val="00BD0C95"/>
    <w:rsid w:val="00BD142A"/>
    <w:rsid w:val="00BD178B"/>
    <w:rsid w:val="00BD23A9"/>
    <w:rsid w:val="00BD2AD5"/>
    <w:rsid w:val="00BD4A8C"/>
    <w:rsid w:val="00BD4F49"/>
    <w:rsid w:val="00BD604B"/>
    <w:rsid w:val="00BD68D9"/>
    <w:rsid w:val="00BD6B93"/>
    <w:rsid w:val="00BD75EC"/>
    <w:rsid w:val="00BE0960"/>
    <w:rsid w:val="00BE1D66"/>
    <w:rsid w:val="00BE21E6"/>
    <w:rsid w:val="00BE2B2C"/>
    <w:rsid w:val="00BE3ABA"/>
    <w:rsid w:val="00BE3EAB"/>
    <w:rsid w:val="00BE60D5"/>
    <w:rsid w:val="00BE7966"/>
    <w:rsid w:val="00BF0ABC"/>
    <w:rsid w:val="00BF1197"/>
    <w:rsid w:val="00BF15ED"/>
    <w:rsid w:val="00BF21E3"/>
    <w:rsid w:val="00BF26D2"/>
    <w:rsid w:val="00BF289F"/>
    <w:rsid w:val="00BF457C"/>
    <w:rsid w:val="00C00714"/>
    <w:rsid w:val="00C00D63"/>
    <w:rsid w:val="00C0105B"/>
    <w:rsid w:val="00C036DE"/>
    <w:rsid w:val="00C04246"/>
    <w:rsid w:val="00C04BF9"/>
    <w:rsid w:val="00C04DC0"/>
    <w:rsid w:val="00C05ED8"/>
    <w:rsid w:val="00C0703D"/>
    <w:rsid w:val="00C07B8D"/>
    <w:rsid w:val="00C110BF"/>
    <w:rsid w:val="00C1388F"/>
    <w:rsid w:val="00C1498C"/>
    <w:rsid w:val="00C20020"/>
    <w:rsid w:val="00C20CC6"/>
    <w:rsid w:val="00C212C2"/>
    <w:rsid w:val="00C2505B"/>
    <w:rsid w:val="00C252DC"/>
    <w:rsid w:val="00C26A6B"/>
    <w:rsid w:val="00C27245"/>
    <w:rsid w:val="00C304DE"/>
    <w:rsid w:val="00C3141B"/>
    <w:rsid w:val="00C32064"/>
    <w:rsid w:val="00C32981"/>
    <w:rsid w:val="00C33064"/>
    <w:rsid w:val="00C35851"/>
    <w:rsid w:val="00C37AAC"/>
    <w:rsid w:val="00C40020"/>
    <w:rsid w:val="00C4062E"/>
    <w:rsid w:val="00C408EB"/>
    <w:rsid w:val="00C41D6D"/>
    <w:rsid w:val="00C42CCC"/>
    <w:rsid w:val="00C437ED"/>
    <w:rsid w:val="00C43E68"/>
    <w:rsid w:val="00C44171"/>
    <w:rsid w:val="00C4494E"/>
    <w:rsid w:val="00C45525"/>
    <w:rsid w:val="00C4572A"/>
    <w:rsid w:val="00C50708"/>
    <w:rsid w:val="00C52553"/>
    <w:rsid w:val="00C53AA3"/>
    <w:rsid w:val="00C53BCD"/>
    <w:rsid w:val="00C53CCB"/>
    <w:rsid w:val="00C54240"/>
    <w:rsid w:val="00C54541"/>
    <w:rsid w:val="00C54741"/>
    <w:rsid w:val="00C55537"/>
    <w:rsid w:val="00C56D79"/>
    <w:rsid w:val="00C647AD"/>
    <w:rsid w:val="00C6686B"/>
    <w:rsid w:val="00C66934"/>
    <w:rsid w:val="00C719BF"/>
    <w:rsid w:val="00C72E26"/>
    <w:rsid w:val="00C738C7"/>
    <w:rsid w:val="00C73A02"/>
    <w:rsid w:val="00C750E6"/>
    <w:rsid w:val="00C75889"/>
    <w:rsid w:val="00C75BED"/>
    <w:rsid w:val="00C760B8"/>
    <w:rsid w:val="00C775FA"/>
    <w:rsid w:val="00C77F0A"/>
    <w:rsid w:val="00C82E8D"/>
    <w:rsid w:val="00C83C63"/>
    <w:rsid w:val="00C855A2"/>
    <w:rsid w:val="00C85E4A"/>
    <w:rsid w:val="00C86818"/>
    <w:rsid w:val="00C8748F"/>
    <w:rsid w:val="00C87722"/>
    <w:rsid w:val="00C90F38"/>
    <w:rsid w:val="00C917B9"/>
    <w:rsid w:val="00C91C4D"/>
    <w:rsid w:val="00C931DC"/>
    <w:rsid w:val="00C9394F"/>
    <w:rsid w:val="00C947C1"/>
    <w:rsid w:val="00C9562B"/>
    <w:rsid w:val="00C965AA"/>
    <w:rsid w:val="00C9660B"/>
    <w:rsid w:val="00C9710D"/>
    <w:rsid w:val="00C974CC"/>
    <w:rsid w:val="00C97845"/>
    <w:rsid w:val="00CA0A78"/>
    <w:rsid w:val="00CA1E41"/>
    <w:rsid w:val="00CA34EF"/>
    <w:rsid w:val="00CA5BBD"/>
    <w:rsid w:val="00CA6694"/>
    <w:rsid w:val="00CA66C8"/>
    <w:rsid w:val="00CA6D25"/>
    <w:rsid w:val="00CA7173"/>
    <w:rsid w:val="00CB04E6"/>
    <w:rsid w:val="00CB37D4"/>
    <w:rsid w:val="00CB646B"/>
    <w:rsid w:val="00CB694B"/>
    <w:rsid w:val="00CB6B7A"/>
    <w:rsid w:val="00CB70DC"/>
    <w:rsid w:val="00CC0A67"/>
    <w:rsid w:val="00CC2080"/>
    <w:rsid w:val="00CC2526"/>
    <w:rsid w:val="00CC45DD"/>
    <w:rsid w:val="00CC5E2B"/>
    <w:rsid w:val="00CC60EA"/>
    <w:rsid w:val="00CC613B"/>
    <w:rsid w:val="00CC6F6B"/>
    <w:rsid w:val="00CD01A6"/>
    <w:rsid w:val="00CD0761"/>
    <w:rsid w:val="00CD13FC"/>
    <w:rsid w:val="00CD1A47"/>
    <w:rsid w:val="00CD1DCC"/>
    <w:rsid w:val="00CD2209"/>
    <w:rsid w:val="00CD305A"/>
    <w:rsid w:val="00CD39EB"/>
    <w:rsid w:val="00CD4199"/>
    <w:rsid w:val="00CD4F6D"/>
    <w:rsid w:val="00CD4F8D"/>
    <w:rsid w:val="00CD65A6"/>
    <w:rsid w:val="00CD6C7A"/>
    <w:rsid w:val="00CD6F52"/>
    <w:rsid w:val="00CE0121"/>
    <w:rsid w:val="00CE0430"/>
    <w:rsid w:val="00CE1DB2"/>
    <w:rsid w:val="00CE3553"/>
    <w:rsid w:val="00CE4C05"/>
    <w:rsid w:val="00CE5104"/>
    <w:rsid w:val="00CE5B69"/>
    <w:rsid w:val="00CE5C83"/>
    <w:rsid w:val="00CE63A1"/>
    <w:rsid w:val="00CE6A91"/>
    <w:rsid w:val="00CE6AC2"/>
    <w:rsid w:val="00CE6BB0"/>
    <w:rsid w:val="00CE6F69"/>
    <w:rsid w:val="00CF01C6"/>
    <w:rsid w:val="00CF1BCC"/>
    <w:rsid w:val="00CF30C2"/>
    <w:rsid w:val="00CF6230"/>
    <w:rsid w:val="00CF68BF"/>
    <w:rsid w:val="00CF7346"/>
    <w:rsid w:val="00CF741D"/>
    <w:rsid w:val="00CF74DD"/>
    <w:rsid w:val="00CF7EDE"/>
    <w:rsid w:val="00D00911"/>
    <w:rsid w:val="00D0168C"/>
    <w:rsid w:val="00D01A25"/>
    <w:rsid w:val="00D01B49"/>
    <w:rsid w:val="00D02A75"/>
    <w:rsid w:val="00D03ABF"/>
    <w:rsid w:val="00D0645F"/>
    <w:rsid w:val="00D104B8"/>
    <w:rsid w:val="00D10E46"/>
    <w:rsid w:val="00D12513"/>
    <w:rsid w:val="00D12F64"/>
    <w:rsid w:val="00D1359B"/>
    <w:rsid w:val="00D16A5A"/>
    <w:rsid w:val="00D16F43"/>
    <w:rsid w:val="00D17590"/>
    <w:rsid w:val="00D20B18"/>
    <w:rsid w:val="00D21312"/>
    <w:rsid w:val="00D2161D"/>
    <w:rsid w:val="00D2195E"/>
    <w:rsid w:val="00D21967"/>
    <w:rsid w:val="00D22B21"/>
    <w:rsid w:val="00D22F37"/>
    <w:rsid w:val="00D2502E"/>
    <w:rsid w:val="00D25114"/>
    <w:rsid w:val="00D268FA"/>
    <w:rsid w:val="00D26A05"/>
    <w:rsid w:val="00D275EE"/>
    <w:rsid w:val="00D27607"/>
    <w:rsid w:val="00D27D50"/>
    <w:rsid w:val="00D3020D"/>
    <w:rsid w:val="00D30A60"/>
    <w:rsid w:val="00D31129"/>
    <w:rsid w:val="00D3226F"/>
    <w:rsid w:val="00D32303"/>
    <w:rsid w:val="00D32714"/>
    <w:rsid w:val="00D33223"/>
    <w:rsid w:val="00D333CB"/>
    <w:rsid w:val="00D33DDD"/>
    <w:rsid w:val="00D363F0"/>
    <w:rsid w:val="00D37A17"/>
    <w:rsid w:val="00D40604"/>
    <w:rsid w:val="00D438A4"/>
    <w:rsid w:val="00D447B4"/>
    <w:rsid w:val="00D45C2F"/>
    <w:rsid w:val="00D45DD4"/>
    <w:rsid w:val="00D46536"/>
    <w:rsid w:val="00D479E4"/>
    <w:rsid w:val="00D513B2"/>
    <w:rsid w:val="00D515F4"/>
    <w:rsid w:val="00D51861"/>
    <w:rsid w:val="00D5306C"/>
    <w:rsid w:val="00D54061"/>
    <w:rsid w:val="00D540DA"/>
    <w:rsid w:val="00D55158"/>
    <w:rsid w:val="00D55728"/>
    <w:rsid w:val="00D565E0"/>
    <w:rsid w:val="00D568C2"/>
    <w:rsid w:val="00D57691"/>
    <w:rsid w:val="00D57D5E"/>
    <w:rsid w:val="00D63361"/>
    <w:rsid w:val="00D666E0"/>
    <w:rsid w:val="00D66F45"/>
    <w:rsid w:val="00D708E4"/>
    <w:rsid w:val="00D71056"/>
    <w:rsid w:val="00D72313"/>
    <w:rsid w:val="00D72BC4"/>
    <w:rsid w:val="00D7393B"/>
    <w:rsid w:val="00D74AAF"/>
    <w:rsid w:val="00D77430"/>
    <w:rsid w:val="00D77E0F"/>
    <w:rsid w:val="00D8066A"/>
    <w:rsid w:val="00D806C5"/>
    <w:rsid w:val="00D81C56"/>
    <w:rsid w:val="00D83C67"/>
    <w:rsid w:val="00D8438A"/>
    <w:rsid w:val="00D852CC"/>
    <w:rsid w:val="00D86F3F"/>
    <w:rsid w:val="00D8708D"/>
    <w:rsid w:val="00D876B5"/>
    <w:rsid w:val="00D8784E"/>
    <w:rsid w:val="00D9025F"/>
    <w:rsid w:val="00D90D71"/>
    <w:rsid w:val="00D930A5"/>
    <w:rsid w:val="00D93C74"/>
    <w:rsid w:val="00D94498"/>
    <w:rsid w:val="00D9476A"/>
    <w:rsid w:val="00D979A7"/>
    <w:rsid w:val="00D97C36"/>
    <w:rsid w:val="00DA0297"/>
    <w:rsid w:val="00DA08A9"/>
    <w:rsid w:val="00DA0C2E"/>
    <w:rsid w:val="00DA1035"/>
    <w:rsid w:val="00DA1204"/>
    <w:rsid w:val="00DA12F5"/>
    <w:rsid w:val="00DA1A50"/>
    <w:rsid w:val="00DA1F87"/>
    <w:rsid w:val="00DA2AA8"/>
    <w:rsid w:val="00DA4241"/>
    <w:rsid w:val="00DA5075"/>
    <w:rsid w:val="00DB0266"/>
    <w:rsid w:val="00DB0A8C"/>
    <w:rsid w:val="00DB0C13"/>
    <w:rsid w:val="00DB328C"/>
    <w:rsid w:val="00DB647B"/>
    <w:rsid w:val="00DB6F17"/>
    <w:rsid w:val="00DC1455"/>
    <w:rsid w:val="00DC366E"/>
    <w:rsid w:val="00DC5325"/>
    <w:rsid w:val="00DC72FA"/>
    <w:rsid w:val="00DC7360"/>
    <w:rsid w:val="00DD1DCE"/>
    <w:rsid w:val="00DD59ED"/>
    <w:rsid w:val="00DD5A8A"/>
    <w:rsid w:val="00DD66D8"/>
    <w:rsid w:val="00DE0176"/>
    <w:rsid w:val="00DE0C64"/>
    <w:rsid w:val="00DE155B"/>
    <w:rsid w:val="00DE19F4"/>
    <w:rsid w:val="00DE2D24"/>
    <w:rsid w:val="00DE2EA2"/>
    <w:rsid w:val="00DE400F"/>
    <w:rsid w:val="00DE4540"/>
    <w:rsid w:val="00DE5D3A"/>
    <w:rsid w:val="00DE62E5"/>
    <w:rsid w:val="00DE7A2F"/>
    <w:rsid w:val="00DE7BB8"/>
    <w:rsid w:val="00DF048B"/>
    <w:rsid w:val="00DF09C6"/>
    <w:rsid w:val="00DF1AAA"/>
    <w:rsid w:val="00DF1FFF"/>
    <w:rsid w:val="00DF20F1"/>
    <w:rsid w:val="00DF296A"/>
    <w:rsid w:val="00DF3E10"/>
    <w:rsid w:val="00DF433C"/>
    <w:rsid w:val="00DF4642"/>
    <w:rsid w:val="00DF5156"/>
    <w:rsid w:val="00DF5DDB"/>
    <w:rsid w:val="00DF5E58"/>
    <w:rsid w:val="00DF6C3A"/>
    <w:rsid w:val="00DF7E6E"/>
    <w:rsid w:val="00E00149"/>
    <w:rsid w:val="00E018AD"/>
    <w:rsid w:val="00E01B02"/>
    <w:rsid w:val="00E01D13"/>
    <w:rsid w:val="00E01E30"/>
    <w:rsid w:val="00E01FC5"/>
    <w:rsid w:val="00E023F2"/>
    <w:rsid w:val="00E02D4C"/>
    <w:rsid w:val="00E03473"/>
    <w:rsid w:val="00E03A22"/>
    <w:rsid w:val="00E03B2F"/>
    <w:rsid w:val="00E04902"/>
    <w:rsid w:val="00E04C5B"/>
    <w:rsid w:val="00E04FA9"/>
    <w:rsid w:val="00E057DC"/>
    <w:rsid w:val="00E06A4B"/>
    <w:rsid w:val="00E06A4D"/>
    <w:rsid w:val="00E06F1F"/>
    <w:rsid w:val="00E10B5F"/>
    <w:rsid w:val="00E10CB5"/>
    <w:rsid w:val="00E10ED8"/>
    <w:rsid w:val="00E11872"/>
    <w:rsid w:val="00E11E97"/>
    <w:rsid w:val="00E12ACD"/>
    <w:rsid w:val="00E12E26"/>
    <w:rsid w:val="00E1442C"/>
    <w:rsid w:val="00E145F2"/>
    <w:rsid w:val="00E17075"/>
    <w:rsid w:val="00E17244"/>
    <w:rsid w:val="00E20168"/>
    <w:rsid w:val="00E20206"/>
    <w:rsid w:val="00E21272"/>
    <w:rsid w:val="00E21559"/>
    <w:rsid w:val="00E22387"/>
    <w:rsid w:val="00E22636"/>
    <w:rsid w:val="00E23AB5"/>
    <w:rsid w:val="00E26CEF"/>
    <w:rsid w:val="00E30A84"/>
    <w:rsid w:val="00E32411"/>
    <w:rsid w:val="00E32B4F"/>
    <w:rsid w:val="00E33DAB"/>
    <w:rsid w:val="00E3578B"/>
    <w:rsid w:val="00E36DCC"/>
    <w:rsid w:val="00E409E1"/>
    <w:rsid w:val="00E424C2"/>
    <w:rsid w:val="00E42820"/>
    <w:rsid w:val="00E42B84"/>
    <w:rsid w:val="00E43F86"/>
    <w:rsid w:val="00E47504"/>
    <w:rsid w:val="00E51710"/>
    <w:rsid w:val="00E51A64"/>
    <w:rsid w:val="00E52005"/>
    <w:rsid w:val="00E55642"/>
    <w:rsid w:val="00E56ED0"/>
    <w:rsid w:val="00E574F7"/>
    <w:rsid w:val="00E57DB6"/>
    <w:rsid w:val="00E61058"/>
    <w:rsid w:val="00E61258"/>
    <w:rsid w:val="00E61A50"/>
    <w:rsid w:val="00E6202F"/>
    <w:rsid w:val="00E624B8"/>
    <w:rsid w:val="00E62F4B"/>
    <w:rsid w:val="00E632F1"/>
    <w:rsid w:val="00E63581"/>
    <w:rsid w:val="00E645CD"/>
    <w:rsid w:val="00E65354"/>
    <w:rsid w:val="00E66477"/>
    <w:rsid w:val="00E6704A"/>
    <w:rsid w:val="00E67187"/>
    <w:rsid w:val="00E67205"/>
    <w:rsid w:val="00E70C0A"/>
    <w:rsid w:val="00E70F4A"/>
    <w:rsid w:val="00E71014"/>
    <w:rsid w:val="00E711CB"/>
    <w:rsid w:val="00E72735"/>
    <w:rsid w:val="00E739EF"/>
    <w:rsid w:val="00E74AAE"/>
    <w:rsid w:val="00E7616F"/>
    <w:rsid w:val="00E7633F"/>
    <w:rsid w:val="00E7784F"/>
    <w:rsid w:val="00E77888"/>
    <w:rsid w:val="00E80217"/>
    <w:rsid w:val="00E81555"/>
    <w:rsid w:val="00E81959"/>
    <w:rsid w:val="00E81B65"/>
    <w:rsid w:val="00E83FDE"/>
    <w:rsid w:val="00E842D7"/>
    <w:rsid w:val="00E8705B"/>
    <w:rsid w:val="00E919C7"/>
    <w:rsid w:val="00E92EEE"/>
    <w:rsid w:val="00E9391E"/>
    <w:rsid w:val="00E9396F"/>
    <w:rsid w:val="00E94B23"/>
    <w:rsid w:val="00E953DB"/>
    <w:rsid w:val="00E9547B"/>
    <w:rsid w:val="00E959E0"/>
    <w:rsid w:val="00EA03CD"/>
    <w:rsid w:val="00EA0EF3"/>
    <w:rsid w:val="00EA4C30"/>
    <w:rsid w:val="00EA66A8"/>
    <w:rsid w:val="00EB2CA6"/>
    <w:rsid w:val="00EB3242"/>
    <w:rsid w:val="00EB4426"/>
    <w:rsid w:val="00EB5B2E"/>
    <w:rsid w:val="00EC1563"/>
    <w:rsid w:val="00EC1741"/>
    <w:rsid w:val="00EC1AF6"/>
    <w:rsid w:val="00EC1CE1"/>
    <w:rsid w:val="00EC3580"/>
    <w:rsid w:val="00EC3C79"/>
    <w:rsid w:val="00EC5718"/>
    <w:rsid w:val="00EC744F"/>
    <w:rsid w:val="00EC76D4"/>
    <w:rsid w:val="00ED0E15"/>
    <w:rsid w:val="00ED2131"/>
    <w:rsid w:val="00ED2CF0"/>
    <w:rsid w:val="00ED3882"/>
    <w:rsid w:val="00ED6EB3"/>
    <w:rsid w:val="00ED7E4E"/>
    <w:rsid w:val="00EE0328"/>
    <w:rsid w:val="00EE1EFD"/>
    <w:rsid w:val="00EE2673"/>
    <w:rsid w:val="00EE2C2F"/>
    <w:rsid w:val="00EE43A5"/>
    <w:rsid w:val="00EE469D"/>
    <w:rsid w:val="00EE49DB"/>
    <w:rsid w:val="00EE5AFA"/>
    <w:rsid w:val="00EF1CF4"/>
    <w:rsid w:val="00EF226D"/>
    <w:rsid w:val="00EF258B"/>
    <w:rsid w:val="00EF3B62"/>
    <w:rsid w:val="00EF4396"/>
    <w:rsid w:val="00EF44EE"/>
    <w:rsid w:val="00EF47B2"/>
    <w:rsid w:val="00EF4A94"/>
    <w:rsid w:val="00EF5870"/>
    <w:rsid w:val="00EF6BD4"/>
    <w:rsid w:val="00F01175"/>
    <w:rsid w:val="00F013EF"/>
    <w:rsid w:val="00F01539"/>
    <w:rsid w:val="00F0188E"/>
    <w:rsid w:val="00F02741"/>
    <w:rsid w:val="00F02DDB"/>
    <w:rsid w:val="00F03CA0"/>
    <w:rsid w:val="00F0666F"/>
    <w:rsid w:val="00F070D9"/>
    <w:rsid w:val="00F0773C"/>
    <w:rsid w:val="00F077F6"/>
    <w:rsid w:val="00F1121A"/>
    <w:rsid w:val="00F122F5"/>
    <w:rsid w:val="00F12F7D"/>
    <w:rsid w:val="00F13C0C"/>
    <w:rsid w:val="00F13E35"/>
    <w:rsid w:val="00F14121"/>
    <w:rsid w:val="00F149AD"/>
    <w:rsid w:val="00F1529B"/>
    <w:rsid w:val="00F1712F"/>
    <w:rsid w:val="00F20CC4"/>
    <w:rsid w:val="00F21C5D"/>
    <w:rsid w:val="00F229D4"/>
    <w:rsid w:val="00F230E6"/>
    <w:rsid w:val="00F2434B"/>
    <w:rsid w:val="00F25254"/>
    <w:rsid w:val="00F253D4"/>
    <w:rsid w:val="00F2667B"/>
    <w:rsid w:val="00F26B1B"/>
    <w:rsid w:val="00F32CF7"/>
    <w:rsid w:val="00F3406D"/>
    <w:rsid w:val="00F34305"/>
    <w:rsid w:val="00F36D9F"/>
    <w:rsid w:val="00F370CF"/>
    <w:rsid w:val="00F41A4C"/>
    <w:rsid w:val="00F420C7"/>
    <w:rsid w:val="00F42702"/>
    <w:rsid w:val="00F435D2"/>
    <w:rsid w:val="00F43B23"/>
    <w:rsid w:val="00F43F9A"/>
    <w:rsid w:val="00F45E94"/>
    <w:rsid w:val="00F476F4"/>
    <w:rsid w:val="00F50623"/>
    <w:rsid w:val="00F50884"/>
    <w:rsid w:val="00F5097C"/>
    <w:rsid w:val="00F50FBA"/>
    <w:rsid w:val="00F5180F"/>
    <w:rsid w:val="00F52A50"/>
    <w:rsid w:val="00F52BF0"/>
    <w:rsid w:val="00F53D35"/>
    <w:rsid w:val="00F53ECC"/>
    <w:rsid w:val="00F5408D"/>
    <w:rsid w:val="00F54CA1"/>
    <w:rsid w:val="00F5536D"/>
    <w:rsid w:val="00F56655"/>
    <w:rsid w:val="00F60F3B"/>
    <w:rsid w:val="00F6292A"/>
    <w:rsid w:val="00F63733"/>
    <w:rsid w:val="00F65973"/>
    <w:rsid w:val="00F65F02"/>
    <w:rsid w:val="00F66975"/>
    <w:rsid w:val="00F6738F"/>
    <w:rsid w:val="00F67B49"/>
    <w:rsid w:val="00F67CFA"/>
    <w:rsid w:val="00F67E75"/>
    <w:rsid w:val="00F70A64"/>
    <w:rsid w:val="00F70AF0"/>
    <w:rsid w:val="00F70D96"/>
    <w:rsid w:val="00F70F43"/>
    <w:rsid w:val="00F726C2"/>
    <w:rsid w:val="00F72826"/>
    <w:rsid w:val="00F75A00"/>
    <w:rsid w:val="00F77963"/>
    <w:rsid w:val="00F77F0C"/>
    <w:rsid w:val="00F81AF2"/>
    <w:rsid w:val="00F82F91"/>
    <w:rsid w:val="00F846AF"/>
    <w:rsid w:val="00F85227"/>
    <w:rsid w:val="00F90463"/>
    <w:rsid w:val="00F90690"/>
    <w:rsid w:val="00F90D03"/>
    <w:rsid w:val="00F92A28"/>
    <w:rsid w:val="00F940F2"/>
    <w:rsid w:val="00F94D53"/>
    <w:rsid w:val="00F96AA1"/>
    <w:rsid w:val="00F9756E"/>
    <w:rsid w:val="00F97875"/>
    <w:rsid w:val="00FA0B38"/>
    <w:rsid w:val="00FA0D6A"/>
    <w:rsid w:val="00FA1051"/>
    <w:rsid w:val="00FA139E"/>
    <w:rsid w:val="00FA2768"/>
    <w:rsid w:val="00FA3168"/>
    <w:rsid w:val="00FA3219"/>
    <w:rsid w:val="00FA3223"/>
    <w:rsid w:val="00FA49C0"/>
    <w:rsid w:val="00FA6A47"/>
    <w:rsid w:val="00FA7D30"/>
    <w:rsid w:val="00FA7EF8"/>
    <w:rsid w:val="00FB0620"/>
    <w:rsid w:val="00FB0C19"/>
    <w:rsid w:val="00FB107B"/>
    <w:rsid w:val="00FB1857"/>
    <w:rsid w:val="00FB1A06"/>
    <w:rsid w:val="00FB3380"/>
    <w:rsid w:val="00FB33AF"/>
    <w:rsid w:val="00FB4737"/>
    <w:rsid w:val="00FB515B"/>
    <w:rsid w:val="00FB591E"/>
    <w:rsid w:val="00FB6367"/>
    <w:rsid w:val="00FB658C"/>
    <w:rsid w:val="00FB67C6"/>
    <w:rsid w:val="00FB744B"/>
    <w:rsid w:val="00FB77DB"/>
    <w:rsid w:val="00FC074A"/>
    <w:rsid w:val="00FC0956"/>
    <w:rsid w:val="00FC0AA0"/>
    <w:rsid w:val="00FC186D"/>
    <w:rsid w:val="00FC2E68"/>
    <w:rsid w:val="00FC2EA4"/>
    <w:rsid w:val="00FC3871"/>
    <w:rsid w:val="00FC409B"/>
    <w:rsid w:val="00FC54E2"/>
    <w:rsid w:val="00FC69EE"/>
    <w:rsid w:val="00FC7CB2"/>
    <w:rsid w:val="00FD054B"/>
    <w:rsid w:val="00FD0ECC"/>
    <w:rsid w:val="00FD2DC4"/>
    <w:rsid w:val="00FD3FA5"/>
    <w:rsid w:val="00FD4BF3"/>
    <w:rsid w:val="00FD4D61"/>
    <w:rsid w:val="00FD6F68"/>
    <w:rsid w:val="00FD72C3"/>
    <w:rsid w:val="00FD72F7"/>
    <w:rsid w:val="00FD784D"/>
    <w:rsid w:val="00FD7C00"/>
    <w:rsid w:val="00FD7C38"/>
    <w:rsid w:val="00FE10E0"/>
    <w:rsid w:val="00FE2C12"/>
    <w:rsid w:val="00FE2D9C"/>
    <w:rsid w:val="00FE31DA"/>
    <w:rsid w:val="00FE3AAC"/>
    <w:rsid w:val="00FE4707"/>
    <w:rsid w:val="00FE5949"/>
    <w:rsid w:val="00FE69CE"/>
    <w:rsid w:val="00FE6F42"/>
    <w:rsid w:val="00FF3042"/>
    <w:rsid w:val="00FF33BA"/>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6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07"/>
    <w:rPr>
      <w:color w:val="000000"/>
      <w:sz w:val="24"/>
      <w:szCs w:val="24"/>
    </w:rPr>
  </w:style>
  <w:style w:type="paragraph" w:styleId="Heading1">
    <w:name w:val="heading 1"/>
    <w:aliases w:val="Part Title"/>
    <w:basedOn w:val="Normal"/>
    <w:next w:val="Heading4"/>
    <w:qFormat/>
    <w:rsid w:val="00120F07"/>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120F07"/>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120F07"/>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120F07"/>
    <w:pPr>
      <w:spacing w:after="240"/>
      <w:outlineLvl w:val="3"/>
    </w:pPr>
    <w:rPr>
      <w:rFonts w:ascii="Arial" w:hAnsi="Arial" w:cs="Arial"/>
      <w:b/>
      <w:sz w:val="32"/>
      <w:szCs w:val="20"/>
    </w:rPr>
  </w:style>
  <w:style w:type="paragraph" w:styleId="Heading5">
    <w:name w:val="heading 5"/>
    <w:aliases w:val="Block Label"/>
    <w:basedOn w:val="Normal"/>
    <w:qFormat/>
    <w:rsid w:val="00120F07"/>
    <w:pPr>
      <w:outlineLvl w:val="4"/>
    </w:pPr>
    <w:rPr>
      <w:b/>
      <w:sz w:val="22"/>
      <w:szCs w:val="20"/>
    </w:rPr>
  </w:style>
  <w:style w:type="paragraph" w:styleId="Heading6">
    <w:name w:val="heading 6"/>
    <w:aliases w:val="Sub Label"/>
    <w:basedOn w:val="Heading5"/>
    <w:next w:val="BlockText"/>
    <w:qFormat/>
    <w:rsid w:val="00120F07"/>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F07"/>
    <w:rPr>
      <w:rFonts w:ascii="Tahoma" w:hAnsi="Tahoma" w:cs="Tahoma"/>
      <w:sz w:val="16"/>
      <w:szCs w:val="16"/>
    </w:rPr>
  </w:style>
  <w:style w:type="paragraph" w:customStyle="1" w:styleId="BlockLine">
    <w:name w:val="Block Line"/>
    <w:basedOn w:val="Normal"/>
    <w:next w:val="Normal"/>
    <w:rsid w:val="00120F07"/>
    <w:pPr>
      <w:pBdr>
        <w:top w:val="single" w:sz="6" w:space="1" w:color="000000"/>
        <w:between w:val="single" w:sz="6" w:space="1" w:color="auto"/>
      </w:pBdr>
      <w:spacing w:before="240"/>
      <w:ind w:left="1728"/>
    </w:pPr>
    <w:rPr>
      <w:szCs w:val="20"/>
    </w:rPr>
  </w:style>
  <w:style w:type="paragraph" w:styleId="BlockText">
    <w:name w:val="Block Text"/>
    <w:basedOn w:val="Normal"/>
    <w:rsid w:val="00120F07"/>
  </w:style>
  <w:style w:type="paragraph" w:customStyle="1" w:styleId="BulletText1">
    <w:name w:val="Bullet Text 1"/>
    <w:basedOn w:val="Normal"/>
    <w:rsid w:val="00120F07"/>
    <w:pPr>
      <w:numPr>
        <w:numId w:val="1"/>
      </w:numPr>
    </w:pPr>
    <w:rPr>
      <w:szCs w:val="20"/>
    </w:rPr>
  </w:style>
  <w:style w:type="paragraph" w:customStyle="1" w:styleId="BulletText2">
    <w:name w:val="Bullet Text 2"/>
    <w:basedOn w:val="Normal"/>
    <w:rsid w:val="00120F07"/>
    <w:pPr>
      <w:numPr>
        <w:numId w:val="2"/>
      </w:numPr>
    </w:pPr>
    <w:rPr>
      <w:szCs w:val="20"/>
    </w:rPr>
  </w:style>
  <w:style w:type="paragraph" w:customStyle="1" w:styleId="BulletText3">
    <w:name w:val="Bullet Text 3"/>
    <w:basedOn w:val="Normal"/>
    <w:rsid w:val="00120F07"/>
    <w:pPr>
      <w:numPr>
        <w:numId w:val="3"/>
      </w:numPr>
      <w:tabs>
        <w:tab w:val="clear" w:pos="173"/>
      </w:tabs>
      <w:ind w:left="533" w:hanging="173"/>
    </w:pPr>
    <w:rPr>
      <w:szCs w:val="20"/>
    </w:rPr>
  </w:style>
  <w:style w:type="paragraph" w:customStyle="1" w:styleId="ContinuedBlockLabel">
    <w:name w:val="Continued Block Label"/>
    <w:basedOn w:val="Normal"/>
    <w:next w:val="Normal"/>
    <w:rsid w:val="00120F07"/>
    <w:pPr>
      <w:spacing w:after="240"/>
    </w:pPr>
    <w:rPr>
      <w:b/>
      <w:sz w:val="22"/>
      <w:szCs w:val="20"/>
    </w:rPr>
  </w:style>
  <w:style w:type="paragraph" w:customStyle="1" w:styleId="ContinuedOnNextPa">
    <w:name w:val="Continued On Next Pa"/>
    <w:basedOn w:val="Normal"/>
    <w:next w:val="Normal"/>
    <w:rsid w:val="00120F0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120F07"/>
    <w:pPr>
      <w:spacing w:after="240"/>
    </w:pPr>
    <w:rPr>
      <w:b/>
      <w:sz w:val="22"/>
      <w:szCs w:val="20"/>
    </w:rPr>
  </w:style>
  <w:style w:type="paragraph" w:customStyle="1" w:styleId="EmbeddedText">
    <w:name w:val="Embedded Text"/>
    <w:basedOn w:val="Normal"/>
    <w:rsid w:val="00120F07"/>
    <w:rPr>
      <w:szCs w:val="20"/>
    </w:rPr>
  </w:style>
  <w:style w:type="character" w:styleId="HTMLAcronym">
    <w:name w:val="HTML Acronym"/>
    <w:basedOn w:val="DefaultParagraphFont"/>
    <w:rsid w:val="00120F07"/>
  </w:style>
  <w:style w:type="paragraph" w:customStyle="1" w:styleId="IMTOC">
    <w:name w:val="IMTOC"/>
    <w:rsid w:val="00120F07"/>
    <w:rPr>
      <w:sz w:val="24"/>
    </w:rPr>
  </w:style>
  <w:style w:type="paragraph" w:customStyle="1" w:styleId="MapTitleContinued">
    <w:name w:val="Map Title. Continued"/>
    <w:basedOn w:val="Normal"/>
    <w:next w:val="Normal"/>
    <w:rsid w:val="00120F07"/>
    <w:pPr>
      <w:spacing w:after="240"/>
    </w:pPr>
    <w:rPr>
      <w:rFonts w:ascii="Arial" w:hAnsi="Arial" w:cs="Arial"/>
      <w:b/>
      <w:sz w:val="32"/>
      <w:szCs w:val="20"/>
    </w:rPr>
  </w:style>
  <w:style w:type="paragraph" w:customStyle="1" w:styleId="MemoLine">
    <w:name w:val="Memo Line"/>
    <w:basedOn w:val="BlockLine"/>
    <w:next w:val="Normal"/>
    <w:rsid w:val="00120F07"/>
  </w:style>
  <w:style w:type="paragraph" w:customStyle="1" w:styleId="NoteText">
    <w:name w:val="Note Text"/>
    <w:basedOn w:val="Normal"/>
    <w:rsid w:val="00120F07"/>
    <w:rPr>
      <w:szCs w:val="20"/>
    </w:rPr>
  </w:style>
  <w:style w:type="paragraph" w:customStyle="1" w:styleId="PublicationTitle">
    <w:name w:val="Publication Title"/>
    <w:basedOn w:val="Normal"/>
    <w:next w:val="Heading4"/>
    <w:rsid w:val="00120F07"/>
    <w:pPr>
      <w:spacing w:after="240"/>
      <w:jc w:val="center"/>
    </w:pPr>
    <w:rPr>
      <w:rFonts w:ascii="Arial" w:hAnsi="Arial" w:cs="Arial"/>
      <w:b/>
      <w:sz w:val="32"/>
      <w:szCs w:val="20"/>
    </w:rPr>
  </w:style>
  <w:style w:type="table" w:styleId="TableGrid">
    <w:name w:val="Table Grid"/>
    <w:basedOn w:val="TableNormal"/>
    <w:rsid w:val="00120F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120F07"/>
    <w:pPr>
      <w:jc w:val="center"/>
    </w:pPr>
    <w:rPr>
      <w:b/>
      <w:szCs w:val="20"/>
    </w:rPr>
  </w:style>
  <w:style w:type="paragraph" w:customStyle="1" w:styleId="TableText">
    <w:name w:val="Table Text"/>
    <w:basedOn w:val="Normal"/>
    <w:rsid w:val="00120F07"/>
    <w:rPr>
      <w:szCs w:val="20"/>
    </w:rPr>
  </w:style>
  <w:style w:type="paragraph" w:customStyle="1" w:styleId="TOCTitle">
    <w:name w:val="TOC Title"/>
    <w:basedOn w:val="Normal"/>
    <w:rsid w:val="00120F07"/>
    <w:pPr>
      <w:widowControl w:val="0"/>
    </w:pPr>
    <w:rPr>
      <w:rFonts w:ascii="Arial" w:hAnsi="Arial" w:cs="Arial"/>
      <w:b/>
      <w:sz w:val="32"/>
      <w:szCs w:val="20"/>
    </w:rPr>
  </w:style>
  <w:style w:type="paragraph" w:customStyle="1" w:styleId="TOCItem">
    <w:name w:val="TOCItem"/>
    <w:basedOn w:val="Normal"/>
    <w:rsid w:val="00120F07"/>
    <w:pPr>
      <w:tabs>
        <w:tab w:val="left" w:leader="dot" w:pos="7061"/>
        <w:tab w:val="right" w:pos="7524"/>
      </w:tabs>
      <w:spacing w:before="60" w:after="60"/>
      <w:ind w:right="465"/>
    </w:pPr>
    <w:rPr>
      <w:szCs w:val="20"/>
    </w:rPr>
  </w:style>
  <w:style w:type="paragraph" w:customStyle="1" w:styleId="TOCStem">
    <w:name w:val="TOCStem"/>
    <w:basedOn w:val="Normal"/>
    <w:rsid w:val="00120F07"/>
    <w:rPr>
      <w:szCs w:val="20"/>
    </w:rPr>
  </w:style>
  <w:style w:type="character" w:styleId="Hyperlink">
    <w:name w:val="Hyperlink"/>
    <w:uiPriority w:val="99"/>
    <w:rsid w:val="00120F07"/>
    <w:rPr>
      <w:color w:val="0000FF"/>
      <w:u w:val="single"/>
    </w:rPr>
  </w:style>
  <w:style w:type="paragraph" w:styleId="Header">
    <w:name w:val="header"/>
    <w:basedOn w:val="Normal"/>
    <w:link w:val="HeaderChar"/>
    <w:rsid w:val="00120F07"/>
    <w:pPr>
      <w:tabs>
        <w:tab w:val="center" w:pos="4680"/>
        <w:tab w:val="right" w:pos="9360"/>
      </w:tabs>
    </w:pPr>
    <w:rPr>
      <w:color w:val="auto"/>
      <w:lang w:val="x-none" w:eastAsia="x-none"/>
    </w:rPr>
  </w:style>
  <w:style w:type="character" w:customStyle="1" w:styleId="HeaderChar">
    <w:name w:val="Header Char"/>
    <w:link w:val="Header"/>
    <w:rsid w:val="00120F07"/>
    <w:rPr>
      <w:sz w:val="24"/>
      <w:szCs w:val="24"/>
      <w:lang w:val="x-none" w:eastAsia="x-none"/>
    </w:rPr>
  </w:style>
  <w:style w:type="paragraph" w:styleId="Footer">
    <w:name w:val="footer"/>
    <w:basedOn w:val="Normal"/>
    <w:link w:val="FooterChar"/>
    <w:rsid w:val="00120F07"/>
    <w:pPr>
      <w:tabs>
        <w:tab w:val="center" w:pos="4680"/>
        <w:tab w:val="right" w:pos="9360"/>
      </w:tabs>
    </w:pPr>
    <w:rPr>
      <w:color w:val="auto"/>
      <w:lang w:val="x-none" w:eastAsia="x-none"/>
    </w:rPr>
  </w:style>
  <w:style w:type="character" w:customStyle="1" w:styleId="FooterChar">
    <w:name w:val="Footer Char"/>
    <w:link w:val="Footer"/>
    <w:rsid w:val="00120F07"/>
    <w:rPr>
      <w:sz w:val="24"/>
      <w:szCs w:val="24"/>
      <w:lang w:val="x-none" w:eastAsia="x-none"/>
    </w:rPr>
  </w:style>
  <w:style w:type="character" w:styleId="FollowedHyperlink">
    <w:name w:val="FollowedHyperlink"/>
    <w:rsid w:val="00120F07"/>
    <w:rPr>
      <w:color w:val="800080"/>
      <w:u w:val="single"/>
    </w:rPr>
  </w:style>
  <w:style w:type="paragraph" w:styleId="TOC3">
    <w:name w:val="toc 3"/>
    <w:basedOn w:val="Normal"/>
    <w:next w:val="Normal"/>
    <w:autoRedefine/>
    <w:uiPriority w:val="39"/>
    <w:rsid w:val="00120F07"/>
    <w:pPr>
      <w:ind w:left="480"/>
    </w:pPr>
  </w:style>
  <w:style w:type="paragraph" w:styleId="TOC4">
    <w:name w:val="toc 4"/>
    <w:basedOn w:val="Normal"/>
    <w:next w:val="Normal"/>
    <w:autoRedefine/>
    <w:uiPriority w:val="39"/>
    <w:rsid w:val="00120F07"/>
    <w:pPr>
      <w:ind w:left="720"/>
    </w:pPr>
  </w:style>
  <w:style w:type="character" w:styleId="PageNumber">
    <w:name w:val="page number"/>
    <w:basedOn w:val="DefaultParagraphFont"/>
    <w:rsid w:val="00B104D0"/>
  </w:style>
  <w:style w:type="character" w:styleId="CommentReference">
    <w:name w:val="annotation reference"/>
    <w:semiHidden/>
    <w:rsid w:val="00FA2768"/>
    <w:rPr>
      <w:sz w:val="16"/>
      <w:szCs w:val="16"/>
    </w:rPr>
  </w:style>
  <w:style w:type="paragraph" w:styleId="CommentText">
    <w:name w:val="annotation text"/>
    <w:basedOn w:val="Normal"/>
    <w:semiHidden/>
    <w:rsid w:val="00FA2768"/>
    <w:rPr>
      <w:sz w:val="20"/>
      <w:szCs w:val="20"/>
    </w:rPr>
  </w:style>
  <w:style w:type="paragraph" w:styleId="CommentSubject">
    <w:name w:val="annotation subject"/>
    <w:basedOn w:val="CommentText"/>
    <w:next w:val="CommentText"/>
    <w:semiHidden/>
    <w:rsid w:val="00FA2768"/>
    <w:rPr>
      <w:b/>
      <w:bCs/>
    </w:rPr>
  </w:style>
  <w:style w:type="character" w:styleId="Strong">
    <w:name w:val="Strong"/>
    <w:qFormat/>
    <w:rsid w:val="006527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07"/>
    <w:rPr>
      <w:color w:val="000000"/>
      <w:sz w:val="24"/>
      <w:szCs w:val="24"/>
    </w:rPr>
  </w:style>
  <w:style w:type="paragraph" w:styleId="Heading1">
    <w:name w:val="heading 1"/>
    <w:aliases w:val="Part Title"/>
    <w:basedOn w:val="Normal"/>
    <w:next w:val="Heading4"/>
    <w:qFormat/>
    <w:rsid w:val="00120F07"/>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120F07"/>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120F07"/>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120F07"/>
    <w:pPr>
      <w:spacing w:after="240"/>
      <w:outlineLvl w:val="3"/>
    </w:pPr>
    <w:rPr>
      <w:rFonts w:ascii="Arial" w:hAnsi="Arial" w:cs="Arial"/>
      <w:b/>
      <w:sz w:val="32"/>
      <w:szCs w:val="20"/>
    </w:rPr>
  </w:style>
  <w:style w:type="paragraph" w:styleId="Heading5">
    <w:name w:val="heading 5"/>
    <w:aliases w:val="Block Label"/>
    <w:basedOn w:val="Normal"/>
    <w:qFormat/>
    <w:rsid w:val="00120F07"/>
    <w:pPr>
      <w:outlineLvl w:val="4"/>
    </w:pPr>
    <w:rPr>
      <w:b/>
      <w:sz w:val="22"/>
      <w:szCs w:val="20"/>
    </w:rPr>
  </w:style>
  <w:style w:type="paragraph" w:styleId="Heading6">
    <w:name w:val="heading 6"/>
    <w:aliases w:val="Sub Label"/>
    <w:basedOn w:val="Heading5"/>
    <w:next w:val="BlockText"/>
    <w:qFormat/>
    <w:rsid w:val="00120F07"/>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F07"/>
    <w:rPr>
      <w:rFonts w:ascii="Tahoma" w:hAnsi="Tahoma" w:cs="Tahoma"/>
      <w:sz w:val="16"/>
      <w:szCs w:val="16"/>
    </w:rPr>
  </w:style>
  <w:style w:type="paragraph" w:customStyle="1" w:styleId="BlockLine">
    <w:name w:val="Block Line"/>
    <w:basedOn w:val="Normal"/>
    <w:next w:val="Normal"/>
    <w:rsid w:val="00120F07"/>
    <w:pPr>
      <w:pBdr>
        <w:top w:val="single" w:sz="6" w:space="1" w:color="000000"/>
        <w:between w:val="single" w:sz="6" w:space="1" w:color="auto"/>
      </w:pBdr>
      <w:spacing w:before="240"/>
      <w:ind w:left="1728"/>
    </w:pPr>
    <w:rPr>
      <w:szCs w:val="20"/>
    </w:rPr>
  </w:style>
  <w:style w:type="paragraph" w:styleId="BlockText">
    <w:name w:val="Block Text"/>
    <w:basedOn w:val="Normal"/>
    <w:rsid w:val="00120F07"/>
  </w:style>
  <w:style w:type="paragraph" w:customStyle="1" w:styleId="BulletText1">
    <w:name w:val="Bullet Text 1"/>
    <w:basedOn w:val="Normal"/>
    <w:rsid w:val="00120F07"/>
    <w:pPr>
      <w:numPr>
        <w:numId w:val="1"/>
      </w:numPr>
    </w:pPr>
    <w:rPr>
      <w:szCs w:val="20"/>
    </w:rPr>
  </w:style>
  <w:style w:type="paragraph" w:customStyle="1" w:styleId="BulletText2">
    <w:name w:val="Bullet Text 2"/>
    <w:basedOn w:val="Normal"/>
    <w:rsid w:val="00120F07"/>
    <w:pPr>
      <w:numPr>
        <w:numId w:val="2"/>
      </w:numPr>
    </w:pPr>
    <w:rPr>
      <w:szCs w:val="20"/>
    </w:rPr>
  </w:style>
  <w:style w:type="paragraph" w:customStyle="1" w:styleId="BulletText3">
    <w:name w:val="Bullet Text 3"/>
    <w:basedOn w:val="Normal"/>
    <w:rsid w:val="00120F07"/>
    <w:pPr>
      <w:numPr>
        <w:numId w:val="3"/>
      </w:numPr>
      <w:tabs>
        <w:tab w:val="clear" w:pos="173"/>
      </w:tabs>
      <w:ind w:left="533" w:hanging="173"/>
    </w:pPr>
    <w:rPr>
      <w:szCs w:val="20"/>
    </w:rPr>
  </w:style>
  <w:style w:type="paragraph" w:customStyle="1" w:styleId="ContinuedBlockLabel">
    <w:name w:val="Continued Block Label"/>
    <w:basedOn w:val="Normal"/>
    <w:next w:val="Normal"/>
    <w:rsid w:val="00120F07"/>
    <w:pPr>
      <w:spacing w:after="240"/>
    </w:pPr>
    <w:rPr>
      <w:b/>
      <w:sz w:val="22"/>
      <w:szCs w:val="20"/>
    </w:rPr>
  </w:style>
  <w:style w:type="paragraph" w:customStyle="1" w:styleId="ContinuedOnNextPa">
    <w:name w:val="Continued On Next Pa"/>
    <w:basedOn w:val="Normal"/>
    <w:next w:val="Normal"/>
    <w:rsid w:val="00120F0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120F07"/>
    <w:pPr>
      <w:spacing w:after="240"/>
    </w:pPr>
    <w:rPr>
      <w:b/>
      <w:sz w:val="22"/>
      <w:szCs w:val="20"/>
    </w:rPr>
  </w:style>
  <w:style w:type="paragraph" w:customStyle="1" w:styleId="EmbeddedText">
    <w:name w:val="Embedded Text"/>
    <w:basedOn w:val="Normal"/>
    <w:rsid w:val="00120F07"/>
    <w:rPr>
      <w:szCs w:val="20"/>
    </w:rPr>
  </w:style>
  <w:style w:type="character" w:styleId="HTMLAcronym">
    <w:name w:val="HTML Acronym"/>
    <w:basedOn w:val="DefaultParagraphFont"/>
    <w:rsid w:val="00120F07"/>
  </w:style>
  <w:style w:type="paragraph" w:customStyle="1" w:styleId="IMTOC">
    <w:name w:val="IMTOC"/>
    <w:rsid w:val="00120F07"/>
    <w:rPr>
      <w:sz w:val="24"/>
    </w:rPr>
  </w:style>
  <w:style w:type="paragraph" w:customStyle="1" w:styleId="MapTitleContinued">
    <w:name w:val="Map Title. Continued"/>
    <w:basedOn w:val="Normal"/>
    <w:next w:val="Normal"/>
    <w:rsid w:val="00120F07"/>
    <w:pPr>
      <w:spacing w:after="240"/>
    </w:pPr>
    <w:rPr>
      <w:rFonts w:ascii="Arial" w:hAnsi="Arial" w:cs="Arial"/>
      <w:b/>
      <w:sz w:val="32"/>
      <w:szCs w:val="20"/>
    </w:rPr>
  </w:style>
  <w:style w:type="paragraph" w:customStyle="1" w:styleId="MemoLine">
    <w:name w:val="Memo Line"/>
    <w:basedOn w:val="BlockLine"/>
    <w:next w:val="Normal"/>
    <w:rsid w:val="00120F07"/>
  </w:style>
  <w:style w:type="paragraph" w:customStyle="1" w:styleId="NoteText">
    <w:name w:val="Note Text"/>
    <w:basedOn w:val="Normal"/>
    <w:rsid w:val="00120F07"/>
    <w:rPr>
      <w:szCs w:val="20"/>
    </w:rPr>
  </w:style>
  <w:style w:type="paragraph" w:customStyle="1" w:styleId="PublicationTitle">
    <w:name w:val="Publication Title"/>
    <w:basedOn w:val="Normal"/>
    <w:next w:val="Heading4"/>
    <w:rsid w:val="00120F07"/>
    <w:pPr>
      <w:spacing w:after="240"/>
      <w:jc w:val="center"/>
    </w:pPr>
    <w:rPr>
      <w:rFonts w:ascii="Arial" w:hAnsi="Arial" w:cs="Arial"/>
      <w:b/>
      <w:sz w:val="32"/>
      <w:szCs w:val="20"/>
    </w:rPr>
  </w:style>
  <w:style w:type="table" w:styleId="TableGrid">
    <w:name w:val="Table Grid"/>
    <w:basedOn w:val="TableNormal"/>
    <w:rsid w:val="00120F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120F07"/>
    <w:pPr>
      <w:jc w:val="center"/>
    </w:pPr>
    <w:rPr>
      <w:b/>
      <w:szCs w:val="20"/>
    </w:rPr>
  </w:style>
  <w:style w:type="paragraph" w:customStyle="1" w:styleId="TableText">
    <w:name w:val="Table Text"/>
    <w:basedOn w:val="Normal"/>
    <w:rsid w:val="00120F07"/>
    <w:rPr>
      <w:szCs w:val="20"/>
    </w:rPr>
  </w:style>
  <w:style w:type="paragraph" w:customStyle="1" w:styleId="TOCTitle">
    <w:name w:val="TOC Title"/>
    <w:basedOn w:val="Normal"/>
    <w:rsid w:val="00120F07"/>
    <w:pPr>
      <w:widowControl w:val="0"/>
    </w:pPr>
    <w:rPr>
      <w:rFonts w:ascii="Arial" w:hAnsi="Arial" w:cs="Arial"/>
      <w:b/>
      <w:sz w:val="32"/>
      <w:szCs w:val="20"/>
    </w:rPr>
  </w:style>
  <w:style w:type="paragraph" w:customStyle="1" w:styleId="TOCItem">
    <w:name w:val="TOCItem"/>
    <w:basedOn w:val="Normal"/>
    <w:rsid w:val="00120F07"/>
    <w:pPr>
      <w:tabs>
        <w:tab w:val="left" w:leader="dot" w:pos="7061"/>
        <w:tab w:val="right" w:pos="7524"/>
      </w:tabs>
      <w:spacing w:before="60" w:after="60"/>
      <w:ind w:right="465"/>
    </w:pPr>
    <w:rPr>
      <w:szCs w:val="20"/>
    </w:rPr>
  </w:style>
  <w:style w:type="paragraph" w:customStyle="1" w:styleId="TOCStem">
    <w:name w:val="TOCStem"/>
    <w:basedOn w:val="Normal"/>
    <w:rsid w:val="00120F07"/>
    <w:rPr>
      <w:szCs w:val="20"/>
    </w:rPr>
  </w:style>
  <w:style w:type="character" w:styleId="Hyperlink">
    <w:name w:val="Hyperlink"/>
    <w:uiPriority w:val="99"/>
    <w:rsid w:val="00120F07"/>
    <w:rPr>
      <w:color w:val="0000FF"/>
      <w:u w:val="single"/>
    </w:rPr>
  </w:style>
  <w:style w:type="paragraph" w:styleId="Header">
    <w:name w:val="header"/>
    <w:basedOn w:val="Normal"/>
    <w:link w:val="HeaderChar"/>
    <w:rsid w:val="00120F07"/>
    <w:pPr>
      <w:tabs>
        <w:tab w:val="center" w:pos="4680"/>
        <w:tab w:val="right" w:pos="9360"/>
      </w:tabs>
    </w:pPr>
    <w:rPr>
      <w:color w:val="auto"/>
      <w:lang w:val="x-none" w:eastAsia="x-none"/>
    </w:rPr>
  </w:style>
  <w:style w:type="character" w:customStyle="1" w:styleId="HeaderChar">
    <w:name w:val="Header Char"/>
    <w:link w:val="Header"/>
    <w:rsid w:val="00120F07"/>
    <w:rPr>
      <w:sz w:val="24"/>
      <w:szCs w:val="24"/>
      <w:lang w:val="x-none" w:eastAsia="x-none"/>
    </w:rPr>
  </w:style>
  <w:style w:type="paragraph" w:styleId="Footer">
    <w:name w:val="footer"/>
    <w:basedOn w:val="Normal"/>
    <w:link w:val="FooterChar"/>
    <w:rsid w:val="00120F07"/>
    <w:pPr>
      <w:tabs>
        <w:tab w:val="center" w:pos="4680"/>
        <w:tab w:val="right" w:pos="9360"/>
      </w:tabs>
    </w:pPr>
    <w:rPr>
      <w:color w:val="auto"/>
      <w:lang w:val="x-none" w:eastAsia="x-none"/>
    </w:rPr>
  </w:style>
  <w:style w:type="character" w:customStyle="1" w:styleId="FooterChar">
    <w:name w:val="Footer Char"/>
    <w:link w:val="Footer"/>
    <w:rsid w:val="00120F07"/>
    <w:rPr>
      <w:sz w:val="24"/>
      <w:szCs w:val="24"/>
      <w:lang w:val="x-none" w:eastAsia="x-none"/>
    </w:rPr>
  </w:style>
  <w:style w:type="character" w:styleId="FollowedHyperlink">
    <w:name w:val="FollowedHyperlink"/>
    <w:rsid w:val="00120F07"/>
    <w:rPr>
      <w:color w:val="800080"/>
      <w:u w:val="single"/>
    </w:rPr>
  </w:style>
  <w:style w:type="paragraph" w:styleId="TOC3">
    <w:name w:val="toc 3"/>
    <w:basedOn w:val="Normal"/>
    <w:next w:val="Normal"/>
    <w:autoRedefine/>
    <w:uiPriority w:val="39"/>
    <w:rsid w:val="00120F07"/>
    <w:pPr>
      <w:ind w:left="480"/>
    </w:pPr>
  </w:style>
  <w:style w:type="paragraph" w:styleId="TOC4">
    <w:name w:val="toc 4"/>
    <w:basedOn w:val="Normal"/>
    <w:next w:val="Normal"/>
    <w:autoRedefine/>
    <w:uiPriority w:val="39"/>
    <w:rsid w:val="00120F07"/>
    <w:pPr>
      <w:ind w:left="720"/>
    </w:pPr>
  </w:style>
  <w:style w:type="character" w:styleId="PageNumber">
    <w:name w:val="page number"/>
    <w:basedOn w:val="DefaultParagraphFont"/>
    <w:rsid w:val="00B104D0"/>
  </w:style>
  <w:style w:type="character" w:styleId="CommentReference">
    <w:name w:val="annotation reference"/>
    <w:semiHidden/>
    <w:rsid w:val="00FA2768"/>
    <w:rPr>
      <w:sz w:val="16"/>
      <w:szCs w:val="16"/>
    </w:rPr>
  </w:style>
  <w:style w:type="paragraph" w:styleId="CommentText">
    <w:name w:val="annotation text"/>
    <w:basedOn w:val="Normal"/>
    <w:semiHidden/>
    <w:rsid w:val="00FA2768"/>
    <w:rPr>
      <w:sz w:val="20"/>
      <w:szCs w:val="20"/>
    </w:rPr>
  </w:style>
  <w:style w:type="paragraph" w:styleId="CommentSubject">
    <w:name w:val="annotation subject"/>
    <w:basedOn w:val="CommentText"/>
    <w:next w:val="CommentText"/>
    <w:semiHidden/>
    <w:rsid w:val="00FA2768"/>
    <w:rPr>
      <w:b/>
      <w:bCs/>
    </w:rPr>
  </w:style>
  <w:style w:type="character" w:styleId="Strong">
    <w:name w:val="Strong"/>
    <w:qFormat/>
    <w:rsid w:val="00652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imi-internal:M21-1MRIII.ii.1.A.3.b" TargetMode="External"/><Relationship Id="rId18" Type="http://schemas.openxmlformats.org/officeDocument/2006/relationships/hyperlink" Target="http://vbaw.vba.va.gov/bl/21/Advisory/CAVCDAD.htm" TargetMode="External"/><Relationship Id="rId26" Type="http://schemas.openxmlformats.org/officeDocument/2006/relationships/hyperlink" Target="http://www.law.cornell.edu/uscode/html/uscode38/usc_sec_38_00005103----000-.html" TargetMode="External"/><Relationship Id="rId39" Type="http://schemas.openxmlformats.org/officeDocument/2006/relationships/hyperlink" Target="imi-internal:M21-1MRI.1.B.3.b" TargetMode="External"/><Relationship Id="rId3" Type="http://schemas.openxmlformats.org/officeDocument/2006/relationships/customXml" Target="../customXml/item2.xml"/><Relationship Id="rId21" Type="http://schemas.openxmlformats.org/officeDocument/2006/relationships/hyperlink" Target="imi-internal:M21-1MRI.1.B.3.e" TargetMode="External"/><Relationship Id="rId34" Type="http://schemas.openxmlformats.org/officeDocument/2006/relationships/hyperlink" Target="imi-internal:M21-1MRIII.iii.1.C.14.g" TargetMode="External"/><Relationship Id="rId42" Type="http://schemas.openxmlformats.org/officeDocument/2006/relationships/hyperlink" Target="imi-internal:M21-1MRIII.iii.1.B.7"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enefits.va.gov/WARMS/docs/admin21/m21_1/mr/part3/subptii/ch02/M21-1MRIII_ii_2_SecD.doc" TargetMode="External"/><Relationship Id="rId25" Type="http://schemas.openxmlformats.org/officeDocument/2006/relationships/hyperlink" Target="imi-internal:M21-1MRI.1.B.3.c" TargetMode="External"/><Relationship Id="rId33" Type="http://schemas.openxmlformats.org/officeDocument/2006/relationships/hyperlink" Target="imi-internal:M21-1MRIII.iii.1.C.14" TargetMode="External"/><Relationship Id="rId38" Type="http://schemas.openxmlformats.org/officeDocument/2006/relationships/hyperlink" Target="imi-internal:M21-1MRI.1.B.3.a"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law.cornell.edu/uscode/html/uscode38/usc_sec_38_00005102----000-.html" TargetMode="External"/><Relationship Id="rId20" Type="http://schemas.openxmlformats.org/officeDocument/2006/relationships/hyperlink" Target="http://vbaw.vba.va.gov/bl/21/Advisory/CAVCDAD.htm" TargetMode="External"/><Relationship Id="rId29" Type="http://schemas.openxmlformats.org/officeDocument/2006/relationships/hyperlink" Target="imi-internal:M21-1MRI.1.B.3.i" TargetMode="External"/><Relationship Id="rId41" Type="http://schemas.openxmlformats.org/officeDocument/2006/relationships/hyperlink" Target="imi-internal:M21-1MRIII.iv.2.B.5"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imi-internal:M21-1MRI.1.B.3.b" TargetMode="External"/><Relationship Id="rId32" Type="http://schemas.openxmlformats.org/officeDocument/2006/relationships/hyperlink" Target="http://www.benefits.va.gov/WARMS/docs/admin21/m21_1/mr/part3/subptii/ch02/M21-1MRIII_ii_2_SecD.doc" TargetMode="External"/><Relationship Id="rId37" Type="http://schemas.openxmlformats.org/officeDocument/2006/relationships/hyperlink" Target="http://vbaw.vba.va.gov/bl/21/Advisory/CAVCDAD.htm" TargetMode="External"/><Relationship Id="rId40" Type="http://schemas.openxmlformats.org/officeDocument/2006/relationships/hyperlink" Target="imi-internal:M21-1MRIII.iv.2.B.6" TargetMode="External"/><Relationship Id="rId45"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benefits.va.gov/warms/docs/regs/38CFR/BOOKB/PART3/S3_159.DOC" TargetMode="External"/><Relationship Id="rId23" Type="http://schemas.openxmlformats.org/officeDocument/2006/relationships/hyperlink" Target="imi-internal:M21-1MRIII.iv.2.B.7" TargetMode="External"/><Relationship Id="rId28" Type="http://schemas.openxmlformats.org/officeDocument/2006/relationships/hyperlink" Target="imi-internal:M21-1MRI.1.B.3.i" TargetMode="External"/><Relationship Id="rId36" Type="http://schemas.openxmlformats.org/officeDocument/2006/relationships/hyperlink" Target="http://vbaw.vba.va.gov/bl/21/Advisory/CAVCDAD.htm" TargetMode="External"/><Relationship Id="rId10" Type="http://schemas.openxmlformats.org/officeDocument/2006/relationships/webSettings" Target="webSettings.xml"/><Relationship Id="rId19" Type="http://schemas.openxmlformats.org/officeDocument/2006/relationships/hyperlink" Target="http://www.benefits.va.gov/warms/bookc.asp" TargetMode="External"/><Relationship Id="rId31" Type="http://schemas.openxmlformats.org/officeDocument/2006/relationships/hyperlink" Target="http://vbaw.vba.va.gov/bl/21/Advisory/CAVCDAD.htm" TargetMode="External"/><Relationship Id="rId44"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law.cornell.edu/uscode/html/uscode38/usc_sec_38_00005103----000-.html" TargetMode="External"/><Relationship Id="rId22" Type="http://schemas.openxmlformats.org/officeDocument/2006/relationships/hyperlink" Target="http://www.benefits.va.gov/warms/docs/regs/38CFR/BOOKB/PART3/S3_105.DOC" TargetMode="External"/><Relationship Id="rId27" Type="http://schemas.openxmlformats.org/officeDocument/2006/relationships/hyperlink" Target="http://www.benefits.va.gov/warms/docs/regs/38CFR/BOOKB/PART3/S3_159.DOC" TargetMode="External"/><Relationship Id="rId30" Type="http://schemas.openxmlformats.org/officeDocument/2006/relationships/hyperlink" Target="http://vbaw.vba.va.gov/bl/21/Advisory/CAVCDAD.htm" TargetMode="External"/><Relationship Id="rId35" Type="http://schemas.openxmlformats.org/officeDocument/2006/relationships/hyperlink" Target="http://www.benefits.va.gov/warms/docs/regs/38CFR/BOOKB/PART3/S3_159.DOC" TargetMode="External"/><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BF01-5188-40B8-8EC9-71286F78F085}">
  <ds:schemaRef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320D56A4-1AA8-4FD2-9718-553C2DFF9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6E2636-D24B-4126-876E-4B3068DCCBA5}">
  <ds:schemaRefs>
    <ds:schemaRef ds:uri="http://schemas.microsoft.com/sharepoint/v3/contenttype/forms"/>
  </ds:schemaRefs>
</ds:datastoreItem>
</file>

<file path=customXml/itemProps4.xml><?xml version="1.0" encoding="utf-8"?>
<ds:datastoreItem xmlns:ds="http://schemas.openxmlformats.org/officeDocument/2006/customXml" ds:itemID="{4BC0DB10-84F5-4F8C-B983-B910119B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7</TotalTime>
  <Pages>13</Pages>
  <Words>3386</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Section B. Handling Claims Under 38 U.S.C. 5103 (U.S. Department of Veterans Affairs)</vt:lpstr>
    </vt:vector>
  </TitlesOfParts>
  <Company>Dept. of Veterans Affairs</Company>
  <LinksUpToDate>false</LinksUpToDate>
  <CharactersWithSpaces>24160</CharactersWithSpaces>
  <SharedDoc>false</SharedDoc>
  <HLinks>
    <vt:vector size="168" baseType="variant">
      <vt:variant>
        <vt:i4>5636117</vt:i4>
      </vt:variant>
      <vt:variant>
        <vt:i4>126</vt:i4>
      </vt:variant>
      <vt:variant>
        <vt:i4>0</vt:i4>
      </vt:variant>
      <vt:variant>
        <vt:i4>5</vt:i4>
      </vt:variant>
      <vt:variant>
        <vt:lpwstr>imi-internal:M21-1MRIII.iii.1.B.7</vt:lpwstr>
      </vt:variant>
      <vt:variant>
        <vt:lpwstr/>
      </vt:variant>
      <vt:variant>
        <vt:i4>131073</vt:i4>
      </vt:variant>
      <vt:variant>
        <vt:i4>123</vt:i4>
      </vt:variant>
      <vt:variant>
        <vt:i4>0</vt:i4>
      </vt:variant>
      <vt:variant>
        <vt:i4>5</vt:i4>
      </vt:variant>
      <vt:variant>
        <vt:lpwstr>imi-internal:M21-1MRIII.iv.2.B.5</vt:lpwstr>
      </vt:variant>
      <vt:variant>
        <vt:lpwstr/>
      </vt:variant>
      <vt:variant>
        <vt:i4>65537</vt:i4>
      </vt:variant>
      <vt:variant>
        <vt:i4>120</vt:i4>
      </vt:variant>
      <vt:variant>
        <vt:i4>0</vt:i4>
      </vt:variant>
      <vt:variant>
        <vt:i4>5</vt:i4>
      </vt:variant>
      <vt:variant>
        <vt:lpwstr>imi-internal:M21-1MRIII.iv.2.B.6</vt:lpwstr>
      </vt:variant>
      <vt:variant>
        <vt:lpwstr/>
      </vt:variant>
      <vt:variant>
        <vt:i4>5636175</vt:i4>
      </vt:variant>
      <vt:variant>
        <vt:i4>117</vt:i4>
      </vt:variant>
      <vt:variant>
        <vt:i4>0</vt:i4>
      </vt:variant>
      <vt:variant>
        <vt:i4>5</vt:i4>
      </vt:variant>
      <vt:variant>
        <vt:lpwstr>imi-internal:M21-1MRI.1.B.3.b</vt:lpwstr>
      </vt:variant>
      <vt:variant>
        <vt:lpwstr/>
      </vt:variant>
      <vt:variant>
        <vt:i4>5636175</vt:i4>
      </vt:variant>
      <vt:variant>
        <vt:i4>114</vt:i4>
      </vt:variant>
      <vt:variant>
        <vt:i4>0</vt:i4>
      </vt:variant>
      <vt:variant>
        <vt:i4>5</vt:i4>
      </vt:variant>
      <vt:variant>
        <vt:lpwstr>imi-internal:M21-1MRI.1.B.3.a</vt:lpwstr>
      </vt:variant>
      <vt:variant>
        <vt:lpwstr/>
      </vt:variant>
      <vt:variant>
        <vt:i4>4128870</vt:i4>
      </vt:variant>
      <vt:variant>
        <vt:i4>108</vt:i4>
      </vt:variant>
      <vt:variant>
        <vt:i4>0</vt:i4>
      </vt:variant>
      <vt:variant>
        <vt:i4>5</vt:i4>
      </vt:variant>
      <vt:variant>
        <vt:lpwstr>http://vbaw.vba.va.gov/bl/21/Advisory/CAVCDAD.htm</vt:lpwstr>
      </vt:variant>
      <vt:variant>
        <vt:lpwstr>bmr</vt:lpwstr>
      </vt:variant>
      <vt:variant>
        <vt:i4>4128870</vt:i4>
      </vt:variant>
      <vt:variant>
        <vt:i4>105</vt:i4>
      </vt:variant>
      <vt:variant>
        <vt:i4>0</vt:i4>
      </vt:variant>
      <vt:variant>
        <vt:i4>5</vt:i4>
      </vt:variant>
      <vt:variant>
        <vt:lpwstr>http://vbaw.vba.va.gov/bl/21/Advisory/CAVCDAD.htm</vt:lpwstr>
      </vt:variant>
      <vt:variant>
        <vt:lpwstr>bmr</vt:lpwstr>
      </vt:variant>
      <vt:variant>
        <vt:i4>458856</vt:i4>
      </vt:variant>
      <vt:variant>
        <vt:i4>99</vt:i4>
      </vt:variant>
      <vt:variant>
        <vt:i4>0</vt:i4>
      </vt:variant>
      <vt:variant>
        <vt:i4>5</vt:i4>
      </vt:variant>
      <vt:variant>
        <vt:lpwstr>http://www.benefits.va.gov/warms/docs/regs/38CFR/BOOKB/PART3/S3_159.DOC</vt:lpwstr>
      </vt:variant>
      <vt:variant>
        <vt:lpwstr/>
      </vt:variant>
      <vt:variant>
        <vt:i4>327691</vt:i4>
      </vt:variant>
      <vt:variant>
        <vt:i4>96</vt:i4>
      </vt:variant>
      <vt:variant>
        <vt:i4>0</vt:i4>
      </vt:variant>
      <vt:variant>
        <vt:i4>5</vt:i4>
      </vt:variant>
      <vt:variant>
        <vt:lpwstr>imi-internal:M21-1MRIII.iii.1.C.14.g</vt:lpwstr>
      </vt:variant>
      <vt:variant>
        <vt:lpwstr/>
      </vt:variant>
      <vt:variant>
        <vt:i4>6422565</vt:i4>
      </vt:variant>
      <vt:variant>
        <vt:i4>87</vt:i4>
      </vt:variant>
      <vt:variant>
        <vt:i4>0</vt:i4>
      </vt:variant>
      <vt:variant>
        <vt:i4>5</vt:i4>
      </vt:variant>
      <vt:variant>
        <vt:lpwstr>imi-internal:M21-1MRIII.iii.1.C.14</vt:lpwstr>
      </vt:variant>
      <vt:variant>
        <vt:lpwstr/>
      </vt:variant>
      <vt:variant>
        <vt:i4>4128870</vt:i4>
      </vt:variant>
      <vt:variant>
        <vt:i4>78</vt:i4>
      </vt:variant>
      <vt:variant>
        <vt:i4>0</vt:i4>
      </vt:variant>
      <vt:variant>
        <vt:i4>5</vt:i4>
      </vt:variant>
      <vt:variant>
        <vt:lpwstr>http://vbaw.vba.va.gov/bl/21/Advisory/CAVCDAD.htm</vt:lpwstr>
      </vt:variant>
      <vt:variant>
        <vt:lpwstr>bmc</vt:lpwstr>
      </vt:variant>
      <vt:variant>
        <vt:i4>4128870</vt:i4>
      </vt:variant>
      <vt:variant>
        <vt:i4>72</vt:i4>
      </vt:variant>
      <vt:variant>
        <vt:i4>0</vt:i4>
      </vt:variant>
      <vt:variant>
        <vt:i4>5</vt:i4>
      </vt:variant>
      <vt:variant>
        <vt:lpwstr>http://vbaw.vba.va.gov/bl/21/Advisory/CAVCDAD.htm</vt:lpwstr>
      </vt:variant>
      <vt:variant>
        <vt:lpwstr>bmg</vt:lpwstr>
      </vt:variant>
      <vt:variant>
        <vt:i4>5636175</vt:i4>
      </vt:variant>
      <vt:variant>
        <vt:i4>69</vt:i4>
      </vt:variant>
      <vt:variant>
        <vt:i4>0</vt:i4>
      </vt:variant>
      <vt:variant>
        <vt:i4>5</vt:i4>
      </vt:variant>
      <vt:variant>
        <vt:lpwstr>imi-internal:M21-1MRI.1.B.3.i</vt:lpwstr>
      </vt:variant>
      <vt:variant>
        <vt:lpwstr/>
      </vt:variant>
      <vt:variant>
        <vt:i4>5636175</vt:i4>
      </vt:variant>
      <vt:variant>
        <vt:i4>63</vt:i4>
      </vt:variant>
      <vt:variant>
        <vt:i4>0</vt:i4>
      </vt:variant>
      <vt:variant>
        <vt:i4>5</vt:i4>
      </vt:variant>
      <vt:variant>
        <vt:lpwstr>imi-internal:M21-1MRI.1.B.3.i</vt:lpwstr>
      </vt:variant>
      <vt:variant>
        <vt:lpwstr/>
      </vt:variant>
      <vt:variant>
        <vt:i4>458856</vt:i4>
      </vt:variant>
      <vt:variant>
        <vt:i4>60</vt:i4>
      </vt:variant>
      <vt:variant>
        <vt:i4>0</vt:i4>
      </vt:variant>
      <vt:variant>
        <vt:i4>5</vt:i4>
      </vt:variant>
      <vt:variant>
        <vt:lpwstr>http://www.benefits.va.gov/warms/docs/regs/38CFR/BOOKB/PART3/S3_159.DOC</vt:lpwstr>
      </vt:variant>
      <vt:variant>
        <vt:lpwstr/>
      </vt:variant>
      <vt:variant>
        <vt:i4>917621</vt:i4>
      </vt:variant>
      <vt:variant>
        <vt:i4>57</vt:i4>
      </vt:variant>
      <vt:variant>
        <vt:i4>0</vt:i4>
      </vt:variant>
      <vt:variant>
        <vt:i4>5</vt:i4>
      </vt:variant>
      <vt:variant>
        <vt:lpwstr>http://www.law.cornell.edu/uscode/html/uscode38/usc_sec_38_00005103----000-.html</vt:lpwstr>
      </vt:variant>
      <vt:variant>
        <vt:lpwstr/>
      </vt:variant>
      <vt:variant>
        <vt:i4>5636175</vt:i4>
      </vt:variant>
      <vt:variant>
        <vt:i4>54</vt:i4>
      </vt:variant>
      <vt:variant>
        <vt:i4>0</vt:i4>
      </vt:variant>
      <vt:variant>
        <vt:i4>5</vt:i4>
      </vt:variant>
      <vt:variant>
        <vt:lpwstr>imi-internal:M21-1MRI.1.B.3.c</vt:lpwstr>
      </vt:variant>
      <vt:variant>
        <vt:lpwstr/>
      </vt:variant>
      <vt:variant>
        <vt:i4>5636175</vt:i4>
      </vt:variant>
      <vt:variant>
        <vt:i4>51</vt:i4>
      </vt:variant>
      <vt:variant>
        <vt:i4>0</vt:i4>
      </vt:variant>
      <vt:variant>
        <vt:i4>5</vt:i4>
      </vt:variant>
      <vt:variant>
        <vt:lpwstr>imi-internal:M21-1MRI.1.B.3.b</vt:lpwstr>
      </vt:variant>
      <vt:variant>
        <vt:lpwstr/>
      </vt:variant>
      <vt:variant>
        <vt:i4>1</vt:i4>
      </vt:variant>
      <vt:variant>
        <vt:i4>45</vt:i4>
      </vt:variant>
      <vt:variant>
        <vt:i4>0</vt:i4>
      </vt:variant>
      <vt:variant>
        <vt:i4>5</vt:i4>
      </vt:variant>
      <vt:variant>
        <vt:lpwstr>imi-internal:M21-1MRIII.iv.2.B.7</vt:lpwstr>
      </vt:variant>
      <vt:variant>
        <vt:lpwstr/>
      </vt:variant>
      <vt:variant>
        <vt:i4>131172</vt:i4>
      </vt:variant>
      <vt:variant>
        <vt:i4>42</vt:i4>
      </vt:variant>
      <vt:variant>
        <vt:i4>0</vt:i4>
      </vt:variant>
      <vt:variant>
        <vt:i4>5</vt:i4>
      </vt:variant>
      <vt:variant>
        <vt:lpwstr>http://www.benefits.va.gov/warms/docs/regs/38CFR/BOOKB/PART3/S3_105.DOC</vt:lpwstr>
      </vt:variant>
      <vt:variant>
        <vt:lpwstr/>
      </vt:variant>
      <vt:variant>
        <vt:i4>5636175</vt:i4>
      </vt:variant>
      <vt:variant>
        <vt:i4>39</vt:i4>
      </vt:variant>
      <vt:variant>
        <vt:i4>0</vt:i4>
      </vt:variant>
      <vt:variant>
        <vt:i4>5</vt:i4>
      </vt:variant>
      <vt:variant>
        <vt:lpwstr>imi-internal:M21-1MRI.1.B.3.e</vt:lpwstr>
      </vt:variant>
      <vt:variant>
        <vt:lpwstr/>
      </vt:variant>
      <vt:variant>
        <vt:i4>4128870</vt:i4>
      </vt:variant>
      <vt:variant>
        <vt:i4>30</vt:i4>
      </vt:variant>
      <vt:variant>
        <vt:i4>0</vt:i4>
      </vt:variant>
      <vt:variant>
        <vt:i4>5</vt:i4>
      </vt:variant>
      <vt:variant>
        <vt:lpwstr>http://vbaw.vba.va.gov/bl/21/Advisory/CAVCDAD.htm</vt:lpwstr>
      </vt:variant>
      <vt:variant>
        <vt:lpwstr>bmr</vt:lpwstr>
      </vt:variant>
      <vt:variant>
        <vt:i4>6422568</vt:i4>
      </vt:variant>
      <vt:variant>
        <vt:i4>27</vt:i4>
      </vt:variant>
      <vt:variant>
        <vt:i4>0</vt:i4>
      </vt:variant>
      <vt:variant>
        <vt:i4>5</vt:i4>
      </vt:variant>
      <vt:variant>
        <vt:lpwstr>http://www.benefits.va.gov/warms/bookc.asp</vt:lpwstr>
      </vt:variant>
      <vt:variant>
        <vt:lpwstr/>
      </vt:variant>
      <vt:variant>
        <vt:i4>4128870</vt:i4>
      </vt:variant>
      <vt:variant>
        <vt:i4>24</vt:i4>
      </vt:variant>
      <vt:variant>
        <vt:i4>0</vt:i4>
      </vt:variant>
      <vt:variant>
        <vt:i4>5</vt:i4>
      </vt:variant>
      <vt:variant>
        <vt:lpwstr>http://vbaw.vba.va.gov/bl/21/Advisory/CAVCDAD.htm</vt:lpwstr>
      </vt:variant>
      <vt:variant>
        <vt:lpwstr>bmd</vt:lpwstr>
      </vt:variant>
      <vt:variant>
        <vt:i4>917620</vt:i4>
      </vt:variant>
      <vt:variant>
        <vt:i4>18</vt:i4>
      </vt:variant>
      <vt:variant>
        <vt:i4>0</vt:i4>
      </vt:variant>
      <vt:variant>
        <vt:i4>5</vt:i4>
      </vt:variant>
      <vt:variant>
        <vt:lpwstr>http://www.law.cornell.edu/uscode/html/uscode38/usc_sec_38_00005102----000-.html</vt:lpwstr>
      </vt:variant>
      <vt:variant>
        <vt:lpwstr/>
      </vt:variant>
      <vt:variant>
        <vt:i4>458856</vt:i4>
      </vt:variant>
      <vt:variant>
        <vt:i4>9</vt:i4>
      </vt:variant>
      <vt:variant>
        <vt:i4>0</vt:i4>
      </vt:variant>
      <vt:variant>
        <vt:i4>5</vt:i4>
      </vt:variant>
      <vt:variant>
        <vt:lpwstr>http://www.benefits.va.gov/warms/docs/regs/38CFR/BOOKB/PART3/S3_159.DOC</vt:lpwstr>
      </vt:variant>
      <vt:variant>
        <vt:lpwstr/>
      </vt:variant>
      <vt:variant>
        <vt:i4>917621</vt:i4>
      </vt:variant>
      <vt:variant>
        <vt:i4>6</vt:i4>
      </vt:variant>
      <vt:variant>
        <vt:i4>0</vt:i4>
      </vt:variant>
      <vt:variant>
        <vt:i4>5</vt:i4>
      </vt:variant>
      <vt:variant>
        <vt:lpwstr>http://www.law.cornell.edu/uscode/html/uscode38/usc_sec_38_00005103----000-.html</vt:lpwstr>
      </vt:variant>
      <vt:variant>
        <vt:lpwstr/>
      </vt:variant>
      <vt:variant>
        <vt:i4>7929903</vt:i4>
      </vt:variant>
      <vt:variant>
        <vt:i4>0</vt:i4>
      </vt:variant>
      <vt:variant>
        <vt:i4>0</vt:i4>
      </vt:variant>
      <vt:variant>
        <vt:i4>5</vt:i4>
      </vt:variant>
      <vt:variant>
        <vt:lpwstr>imi-internal:M21-1MRIII.ii.1.A.3.b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Handling Claims Under 38 U.S.C. 5103 (U.S. Department of Veterans Affairs)</dc:title>
  <dc:subject>Meeting the duty-to-assist requirements of 38 U.S.C. 5103</dc:subject>
  <dc:creator>Marchetti, Gillon D., VBAVACO</dc:creator>
  <cp:keywords>duty to assist, 38 U.S.C. 5103, 5103, complete applications, incomplete applications, substantially complete applications, new and material evidence, relevant records, 21-4142, VONAPP, fax, photocopy, signature, VCAA Notice Response, substantially complete claim, Dingess/Hartman, notification, notification requirements, Section 5103 notice, Golz, Rudd, Criswell, reopen, reopened claim, Robinson</cp:keywords>
  <dc:description>This section discusses the duty-to-assist requirements of 38 U.S.C. 5103 for claims previously denied and not previously denied.</dc:description>
  <cp:lastModifiedBy>Schmidt, Jennifer, VBAVACO</cp:lastModifiedBy>
  <cp:revision>7</cp:revision>
  <cp:lastPrinted>2012-04-13T14:04:00Z</cp:lastPrinted>
  <dcterms:created xsi:type="dcterms:W3CDTF">2015-03-20T13:34:00Z</dcterms:created>
  <dcterms:modified xsi:type="dcterms:W3CDTF">2015-03-23T19:34:00Z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reator">
    <vt:lpwstr>Department of Veterans Affairs, Veterans Benefits Administration, Compensation Service, Procedures</vt:lpwstr>
  </property>
  <property fmtid="{D5CDD505-2E9C-101B-9397-08002B2CF9AE}" pid="4" name="DateCreated">
    <vt:lpwstr>20111202</vt:lpwstr>
  </property>
  <property fmtid="{D5CDD505-2E9C-101B-9397-08002B2CF9AE}" pid="5" name="DateReviewed">
    <vt:lpwstr>20130426</vt:lpwstr>
  </property>
  <property fmtid="{D5CDD505-2E9C-101B-9397-08002B2CF9AE}" pid="6" name="Type">
    <vt:lpwstr>Manual</vt:lpwstr>
  </property>
  <property fmtid="{D5CDD505-2E9C-101B-9397-08002B2CF9AE}" pid="7" name="ContentTypeId">
    <vt:lpwstr>0x010100ABF033456AE7FA448DA46FC8B0DE36C6</vt:lpwstr>
  </property>
</Properties>
</file>